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AF526" w14:textId="77777777" w:rsidR="00B74B7A" w:rsidRPr="00B74B7A" w:rsidRDefault="00B74B7A">
      <w:pPr>
        <w:pStyle w:val="Ttulo"/>
        <w:rPr>
          <w:lang w:val="es-CL"/>
        </w:rPr>
      </w:pPr>
    </w:p>
    <w:p w14:paraId="28B20B6C" w14:textId="77777777" w:rsidR="00B74B7A" w:rsidRPr="00B74B7A" w:rsidRDefault="00B74B7A">
      <w:pPr>
        <w:pStyle w:val="Ttulo"/>
        <w:rPr>
          <w:lang w:val="es-CL"/>
        </w:rPr>
      </w:pPr>
    </w:p>
    <w:p w14:paraId="5C632F06" w14:textId="77777777" w:rsidR="00B74B7A" w:rsidRPr="00B74B7A" w:rsidRDefault="00B74B7A">
      <w:pPr>
        <w:pStyle w:val="Ttulo"/>
        <w:rPr>
          <w:lang w:val="es-CL"/>
        </w:rPr>
      </w:pPr>
    </w:p>
    <w:p w14:paraId="51B14F5D" w14:textId="77777777" w:rsidR="00B74B7A" w:rsidRPr="00B74B7A" w:rsidRDefault="00B74B7A">
      <w:pPr>
        <w:pStyle w:val="Ttulo"/>
        <w:rPr>
          <w:lang w:val="es-CL"/>
        </w:rPr>
      </w:pPr>
    </w:p>
    <w:p w14:paraId="5781D0D7" w14:textId="1A3E7608" w:rsidR="00870893" w:rsidRPr="00B74B7A" w:rsidRDefault="00EA7695">
      <w:pPr>
        <w:pStyle w:val="Ttulo"/>
        <w:rPr>
          <w:lang w:val="es-CL"/>
        </w:rPr>
      </w:pPr>
      <w:r w:rsidRPr="00B74B7A">
        <w:rPr>
          <w:lang w:val="es-CL"/>
        </w:rPr>
        <w:t>Desigualdad, política y lenguaje</w:t>
      </w:r>
    </w:p>
    <w:p w14:paraId="2A35B906" w14:textId="4612201F" w:rsidR="00870893" w:rsidRPr="00B74B7A" w:rsidRDefault="00EA7695">
      <w:pPr>
        <w:pStyle w:val="Subttulo"/>
        <w:rPr>
          <w:lang w:val="es-CL"/>
        </w:rPr>
      </w:pPr>
      <w:r w:rsidRPr="00B74B7A">
        <w:rPr>
          <w:lang w:val="es-CL"/>
        </w:rPr>
        <w:t>El rol del manejo del lenguaje en la transmisión intergeneracional de las habilidades políticas en jóvenes chilenos</w:t>
      </w:r>
    </w:p>
    <w:p w14:paraId="406718E2" w14:textId="4E3264DA" w:rsidR="00B74B7A" w:rsidRPr="00B74B7A" w:rsidRDefault="00B74B7A" w:rsidP="00B74B7A">
      <w:pPr>
        <w:pStyle w:val="Textoindependiente"/>
        <w:rPr>
          <w:lang w:val="es-CL"/>
        </w:rPr>
      </w:pPr>
    </w:p>
    <w:p w14:paraId="7E53D55C" w14:textId="712D2647" w:rsidR="00B74B7A" w:rsidRPr="00B74B7A" w:rsidRDefault="00B74B7A" w:rsidP="00B74B7A">
      <w:pPr>
        <w:pStyle w:val="Textoindependiente"/>
        <w:rPr>
          <w:lang w:val="es-CL"/>
        </w:rPr>
      </w:pPr>
    </w:p>
    <w:p w14:paraId="6C22555F" w14:textId="7C3206C8" w:rsidR="00B74B7A" w:rsidRPr="00B74B7A" w:rsidRDefault="00B74B7A" w:rsidP="00B74B7A">
      <w:pPr>
        <w:pStyle w:val="Textoindependiente"/>
        <w:rPr>
          <w:lang w:val="es-CL"/>
        </w:rPr>
      </w:pPr>
    </w:p>
    <w:p w14:paraId="263B2ECE" w14:textId="477F49F6" w:rsidR="00B74B7A" w:rsidRPr="00B74B7A" w:rsidRDefault="00B74B7A" w:rsidP="00B74B7A">
      <w:pPr>
        <w:pStyle w:val="Textoindependiente"/>
        <w:rPr>
          <w:lang w:val="es-CL"/>
        </w:rPr>
      </w:pPr>
    </w:p>
    <w:p w14:paraId="794533E3" w14:textId="77777777" w:rsidR="00B74B7A" w:rsidRPr="00B74B7A" w:rsidRDefault="00B74B7A" w:rsidP="00B74B7A">
      <w:pPr>
        <w:pStyle w:val="Textoindependiente"/>
        <w:rPr>
          <w:lang w:val="es-CL"/>
        </w:rPr>
      </w:pPr>
    </w:p>
    <w:p w14:paraId="6A07EAC0" w14:textId="77777777" w:rsidR="00870893" w:rsidRPr="00B74B7A" w:rsidRDefault="00EA7695">
      <w:pPr>
        <w:pStyle w:val="Author"/>
        <w:rPr>
          <w:lang w:val="es-CL"/>
        </w:rPr>
      </w:pPr>
      <w:r w:rsidRPr="00B74B7A">
        <w:rPr>
          <w:lang w:val="es-CL"/>
        </w:rPr>
        <w:t>Francisco Javier Meneses Rivas (Seminarista)</w:t>
      </w:r>
    </w:p>
    <w:p w14:paraId="4CC5C435" w14:textId="224B922A" w:rsidR="00870893" w:rsidRPr="00B74B7A" w:rsidRDefault="00EA7695">
      <w:pPr>
        <w:pStyle w:val="Author"/>
        <w:rPr>
          <w:lang w:val="es-CL"/>
        </w:rPr>
      </w:pPr>
      <w:r w:rsidRPr="00B74B7A">
        <w:rPr>
          <w:lang w:val="es-CL"/>
        </w:rPr>
        <w:t>Juan Carlos Castillo (Profesor Guía)</w:t>
      </w:r>
    </w:p>
    <w:p w14:paraId="48330F54" w14:textId="69DFDA96" w:rsidR="00B74B7A" w:rsidRPr="00B74B7A" w:rsidRDefault="00B74B7A" w:rsidP="00B74B7A">
      <w:pPr>
        <w:pStyle w:val="Textoindependiente"/>
        <w:rPr>
          <w:lang w:val="es-CL"/>
        </w:rPr>
      </w:pPr>
    </w:p>
    <w:p w14:paraId="4BD19ADC" w14:textId="432ED91E" w:rsidR="00B74B7A" w:rsidRPr="00B74B7A" w:rsidRDefault="00B74B7A" w:rsidP="00B74B7A">
      <w:pPr>
        <w:pStyle w:val="Textoindependiente"/>
        <w:rPr>
          <w:lang w:val="es-CL"/>
        </w:rPr>
      </w:pPr>
    </w:p>
    <w:p w14:paraId="774C1CA7" w14:textId="3DF41AD2" w:rsidR="00B74B7A" w:rsidRPr="00B74B7A" w:rsidRDefault="00B74B7A" w:rsidP="00B74B7A">
      <w:pPr>
        <w:pStyle w:val="Textoindependiente"/>
        <w:rPr>
          <w:lang w:val="es-CL"/>
        </w:rPr>
      </w:pPr>
    </w:p>
    <w:p w14:paraId="58B5B059" w14:textId="4D3B19CD" w:rsidR="00B74B7A" w:rsidRPr="00B74B7A" w:rsidRDefault="00B74B7A" w:rsidP="00B74B7A">
      <w:pPr>
        <w:pStyle w:val="Textoindependiente"/>
        <w:rPr>
          <w:lang w:val="es-CL"/>
        </w:rPr>
      </w:pPr>
    </w:p>
    <w:p w14:paraId="6F59B4A5" w14:textId="5F7422B6" w:rsidR="00B74B7A" w:rsidRPr="00B74B7A" w:rsidRDefault="00B74B7A" w:rsidP="00B74B7A">
      <w:pPr>
        <w:pStyle w:val="Textoindependiente"/>
        <w:rPr>
          <w:lang w:val="es-CL"/>
        </w:rPr>
      </w:pPr>
    </w:p>
    <w:p w14:paraId="05649B3A" w14:textId="7FA3C440" w:rsidR="00B74B7A" w:rsidRPr="00B74B7A" w:rsidRDefault="00B74B7A" w:rsidP="00B74B7A">
      <w:pPr>
        <w:pStyle w:val="Textoindependiente"/>
        <w:rPr>
          <w:lang w:val="es-CL"/>
        </w:rPr>
      </w:pPr>
    </w:p>
    <w:p w14:paraId="48ACD6B1" w14:textId="29B51F7D" w:rsidR="00B74B7A" w:rsidRPr="00B74B7A" w:rsidRDefault="00B74B7A" w:rsidP="00B74B7A">
      <w:pPr>
        <w:pStyle w:val="Textoindependiente"/>
        <w:rPr>
          <w:lang w:val="es-CL"/>
        </w:rPr>
      </w:pPr>
    </w:p>
    <w:p w14:paraId="2485DA6D" w14:textId="3E193D2C" w:rsidR="00B74B7A" w:rsidRPr="00B74B7A" w:rsidRDefault="00B74B7A" w:rsidP="00B74B7A">
      <w:pPr>
        <w:pStyle w:val="Textoindependiente"/>
        <w:rPr>
          <w:lang w:val="es-CL"/>
        </w:rPr>
      </w:pPr>
    </w:p>
    <w:p w14:paraId="694C95F3" w14:textId="3A218ABB" w:rsidR="00B74B7A" w:rsidRPr="00B74B7A" w:rsidRDefault="00B74B7A" w:rsidP="00B74B7A">
      <w:pPr>
        <w:pStyle w:val="Textoindependiente"/>
        <w:rPr>
          <w:lang w:val="es-CL"/>
        </w:rPr>
      </w:pPr>
    </w:p>
    <w:p w14:paraId="33D400A6" w14:textId="6729BC8A" w:rsidR="00B74B7A" w:rsidRPr="00B74B7A" w:rsidRDefault="00B74B7A" w:rsidP="00B74B7A">
      <w:pPr>
        <w:pStyle w:val="Textoindependiente"/>
        <w:rPr>
          <w:lang w:val="es-CL"/>
        </w:rPr>
      </w:pPr>
    </w:p>
    <w:p w14:paraId="4732EAFA" w14:textId="076D416E" w:rsidR="00B74B7A" w:rsidRPr="00B74B7A" w:rsidRDefault="00B74B7A" w:rsidP="00B74B7A">
      <w:pPr>
        <w:pStyle w:val="Textoindependiente"/>
        <w:rPr>
          <w:lang w:val="es-CL"/>
        </w:rPr>
      </w:pPr>
    </w:p>
    <w:p w14:paraId="0573CCD1" w14:textId="5778E8E1" w:rsidR="00B74B7A" w:rsidRPr="00B74B7A" w:rsidRDefault="00B74B7A" w:rsidP="00B74B7A">
      <w:pPr>
        <w:pStyle w:val="Textoindependiente"/>
        <w:rPr>
          <w:lang w:val="es-CL"/>
        </w:rPr>
      </w:pPr>
    </w:p>
    <w:p w14:paraId="7A9ED243" w14:textId="39F54ACD" w:rsidR="00B74B7A" w:rsidRPr="00B74B7A" w:rsidRDefault="00B74B7A" w:rsidP="00B74B7A">
      <w:pPr>
        <w:pStyle w:val="Textoindependiente"/>
        <w:rPr>
          <w:lang w:val="es-CL"/>
        </w:rPr>
      </w:pPr>
    </w:p>
    <w:p w14:paraId="12437B0F" w14:textId="551383BF" w:rsidR="00B74B7A" w:rsidRPr="00B74B7A" w:rsidRDefault="00B74B7A" w:rsidP="00B74B7A">
      <w:pPr>
        <w:pStyle w:val="Textoindependiente"/>
        <w:rPr>
          <w:lang w:val="es-CL"/>
        </w:rPr>
      </w:pPr>
    </w:p>
    <w:p w14:paraId="161B29D9" w14:textId="4720AA50" w:rsidR="00B74B7A" w:rsidRPr="00B74B7A" w:rsidRDefault="00B74B7A" w:rsidP="00E735E1">
      <w:pPr>
        <w:pStyle w:val="FirstParagraph"/>
        <w:rPr>
          <w:lang w:val="es-CL"/>
        </w:rPr>
      </w:pPr>
    </w:p>
    <w:p w14:paraId="0D9E2C80" w14:textId="4B32A198" w:rsidR="00B74B7A" w:rsidRPr="00E735E1" w:rsidRDefault="007B336A" w:rsidP="00E735E1">
      <w:pPr>
        <w:pStyle w:val="FirstParagraph"/>
        <w:jc w:val="right"/>
        <w:rPr>
          <w:color w:val="1F497D" w:themeColor="text2"/>
          <w:sz w:val="28"/>
          <w:szCs w:val="28"/>
          <w:lang w:val="es-CL"/>
        </w:rPr>
      </w:pPr>
      <w:r>
        <w:rPr>
          <w:noProof/>
          <w:lang w:val="es-CL"/>
        </w:rPr>
        <w:pict w14:anchorId="7664E8A6">
          <v:shapetype id="_x0000_t32" coordsize="21600,21600" o:spt="32" o:oned="t" path="m,l21600,21600e" filled="f">
            <v:path arrowok="t" fillok="f" o:connecttype="none"/>
            <o:lock v:ext="edit" shapetype="t"/>
          </v:shapetype>
          <v:shape id="_x0000_s1026" type="#_x0000_t32" style="position:absolute;left:0;text-align:left;margin-left:446.7pt;margin-top:3.1pt;width:.05pt;height:96.75pt;z-index:251658240" o:connectortype="straight" strokecolor="#f79646 [3209]" strokeweight="1.5pt">
            <v:shadow type="perspective" color="#974706 [1609]" opacity=".5" offset="1pt" offset2="-1pt"/>
            <o:extrusion v:ext="view" backdepth="9600pt" type="perspective"/>
          </v:shape>
        </w:pict>
      </w:r>
      <w:r w:rsidR="00B74B7A" w:rsidRPr="00E735E1">
        <w:rPr>
          <w:color w:val="1F497D" w:themeColor="text2"/>
          <w:sz w:val="28"/>
          <w:szCs w:val="28"/>
          <w:lang w:val="es-CL"/>
        </w:rPr>
        <w:t>“Mi visión de la alfabetización va más allá del </w:t>
      </w:r>
      <w:proofErr w:type="spellStart"/>
      <w:r w:rsidR="00B74B7A" w:rsidRPr="00E735E1">
        <w:rPr>
          <w:color w:val="1F497D" w:themeColor="text2"/>
          <w:sz w:val="28"/>
          <w:szCs w:val="28"/>
          <w:lang w:val="es-CL"/>
        </w:rPr>
        <w:t>ba</w:t>
      </w:r>
      <w:proofErr w:type="spellEnd"/>
      <w:r w:rsidR="00B74B7A" w:rsidRPr="00E735E1">
        <w:rPr>
          <w:color w:val="1F497D" w:themeColor="text2"/>
          <w:sz w:val="28"/>
          <w:szCs w:val="28"/>
          <w:lang w:val="es-CL"/>
        </w:rPr>
        <w:t xml:space="preserve">, be, </w:t>
      </w:r>
      <w:proofErr w:type="spellStart"/>
      <w:r w:rsidR="00B74B7A" w:rsidRPr="00E735E1">
        <w:rPr>
          <w:color w:val="1F497D" w:themeColor="text2"/>
          <w:sz w:val="28"/>
          <w:szCs w:val="28"/>
          <w:lang w:val="es-CL"/>
        </w:rPr>
        <w:t>bi</w:t>
      </w:r>
      <w:proofErr w:type="spellEnd"/>
      <w:r w:rsidR="00B74B7A" w:rsidRPr="00E735E1">
        <w:rPr>
          <w:color w:val="1F497D" w:themeColor="text2"/>
          <w:sz w:val="28"/>
          <w:szCs w:val="28"/>
          <w:lang w:val="es-CL"/>
        </w:rPr>
        <w:t xml:space="preserve">, </w:t>
      </w:r>
      <w:proofErr w:type="spellStart"/>
      <w:r w:rsidR="00B74B7A" w:rsidRPr="00E735E1">
        <w:rPr>
          <w:color w:val="1F497D" w:themeColor="text2"/>
          <w:sz w:val="28"/>
          <w:szCs w:val="28"/>
          <w:lang w:val="es-CL"/>
        </w:rPr>
        <w:t>bo</w:t>
      </w:r>
      <w:proofErr w:type="spellEnd"/>
      <w:r w:rsidR="00B74B7A" w:rsidRPr="00E735E1">
        <w:rPr>
          <w:color w:val="1F497D" w:themeColor="text2"/>
          <w:sz w:val="28"/>
          <w:szCs w:val="28"/>
          <w:lang w:val="es-CL"/>
        </w:rPr>
        <w:t>, bu; porque implica una comprensión crítica de la realidad social, política y económica en la que vive el alfabetizado”</w:t>
      </w:r>
    </w:p>
    <w:p w14:paraId="7D37C43D" w14:textId="00370EC6" w:rsidR="00B74B7A" w:rsidRPr="00E735E1" w:rsidRDefault="00B74B7A" w:rsidP="00E735E1">
      <w:pPr>
        <w:pStyle w:val="FirstParagraph"/>
        <w:jc w:val="right"/>
        <w:rPr>
          <w:color w:val="1F497D" w:themeColor="text2"/>
          <w:sz w:val="28"/>
          <w:szCs w:val="28"/>
        </w:rPr>
      </w:pPr>
      <w:r w:rsidRPr="00E735E1">
        <w:rPr>
          <w:color w:val="1F497D" w:themeColor="text2"/>
          <w:sz w:val="28"/>
          <w:szCs w:val="28"/>
        </w:rPr>
        <w:t>Paulo Freire, 1992</w:t>
      </w:r>
    </w:p>
    <w:p w14:paraId="7CDC715C" w14:textId="2FF5D20E" w:rsidR="00B74B7A" w:rsidRPr="00B74B7A" w:rsidRDefault="00B74B7A" w:rsidP="00B74B7A">
      <w:pPr>
        <w:pStyle w:val="Textoindependiente"/>
        <w:rPr>
          <w:sz w:val="28"/>
          <w:szCs w:val="28"/>
          <w:lang w:val="es-CL"/>
        </w:rPr>
      </w:pPr>
    </w:p>
    <w:p w14:paraId="048831D7" w14:textId="77ECB4E8" w:rsidR="00B74B7A" w:rsidRPr="00B74B7A" w:rsidRDefault="00B74B7A" w:rsidP="00B74B7A">
      <w:pPr>
        <w:pStyle w:val="Textoindependiente"/>
        <w:rPr>
          <w:lang w:val="es-CL"/>
        </w:rPr>
      </w:pPr>
    </w:p>
    <w:p w14:paraId="4EE52423" w14:textId="47A8364B" w:rsidR="00B74B7A" w:rsidRPr="00B74B7A" w:rsidRDefault="00B74B7A" w:rsidP="00B74B7A">
      <w:pPr>
        <w:pStyle w:val="Textoindependiente"/>
        <w:rPr>
          <w:lang w:val="es-CL"/>
        </w:rPr>
      </w:pPr>
    </w:p>
    <w:p w14:paraId="1B37C473" w14:textId="4D52C59E" w:rsidR="00B74B7A" w:rsidRPr="00B74B7A" w:rsidRDefault="00B74B7A" w:rsidP="00B74B7A">
      <w:pPr>
        <w:pStyle w:val="Textoindependiente"/>
        <w:rPr>
          <w:lang w:val="es-CL"/>
        </w:rPr>
      </w:pPr>
    </w:p>
    <w:p w14:paraId="2D0FC4BC" w14:textId="50FB2E99" w:rsidR="00B74B7A" w:rsidRPr="00B74B7A" w:rsidRDefault="00B74B7A" w:rsidP="00B74B7A">
      <w:pPr>
        <w:pStyle w:val="Textoindependiente"/>
        <w:rPr>
          <w:lang w:val="es-CL"/>
        </w:rPr>
      </w:pPr>
    </w:p>
    <w:p w14:paraId="4F37764D" w14:textId="1DC25632" w:rsidR="00B74B7A" w:rsidRPr="00B74B7A" w:rsidRDefault="00B74B7A" w:rsidP="00B74B7A">
      <w:pPr>
        <w:pStyle w:val="Textoindependiente"/>
        <w:rPr>
          <w:lang w:val="es-CL"/>
        </w:rPr>
      </w:pPr>
    </w:p>
    <w:p w14:paraId="4371770F" w14:textId="72F14B72" w:rsidR="00B74B7A" w:rsidRPr="00B74B7A" w:rsidRDefault="00B74B7A" w:rsidP="00B74B7A">
      <w:pPr>
        <w:pStyle w:val="Textoindependiente"/>
        <w:rPr>
          <w:lang w:val="es-CL"/>
        </w:rPr>
      </w:pPr>
    </w:p>
    <w:p w14:paraId="28DDDC74" w14:textId="4A6FA60B" w:rsidR="00B74B7A" w:rsidRDefault="00B74B7A" w:rsidP="00B74B7A">
      <w:pPr>
        <w:pStyle w:val="Textoindependiente"/>
        <w:rPr>
          <w:lang w:val="es-CL"/>
        </w:rPr>
      </w:pPr>
    </w:p>
    <w:p w14:paraId="3841C36C" w14:textId="77777777" w:rsidR="007A6862" w:rsidRPr="00B74B7A" w:rsidRDefault="007A6862" w:rsidP="00B74B7A">
      <w:pPr>
        <w:pStyle w:val="Textoindependiente"/>
        <w:rPr>
          <w:lang w:val="es-CL"/>
        </w:rPr>
      </w:pPr>
    </w:p>
    <w:sdt>
      <w:sdtPr>
        <w:rPr>
          <w:lang w:val="es-ES"/>
        </w:rPr>
        <w:id w:val="1698587988"/>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66F95FC1" w14:textId="645B9AA4" w:rsidR="007B336A" w:rsidRDefault="007B336A">
          <w:pPr>
            <w:pStyle w:val="TtuloTDC"/>
          </w:pPr>
          <w:r>
            <w:rPr>
              <w:lang w:val="es-ES"/>
            </w:rPr>
            <w:t>Tabla de contenido</w:t>
          </w:r>
        </w:p>
        <w:p w14:paraId="299B2A17" w14:textId="18F0830E" w:rsidR="007B336A" w:rsidRPr="007B336A" w:rsidRDefault="007B336A">
          <w:pPr>
            <w:pStyle w:val="TDC1"/>
            <w:tabs>
              <w:tab w:val="right" w:leader="dot" w:pos="8828"/>
            </w:tabs>
            <w:rPr>
              <w:rFonts w:ascii="Times New Roman" w:hAnsi="Times New Roman" w:cs="Times New Roman"/>
              <w:noProof/>
            </w:rPr>
          </w:pPr>
          <w:r>
            <w:fldChar w:fldCharType="begin"/>
          </w:r>
          <w:r>
            <w:instrText xml:space="preserve"> TOC \o "1-3" \h \z \u </w:instrText>
          </w:r>
          <w:r>
            <w:fldChar w:fldCharType="separate"/>
          </w:r>
          <w:hyperlink w:anchor="_Toc49526303" w:history="1">
            <w:r w:rsidRPr="007B336A">
              <w:rPr>
                <w:rStyle w:val="Hipervnculo"/>
                <w:rFonts w:cs="Times New Roman"/>
                <w:noProof/>
                <w:lang w:val="es-CL"/>
              </w:rPr>
              <w:t>Introducción</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_Toc49526303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5</w:t>
            </w:r>
            <w:r w:rsidRPr="007B336A">
              <w:rPr>
                <w:rFonts w:ascii="Times New Roman" w:hAnsi="Times New Roman" w:cs="Times New Roman"/>
                <w:noProof/>
                <w:webHidden/>
              </w:rPr>
              <w:fldChar w:fldCharType="end"/>
            </w:r>
          </w:hyperlink>
        </w:p>
        <w:p w14:paraId="40AA7ED6" w14:textId="4413B7DF" w:rsidR="007B336A" w:rsidRPr="007B336A" w:rsidRDefault="007B336A">
          <w:pPr>
            <w:pStyle w:val="TDC1"/>
            <w:tabs>
              <w:tab w:val="right" w:leader="dot" w:pos="8828"/>
            </w:tabs>
            <w:rPr>
              <w:rFonts w:ascii="Times New Roman" w:hAnsi="Times New Roman" w:cs="Times New Roman"/>
              <w:noProof/>
            </w:rPr>
          </w:pPr>
          <w:hyperlink w:anchor="_Toc49526304" w:history="1">
            <w:r w:rsidRPr="007B336A">
              <w:rPr>
                <w:rStyle w:val="Hipervnculo"/>
                <w:rFonts w:cs="Times New Roman"/>
                <w:noProof/>
                <w:lang w:val="es-CL"/>
              </w:rPr>
              <w:t>Antecedentes y marco conceptual.</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_Toc49526304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9</w:t>
            </w:r>
            <w:r w:rsidRPr="007B336A">
              <w:rPr>
                <w:rFonts w:ascii="Times New Roman" w:hAnsi="Times New Roman" w:cs="Times New Roman"/>
                <w:noProof/>
                <w:webHidden/>
              </w:rPr>
              <w:fldChar w:fldCharType="end"/>
            </w:r>
          </w:hyperlink>
        </w:p>
        <w:p w14:paraId="67D0A058" w14:textId="4521D24B" w:rsidR="007B336A" w:rsidRPr="007B336A" w:rsidRDefault="007B336A">
          <w:pPr>
            <w:pStyle w:val="TDC2"/>
            <w:tabs>
              <w:tab w:val="right" w:leader="dot" w:pos="8828"/>
            </w:tabs>
            <w:rPr>
              <w:rFonts w:ascii="Times New Roman" w:hAnsi="Times New Roman" w:cs="Times New Roman"/>
              <w:noProof/>
            </w:rPr>
          </w:pPr>
          <w:hyperlink w:anchor="_Toc49526305" w:history="1">
            <w:r w:rsidRPr="007B336A">
              <w:rPr>
                <w:rStyle w:val="Hipervnculo"/>
                <w:rFonts w:cs="Times New Roman"/>
                <w:noProof/>
                <w:lang w:val="es-CL"/>
              </w:rPr>
              <w:t>Politica, conocimiento civico y desigualdad.</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_Toc49526305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10</w:t>
            </w:r>
            <w:r w:rsidRPr="007B336A">
              <w:rPr>
                <w:rFonts w:ascii="Times New Roman" w:hAnsi="Times New Roman" w:cs="Times New Roman"/>
                <w:noProof/>
                <w:webHidden/>
              </w:rPr>
              <w:fldChar w:fldCharType="end"/>
            </w:r>
          </w:hyperlink>
        </w:p>
        <w:p w14:paraId="49A4508C" w14:textId="0D14789E" w:rsidR="007B336A" w:rsidRPr="007B336A" w:rsidRDefault="007B336A">
          <w:pPr>
            <w:pStyle w:val="TDC2"/>
            <w:tabs>
              <w:tab w:val="right" w:leader="dot" w:pos="8828"/>
            </w:tabs>
            <w:rPr>
              <w:rFonts w:ascii="Times New Roman" w:hAnsi="Times New Roman" w:cs="Times New Roman"/>
              <w:noProof/>
            </w:rPr>
          </w:pPr>
          <w:hyperlink w:anchor="_Toc49526306" w:history="1">
            <w:r w:rsidRPr="007B336A">
              <w:rPr>
                <w:rStyle w:val="Hipervnculo"/>
                <w:rFonts w:cs="Times New Roman"/>
                <w:noProof/>
                <w:lang w:val="es-CL"/>
              </w:rPr>
              <w:t>Manejo del lenguaje y Comprensión lectora</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_Toc49526306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15</w:t>
            </w:r>
            <w:r w:rsidRPr="007B336A">
              <w:rPr>
                <w:rFonts w:ascii="Times New Roman" w:hAnsi="Times New Roman" w:cs="Times New Roman"/>
                <w:noProof/>
                <w:webHidden/>
              </w:rPr>
              <w:fldChar w:fldCharType="end"/>
            </w:r>
          </w:hyperlink>
        </w:p>
        <w:p w14:paraId="3FB2D903" w14:textId="60AA8D1F" w:rsidR="007B336A" w:rsidRPr="007B336A" w:rsidRDefault="007B336A">
          <w:pPr>
            <w:pStyle w:val="TDC1"/>
            <w:tabs>
              <w:tab w:val="right" w:leader="dot" w:pos="8828"/>
            </w:tabs>
            <w:rPr>
              <w:rFonts w:ascii="Times New Roman" w:hAnsi="Times New Roman" w:cs="Times New Roman"/>
              <w:noProof/>
            </w:rPr>
          </w:pPr>
          <w:hyperlink w:anchor="_Toc49526307" w:history="1">
            <w:r w:rsidRPr="007B336A">
              <w:rPr>
                <w:rStyle w:val="Hipervnculo"/>
                <w:rFonts w:cs="Times New Roman"/>
                <w:noProof/>
                <w:lang w:val="es-CL"/>
              </w:rPr>
              <w:t>Método</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_Toc49526307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19</w:t>
            </w:r>
            <w:r w:rsidRPr="007B336A">
              <w:rPr>
                <w:rFonts w:ascii="Times New Roman" w:hAnsi="Times New Roman" w:cs="Times New Roman"/>
                <w:noProof/>
                <w:webHidden/>
              </w:rPr>
              <w:fldChar w:fldCharType="end"/>
            </w:r>
          </w:hyperlink>
        </w:p>
        <w:p w14:paraId="4B3C0CE0" w14:textId="4465EA48" w:rsidR="007B336A" w:rsidRPr="007B336A" w:rsidRDefault="007B336A">
          <w:pPr>
            <w:pStyle w:val="TDC2"/>
            <w:tabs>
              <w:tab w:val="right" w:leader="dot" w:pos="8828"/>
            </w:tabs>
            <w:rPr>
              <w:rFonts w:ascii="Times New Roman" w:hAnsi="Times New Roman" w:cs="Times New Roman"/>
              <w:noProof/>
            </w:rPr>
          </w:pPr>
          <w:hyperlink w:anchor="_Toc49526308" w:history="1">
            <w:r w:rsidRPr="007B336A">
              <w:rPr>
                <w:rStyle w:val="Hipervnculo"/>
                <w:rFonts w:cs="Times New Roman"/>
                <w:noProof/>
                <w:lang w:val="es-CL"/>
              </w:rPr>
              <w:t>Datos</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_Toc49526308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19</w:t>
            </w:r>
            <w:r w:rsidRPr="007B336A">
              <w:rPr>
                <w:rFonts w:ascii="Times New Roman" w:hAnsi="Times New Roman" w:cs="Times New Roman"/>
                <w:noProof/>
                <w:webHidden/>
              </w:rPr>
              <w:fldChar w:fldCharType="end"/>
            </w:r>
          </w:hyperlink>
        </w:p>
        <w:p w14:paraId="59C6BD79" w14:textId="0EC59D86" w:rsidR="007B336A" w:rsidRPr="007B336A" w:rsidRDefault="007B336A">
          <w:pPr>
            <w:pStyle w:val="TDC3"/>
            <w:tabs>
              <w:tab w:val="right" w:leader="dot" w:pos="8828"/>
            </w:tabs>
            <w:rPr>
              <w:rFonts w:ascii="Times New Roman" w:hAnsi="Times New Roman" w:cs="Times New Roman"/>
              <w:noProof/>
            </w:rPr>
          </w:pPr>
          <w:hyperlink w:anchor="_Toc49526309" w:history="1">
            <w:r w:rsidRPr="007B336A">
              <w:rPr>
                <w:rStyle w:val="Hipervnculo"/>
                <w:rFonts w:cs="Times New Roman"/>
                <w:noProof/>
                <w:lang w:val="es-CL"/>
              </w:rPr>
              <w:t>ICCS</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_Toc49526309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19</w:t>
            </w:r>
            <w:r w:rsidRPr="007B336A">
              <w:rPr>
                <w:rFonts w:ascii="Times New Roman" w:hAnsi="Times New Roman" w:cs="Times New Roman"/>
                <w:noProof/>
                <w:webHidden/>
              </w:rPr>
              <w:fldChar w:fldCharType="end"/>
            </w:r>
          </w:hyperlink>
        </w:p>
        <w:p w14:paraId="385FAB77" w14:textId="0C5A2D5D" w:rsidR="007B336A" w:rsidRPr="007B336A" w:rsidRDefault="007B336A">
          <w:pPr>
            <w:pStyle w:val="TDC3"/>
            <w:tabs>
              <w:tab w:val="right" w:leader="dot" w:pos="8828"/>
            </w:tabs>
            <w:rPr>
              <w:rFonts w:ascii="Times New Roman" w:hAnsi="Times New Roman" w:cs="Times New Roman"/>
              <w:noProof/>
            </w:rPr>
          </w:pPr>
          <w:hyperlink w:anchor="_Toc49526310" w:history="1">
            <w:r w:rsidRPr="007B336A">
              <w:rPr>
                <w:rStyle w:val="Hipervnculo"/>
                <w:rFonts w:cs="Times New Roman"/>
                <w:noProof/>
                <w:lang w:val="es-CL"/>
              </w:rPr>
              <w:t>SIMCE</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_Toc49526310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19</w:t>
            </w:r>
            <w:r w:rsidRPr="007B336A">
              <w:rPr>
                <w:rFonts w:ascii="Times New Roman" w:hAnsi="Times New Roman" w:cs="Times New Roman"/>
                <w:noProof/>
                <w:webHidden/>
              </w:rPr>
              <w:fldChar w:fldCharType="end"/>
            </w:r>
          </w:hyperlink>
        </w:p>
        <w:p w14:paraId="4941CC45" w14:textId="6208CD9A" w:rsidR="007B336A" w:rsidRPr="007B336A" w:rsidRDefault="007B336A">
          <w:pPr>
            <w:pStyle w:val="TDC2"/>
            <w:tabs>
              <w:tab w:val="right" w:leader="dot" w:pos="8828"/>
            </w:tabs>
            <w:rPr>
              <w:rFonts w:ascii="Times New Roman" w:hAnsi="Times New Roman" w:cs="Times New Roman"/>
              <w:noProof/>
            </w:rPr>
          </w:pPr>
          <w:hyperlink w:anchor="_Toc49526311" w:history="1">
            <w:r w:rsidRPr="007B336A">
              <w:rPr>
                <w:rStyle w:val="Hipervnculo"/>
                <w:rFonts w:cs="Times New Roman"/>
                <w:noProof/>
                <w:lang w:val="es-CL"/>
              </w:rPr>
              <w:t>Variables</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_Toc49526311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20</w:t>
            </w:r>
            <w:r w:rsidRPr="007B336A">
              <w:rPr>
                <w:rFonts w:ascii="Times New Roman" w:hAnsi="Times New Roman" w:cs="Times New Roman"/>
                <w:noProof/>
                <w:webHidden/>
              </w:rPr>
              <w:fldChar w:fldCharType="end"/>
            </w:r>
          </w:hyperlink>
        </w:p>
        <w:p w14:paraId="7C465D50" w14:textId="067050E1" w:rsidR="007B336A" w:rsidRPr="007B336A" w:rsidRDefault="007B336A">
          <w:pPr>
            <w:pStyle w:val="TDC3"/>
            <w:tabs>
              <w:tab w:val="right" w:leader="dot" w:pos="8828"/>
            </w:tabs>
            <w:rPr>
              <w:rFonts w:ascii="Times New Roman" w:hAnsi="Times New Roman" w:cs="Times New Roman"/>
              <w:noProof/>
            </w:rPr>
          </w:pPr>
          <w:hyperlink w:anchor="_Toc49526312" w:history="1">
            <w:r w:rsidRPr="007B336A">
              <w:rPr>
                <w:rStyle w:val="Hipervnculo"/>
                <w:rFonts w:cs="Times New Roman"/>
                <w:noProof/>
                <w:lang w:val="es-CL"/>
              </w:rPr>
              <w:t>Prueba de conocimiento cívico y ciudadano</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_Toc49526312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20</w:t>
            </w:r>
            <w:r w:rsidRPr="007B336A">
              <w:rPr>
                <w:rFonts w:ascii="Times New Roman" w:hAnsi="Times New Roman" w:cs="Times New Roman"/>
                <w:noProof/>
                <w:webHidden/>
              </w:rPr>
              <w:fldChar w:fldCharType="end"/>
            </w:r>
          </w:hyperlink>
        </w:p>
        <w:p w14:paraId="3276B5A2" w14:textId="3881001E" w:rsidR="007B336A" w:rsidRPr="007B336A" w:rsidRDefault="007B336A">
          <w:pPr>
            <w:pStyle w:val="TDC3"/>
            <w:tabs>
              <w:tab w:val="right" w:leader="dot" w:pos="8828"/>
            </w:tabs>
            <w:rPr>
              <w:rFonts w:ascii="Times New Roman" w:hAnsi="Times New Roman" w:cs="Times New Roman"/>
              <w:noProof/>
            </w:rPr>
          </w:pPr>
          <w:hyperlink w:anchor="_Toc49526313" w:history="1">
            <w:r w:rsidRPr="007B336A">
              <w:rPr>
                <w:rStyle w:val="Hipervnculo"/>
                <w:rFonts w:cs="Times New Roman"/>
                <w:noProof/>
                <w:lang w:val="es-CL"/>
              </w:rPr>
              <w:t>Prueba de comprensión lectora</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_Toc49526313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21</w:t>
            </w:r>
            <w:r w:rsidRPr="007B336A">
              <w:rPr>
                <w:rFonts w:ascii="Times New Roman" w:hAnsi="Times New Roman" w:cs="Times New Roman"/>
                <w:noProof/>
                <w:webHidden/>
              </w:rPr>
              <w:fldChar w:fldCharType="end"/>
            </w:r>
          </w:hyperlink>
        </w:p>
        <w:p w14:paraId="0F22CD2A" w14:textId="7FDE247F" w:rsidR="007B336A" w:rsidRPr="007B336A" w:rsidRDefault="007B336A">
          <w:pPr>
            <w:pStyle w:val="TDC3"/>
            <w:tabs>
              <w:tab w:val="right" w:leader="dot" w:pos="8828"/>
            </w:tabs>
            <w:rPr>
              <w:rFonts w:ascii="Times New Roman" w:hAnsi="Times New Roman" w:cs="Times New Roman"/>
              <w:noProof/>
            </w:rPr>
          </w:pPr>
          <w:hyperlink w:anchor="_Toc49526314" w:history="1">
            <w:r w:rsidRPr="007B336A">
              <w:rPr>
                <w:rStyle w:val="Hipervnculo"/>
                <w:rFonts w:cs="Times New Roman"/>
                <w:noProof/>
                <w:lang w:val="es-CL"/>
              </w:rPr>
              <w:t>Nivel socioeconómico del estudiante y del colegio.</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_Toc49526314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22</w:t>
            </w:r>
            <w:r w:rsidRPr="007B336A">
              <w:rPr>
                <w:rFonts w:ascii="Times New Roman" w:hAnsi="Times New Roman" w:cs="Times New Roman"/>
                <w:noProof/>
                <w:webHidden/>
              </w:rPr>
              <w:fldChar w:fldCharType="end"/>
            </w:r>
          </w:hyperlink>
        </w:p>
        <w:p w14:paraId="45257868" w14:textId="4204B6C6" w:rsidR="007B336A" w:rsidRPr="007B336A" w:rsidRDefault="007B336A">
          <w:pPr>
            <w:pStyle w:val="TDC3"/>
            <w:tabs>
              <w:tab w:val="right" w:leader="dot" w:pos="8828"/>
            </w:tabs>
            <w:rPr>
              <w:rFonts w:ascii="Times New Roman" w:hAnsi="Times New Roman" w:cs="Times New Roman"/>
              <w:noProof/>
            </w:rPr>
          </w:pPr>
          <w:hyperlink w:anchor="_Toc49526315" w:history="1">
            <w:r w:rsidRPr="007B336A">
              <w:rPr>
                <w:rStyle w:val="Hipervnculo"/>
                <w:rFonts w:cs="Times New Roman"/>
                <w:noProof/>
                <w:lang w:val="es-CL"/>
              </w:rPr>
              <w:t>Interés político</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_Toc49526315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23</w:t>
            </w:r>
            <w:r w:rsidRPr="007B336A">
              <w:rPr>
                <w:rFonts w:ascii="Times New Roman" w:hAnsi="Times New Roman" w:cs="Times New Roman"/>
                <w:noProof/>
                <w:webHidden/>
              </w:rPr>
              <w:fldChar w:fldCharType="end"/>
            </w:r>
          </w:hyperlink>
        </w:p>
        <w:p w14:paraId="498917CE" w14:textId="648741CA" w:rsidR="007B336A" w:rsidRPr="007B336A" w:rsidRDefault="007B336A">
          <w:pPr>
            <w:pStyle w:val="TDC3"/>
            <w:tabs>
              <w:tab w:val="right" w:leader="dot" w:pos="8828"/>
            </w:tabs>
            <w:rPr>
              <w:rFonts w:ascii="Times New Roman" w:hAnsi="Times New Roman" w:cs="Times New Roman"/>
              <w:noProof/>
            </w:rPr>
          </w:pPr>
          <w:hyperlink w:anchor="_Toc49526316" w:history="1">
            <w:r w:rsidRPr="007B336A">
              <w:rPr>
                <w:rStyle w:val="Hipervnculo"/>
                <w:rFonts w:cs="Times New Roman"/>
                <w:noProof/>
                <w:lang w:val="es-CL"/>
              </w:rPr>
              <w:t>Variables de control</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_Toc49526316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23</w:t>
            </w:r>
            <w:r w:rsidRPr="007B336A">
              <w:rPr>
                <w:rFonts w:ascii="Times New Roman" w:hAnsi="Times New Roman" w:cs="Times New Roman"/>
                <w:noProof/>
                <w:webHidden/>
              </w:rPr>
              <w:fldChar w:fldCharType="end"/>
            </w:r>
          </w:hyperlink>
        </w:p>
        <w:p w14:paraId="2B631480" w14:textId="2D800922" w:rsidR="007B336A" w:rsidRPr="007B336A" w:rsidRDefault="007B336A">
          <w:pPr>
            <w:pStyle w:val="TDC3"/>
            <w:tabs>
              <w:tab w:val="right" w:leader="dot" w:pos="8828"/>
            </w:tabs>
            <w:rPr>
              <w:rFonts w:ascii="Times New Roman" w:hAnsi="Times New Roman" w:cs="Times New Roman"/>
              <w:noProof/>
            </w:rPr>
          </w:pPr>
          <w:hyperlink w:anchor="_Toc49526317" w:history="1">
            <w:r w:rsidRPr="007B336A">
              <w:rPr>
                <w:rStyle w:val="Hipervnculo"/>
                <w:rFonts w:cs="Times New Roman"/>
                <w:noProof/>
                <w:lang w:val="es-CL"/>
              </w:rPr>
              <w:t>Métodos</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_Toc49526317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23</w:t>
            </w:r>
            <w:r w:rsidRPr="007B336A">
              <w:rPr>
                <w:rFonts w:ascii="Times New Roman" w:hAnsi="Times New Roman" w:cs="Times New Roman"/>
                <w:noProof/>
                <w:webHidden/>
              </w:rPr>
              <w:fldChar w:fldCharType="end"/>
            </w:r>
          </w:hyperlink>
        </w:p>
        <w:p w14:paraId="1316441A" w14:textId="37F1F40D" w:rsidR="007B336A" w:rsidRPr="007B336A" w:rsidRDefault="007B336A">
          <w:pPr>
            <w:pStyle w:val="TDC3"/>
            <w:tabs>
              <w:tab w:val="right" w:leader="dot" w:pos="8828"/>
            </w:tabs>
            <w:rPr>
              <w:rFonts w:ascii="Times New Roman" w:hAnsi="Times New Roman" w:cs="Times New Roman"/>
              <w:noProof/>
            </w:rPr>
          </w:pPr>
          <w:hyperlink w:anchor="_Toc49526318" w:history="1">
            <w:r w:rsidRPr="007B336A">
              <w:rPr>
                <w:rStyle w:val="Hipervnculo"/>
                <w:rFonts w:cs="Times New Roman"/>
                <w:noProof/>
                <w:lang w:val="es-CL"/>
              </w:rPr>
              <w:t>Software</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_Toc49526318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25</w:t>
            </w:r>
            <w:r w:rsidRPr="007B336A">
              <w:rPr>
                <w:rFonts w:ascii="Times New Roman" w:hAnsi="Times New Roman" w:cs="Times New Roman"/>
                <w:noProof/>
                <w:webHidden/>
              </w:rPr>
              <w:fldChar w:fldCharType="end"/>
            </w:r>
          </w:hyperlink>
        </w:p>
        <w:p w14:paraId="583F4581" w14:textId="5ED3D229" w:rsidR="007B336A" w:rsidRPr="007B336A" w:rsidRDefault="007B336A">
          <w:pPr>
            <w:pStyle w:val="TDC1"/>
            <w:tabs>
              <w:tab w:val="right" w:leader="dot" w:pos="8828"/>
            </w:tabs>
            <w:rPr>
              <w:rFonts w:ascii="Times New Roman" w:hAnsi="Times New Roman" w:cs="Times New Roman"/>
              <w:noProof/>
            </w:rPr>
          </w:pPr>
          <w:hyperlink w:anchor="_Toc49526319" w:history="1">
            <w:r w:rsidRPr="007B336A">
              <w:rPr>
                <w:rStyle w:val="Hipervnculo"/>
                <w:rFonts w:cs="Times New Roman"/>
                <w:noProof/>
                <w:lang w:val="es-CL"/>
              </w:rPr>
              <w:t>Resultados.</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_Toc49526319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25</w:t>
            </w:r>
            <w:r w:rsidRPr="007B336A">
              <w:rPr>
                <w:rFonts w:ascii="Times New Roman" w:hAnsi="Times New Roman" w:cs="Times New Roman"/>
                <w:noProof/>
                <w:webHidden/>
              </w:rPr>
              <w:fldChar w:fldCharType="end"/>
            </w:r>
          </w:hyperlink>
        </w:p>
        <w:p w14:paraId="0E5A3836" w14:textId="6B440BD6" w:rsidR="007B336A" w:rsidRPr="007B336A" w:rsidRDefault="007B336A">
          <w:pPr>
            <w:pStyle w:val="TDC2"/>
            <w:tabs>
              <w:tab w:val="right" w:leader="dot" w:pos="8828"/>
            </w:tabs>
            <w:rPr>
              <w:rFonts w:ascii="Times New Roman" w:hAnsi="Times New Roman" w:cs="Times New Roman"/>
              <w:noProof/>
            </w:rPr>
          </w:pPr>
          <w:hyperlink w:anchor="_Toc49526320" w:history="1">
            <w:r w:rsidRPr="007B336A">
              <w:rPr>
                <w:rStyle w:val="Hipervnculo"/>
                <w:rFonts w:cs="Times New Roman"/>
                <w:noProof/>
                <w:lang w:val="es-CL"/>
              </w:rPr>
              <w:t>Resultados del análisis multinivel: efectos e interacción.</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_Toc49526320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25</w:t>
            </w:r>
            <w:r w:rsidRPr="007B336A">
              <w:rPr>
                <w:rFonts w:ascii="Times New Roman" w:hAnsi="Times New Roman" w:cs="Times New Roman"/>
                <w:noProof/>
                <w:webHidden/>
              </w:rPr>
              <w:fldChar w:fldCharType="end"/>
            </w:r>
          </w:hyperlink>
        </w:p>
        <w:p w14:paraId="362B3AFF" w14:textId="075EFDDD" w:rsidR="007B336A" w:rsidRPr="007B336A" w:rsidRDefault="007B336A">
          <w:pPr>
            <w:pStyle w:val="TDC2"/>
            <w:tabs>
              <w:tab w:val="right" w:leader="dot" w:pos="8828"/>
            </w:tabs>
            <w:rPr>
              <w:rFonts w:ascii="Times New Roman" w:hAnsi="Times New Roman" w:cs="Times New Roman"/>
              <w:noProof/>
            </w:rPr>
          </w:pPr>
          <w:hyperlink w:anchor="_Toc49526321" w:history="1">
            <w:r w:rsidRPr="007B336A">
              <w:rPr>
                <w:rStyle w:val="Hipervnculo"/>
                <w:rFonts w:cs="Times New Roman"/>
                <w:noProof/>
                <w:lang w:val="es-CL"/>
              </w:rPr>
              <w:t>Resultados de la mediación multinivel.</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_Toc49526321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29</w:t>
            </w:r>
            <w:r w:rsidRPr="007B336A">
              <w:rPr>
                <w:rFonts w:ascii="Times New Roman" w:hAnsi="Times New Roman" w:cs="Times New Roman"/>
                <w:noProof/>
                <w:webHidden/>
              </w:rPr>
              <w:fldChar w:fldCharType="end"/>
            </w:r>
          </w:hyperlink>
        </w:p>
        <w:p w14:paraId="33831823" w14:textId="10A16694" w:rsidR="007B336A" w:rsidRPr="007B336A" w:rsidRDefault="007B336A">
          <w:pPr>
            <w:pStyle w:val="TDC1"/>
            <w:tabs>
              <w:tab w:val="right" w:leader="dot" w:pos="8828"/>
            </w:tabs>
            <w:rPr>
              <w:rFonts w:ascii="Times New Roman" w:hAnsi="Times New Roman" w:cs="Times New Roman"/>
              <w:noProof/>
            </w:rPr>
          </w:pPr>
          <w:hyperlink w:anchor="_Toc49526322" w:history="1">
            <w:r w:rsidRPr="007B336A">
              <w:rPr>
                <w:rStyle w:val="Hipervnculo"/>
                <w:rFonts w:cs="Times New Roman"/>
                <w:noProof/>
                <w:lang w:val="es-CL"/>
              </w:rPr>
              <w:t>Conclusiones: respondiendo las incógnitas</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_Toc49526322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32</w:t>
            </w:r>
            <w:r w:rsidRPr="007B336A">
              <w:rPr>
                <w:rFonts w:ascii="Times New Roman" w:hAnsi="Times New Roman" w:cs="Times New Roman"/>
                <w:noProof/>
                <w:webHidden/>
              </w:rPr>
              <w:fldChar w:fldCharType="end"/>
            </w:r>
          </w:hyperlink>
        </w:p>
        <w:p w14:paraId="4741C5D7" w14:textId="0DE2AB84" w:rsidR="007B336A" w:rsidRPr="007B336A" w:rsidRDefault="007B336A">
          <w:pPr>
            <w:pStyle w:val="TDC1"/>
            <w:tabs>
              <w:tab w:val="right" w:leader="dot" w:pos="8828"/>
            </w:tabs>
            <w:rPr>
              <w:rFonts w:ascii="Times New Roman" w:hAnsi="Times New Roman" w:cs="Times New Roman"/>
              <w:noProof/>
            </w:rPr>
          </w:pPr>
          <w:hyperlink w:anchor="_Toc49526323" w:history="1">
            <w:r w:rsidRPr="007B336A">
              <w:rPr>
                <w:rStyle w:val="Hipervnculo"/>
                <w:rFonts w:cs="Times New Roman"/>
                <w:noProof/>
                <w:lang w:val="es-CL"/>
              </w:rPr>
              <w:t>Discusión</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_Toc49526323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33</w:t>
            </w:r>
            <w:r w:rsidRPr="007B336A">
              <w:rPr>
                <w:rFonts w:ascii="Times New Roman" w:hAnsi="Times New Roman" w:cs="Times New Roman"/>
                <w:noProof/>
                <w:webHidden/>
              </w:rPr>
              <w:fldChar w:fldCharType="end"/>
            </w:r>
          </w:hyperlink>
        </w:p>
        <w:p w14:paraId="414F9BC0" w14:textId="4F502B59" w:rsidR="007B336A" w:rsidRDefault="007B336A">
          <w:pPr>
            <w:pStyle w:val="TDC1"/>
            <w:tabs>
              <w:tab w:val="right" w:leader="dot" w:pos="8828"/>
            </w:tabs>
            <w:rPr>
              <w:noProof/>
            </w:rPr>
          </w:pPr>
          <w:hyperlink w:anchor="_Toc49526324" w:history="1">
            <w:r w:rsidRPr="007B336A">
              <w:rPr>
                <w:rStyle w:val="Hipervnculo"/>
                <w:rFonts w:cs="Times New Roman"/>
                <w:noProof/>
                <w:lang w:val="es-CL"/>
              </w:rPr>
              <w:t>Bibliografía</w:t>
            </w:r>
            <w:r w:rsidRPr="007B336A">
              <w:rPr>
                <w:rFonts w:ascii="Times New Roman" w:hAnsi="Times New Roman" w:cs="Times New Roman"/>
                <w:noProof/>
                <w:webHidden/>
              </w:rPr>
              <w:tab/>
            </w:r>
            <w:r w:rsidRPr="007B336A">
              <w:rPr>
                <w:rFonts w:ascii="Times New Roman" w:hAnsi="Times New Roman" w:cs="Times New Roman"/>
                <w:noProof/>
                <w:webHidden/>
              </w:rPr>
              <w:fldChar w:fldCharType="begin"/>
            </w:r>
            <w:r w:rsidRPr="007B336A">
              <w:rPr>
                <w:rFonts w:ascii="Times New Roman" w:hAnsi="Times New Roman" w:cs="Times New Roman"/>
                <w:noProof/>
                <w:webHidden/>
              </w:rPr>
              <w:instrText xml:space="preserve"> PAGEREF _Toc49526324 \h </w:instrText>
            </w:r>
            <w:r w:rsidRPr="007B336A">
              <w:rPr>
                <w:rFonts w:ascii="Times New Roman" w:hAnsi="Times New Roman" w:cs="Times New Roman"/>
                <w:noProof/>
                <w:webHidden/>
              </w:rPr>
            </w:r>
            <w:r w:rsidRPr="007B336A">
              <w:rPr>
                <w:rFonts w:ascii="Times New Roman" w:hAnsi="Times New Roman" w:cs="Times New Roman"/>
                <w:noProof/>
                <w:webHidden/>
              </w:rPr>
              <w:fldChar w:fldCharType="separate"/>
            </w:r>
            <w:r w:rsidRPr="007B336A">
              <w:rPr>
                <w:rFonts w:ascii="Times New Roman" w:hAnsi="Times New Roman" w:cs="Times New Roman"/>
                <w:noProof/>
                <w:webHidden/>
              </w:rPr>
              <w:t>35</w:t>
            </w:r>
            <w:r w:rsidRPr="007B336A">
              <w:rPr>
                <w:rFonts w:ascii="Times New Roman" w:hAnsi="Times New Roman" w:cs="Times New Roman"/>
                <w:noProof/>
                <w:webHidden/>
              </w:rPr>
              <w:fldChar w:fldCharType="end"/>
            </w:r>
          </w:hyperlink>
        </w:p>
        <w:p w14:paraId="07DB5578" w14:textId="519BE2E0" w:rsidR="007B336A" w:rsidRDefault="007B336A">
          <w:r>
            <w:rPr>
              <w:b/>
              <w:bCs/>
              <w:lang w:val="es-ES"/>
            </w:rPr>
            <w:fldChar w:fldCharType="end"/>
          </w:r>
        </w:p>
      </w:sdtContent>
    </w:sdt>
    <w:p w14:paraId="24BFB0C6" w14:textId="4456DBE6" w:rsidR="00B74B7A" w:rsidRDefault="00B74B7A">
      <w:pPr>
        <w:pStyle w:val="Abstract"/>
        <w:rPr>
          <w:lang w:val="es-CL"/>
        </w:rPr>
      </w:pPr>
    </w:p>
    <w:p w14:paraId="0886973B" w14:textId="77777777" w:rsidR="00EA7695" w:rsidRPr="00EA7695" w:rsidRDefault="00EA7695" w:rsidP="00EA7695">
      <w:pPr>
        <w:pStyle w:val="Textoindependiente"/>
        <w:rPr>
          <w:lang w:val="es-CL"/>
        </w:rPr>
      </w:pPr>
    </w:p>
    <w:p w14:paraId="309B59BD" w14:textId="77777777" w:rsidR="00B74B7A" w:rsidRPr="00B74B7A" w:rsidRDefault="00B74B7A">
      <w:pPr>
        <w:pStyle w:val="Abstract"/>
        <w:rPr>
          <w:lang w:val="es-CL"/>
        </w:rPr>
      </w:pPr>
    </w:p>
    <w:p w14:paraId="6C7EC715" w14:textId="77777777" w:rsidR="00B74B7A" w:rsidRPr="00B74B7A" w:rsidRDefault="00B74B7A">
      <w:pPr>
        <w:pStyle w:val="Abstract"/>
        <w:rPr>
          <w:sz w:val="24"/>
          <w:szCs w:val="24"/>
          <w:lang w:val="es-CL"/>
        </w:rPr>
      </w:pPr>
      <w:r w:rsidRPr="00B74B7A">
        <w:rPr>
          <w:b/>
          <w:bCs/>
          <w:sz w:val="24"/>
          <w:szCs w:val="24"/>
          <w:lang w:val="es-CL"/>
        </w:rPr>
        <w:t>Resumen:</w:t>
      </w:r>
      <w:r w:rsidRPr="00B74B7A">
        <w:rPr>
          <w:sz w:val="24"/>
          <w:szCs w:val="24"/>
          <w:lang w:val="es-CL"/>
        </w:rPr>
        <w:t xml:space="preserve"> </w:t>
      </w:r>
      <w:r w:rsidR="00EA7695" w:rsidRPr="00B74B7A">
        <w:rPr>
          <w:sz w:val="24"/>
          <w:szCs w:val="24"/>
          <w:lang w:val="es-CL"/>
        </w:rPr>
        <w:t xml:space="preserve">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w:t>
      </w:r>
    </w:p>
    <w:p w14:paraId="5A04F3C7" w14:textId="376D05A8" w:rsidR="00870893" w:rsidRPr="00B74B7A" w:rsidRDefault="00EA7695">
      <w:pPr>
        <w:pStyle w:val="Abstract"/>
        <w:rPr>
          <w:lang w:val="es-CL"/>
        </w:rPr>
      </w:pPr>
      <w:r w:rsidRPr="00B74B7A">
        <w:rPr>
          <w:b/>
          <w:lang w:val="es-CL"/>
        </w:rPr>
        <w:t>Palabras clave: Conocimiento Cívico, Desigualdad política, Comprensión lectora, Interés político</w:t>
      </w:r>
    </w:p>
    <w:p w14:paraId="0B0900EC" w14:textId="77777777" w:rsidR="00870893" w:rsidRPr="00B74B7A" w:rsidRDefault="00EA7695">
      <w:pPr>
        <w:rPr>
          <w:lang w:val="es-CL"/>
        </w:rPr>
      </w:pPr>
      <w:r w:rsidRPr="00B74B7A">
        <w:rPr>
          <w:lang w:val="es-CL"/>
        </w:rPr>
        <w:br w:type="page"/>
      </w:r>
    </w:p>
    <w:p w14:paraId="7375193A" w14:textId="76E4A918" w:rsidR="00870893" w:rsidRPr="00B74B7A" w:rsidRDefault="00EA7695">
      <w:pPr>
        <w:pStyle w:val="Ttulo1"/>
        <w:rPr>
          <w:lang w:val="es-CL"/>
        </w:rPr>
      </w:pPr>
      <w:bookmarkStart w:id="0" w:name="introducción"/>
      <w:bookmarkStart w:id="1" w:name="_Toc49526303"/>
      <w:r w:rsidRPr="00B74B7A">
        <w:rPr>
          <w:lang w:val="es-CL"/>
        </w:rPr>
        <w:lastRenderedPageBreak/>
        <w:t>Introducción</w:t>
      </w:r>
      <w:bookmarkEnd w:id="0"/>
      <w:bookmarkEnd w:id="1"/>
    </w:p>
    <w:p w14:paraId="6E55A873" w14:textId="6DF265DC" w:rsidR="00870893" w:rsidRPr="00B74B7A" w:rsidRDefault="00EA7695" w:rsidP="00E735E1">
      <w:pPr>
        <w:pStyle w:val="Textoindependiente"/>
        <w:rPr>
          <w:lang w:val="es-CL"/>
        </w:rPr>
      </w:pPr>
      <w:r w:rsidRPr="00B74B7A">
        <w:rPr>
          <w:lang w:val="es-CL"/>
        </w:rPr>
        <w:t>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politica (Contreras</w:t>
      </w:r>
      <w:r w:rsidR="00861ACC">
        <w:rPr>
          <w:lang w:val="es-CL"/>
        </w:rPr>
        <w:t xml:space="preserve"> y </w:t>
      </w:r>
      <w:r w:rsidRPr="00B74B7A">
        <w:rPr>
          <w:lang w:val="es-CL"/>
        </w:rPr>
        <w:t xml:space="preserve">Navia, </w:t>
      </w:r>
      <w:hyperlink w:anchor="X49b53f2ded79a55929f8e2dfcb1f6e9442f5c96">
        <w:r w:rsidRPr="00B74B7A">
          <w:rPr>
            <w:rStyle w:val="Hipervnculo"/>
            <w:lang w:val="es-CL"/>
          </w:rPr>
          <w:t>2013</w:t>
        </w:r>
      </w:hyperlink>
      <w:r w:rsidRPr="00B74B7A">
        <w:rPr>
          <w:lang w:val="es-CL"/>
        </w:rPr>
        <w:t xml:space="preserve">; Díaz, </w:t>
      </w:r>
      <w:hyperlink w:anchor="X4df05c7277513c81eec1cc84dd98c0ec9f22342">
        <w:r w:rsidRPr="00B74B7A">
          <w:rPr>
            <w:rStyle w:val="Hipervnculo"/>
            <w:lang w:val="es-CL"/>
          </w:rPr>
          <w:t>2017</w:t>
        </w:r>
      </w:hyperlink>
      <w:r w:rsidRPr="00B74B7A">
        <w:rPr>
          <w:lang w:val="es-CL"/>
        </w:rPr>
        <w:t xml:space="preserve">; Galston, </w:t>
      </w:r>
      <w:hyperlink w:anchor="ref-galstonCivicKnowledgeCivic2007">
        <w:r w:rsidRPr="00B74B7A">
          <w:rPr>
            <w:rStyle w:val="Hipervnculo"/>
            <w:lang w:val="es-CL"/>
          </w:rPr>
          <w:t>2007</w:t>
        </w:r>
      </w:hyperlink>
      <w:r w:rsidRPr="00B74B7A">
        <w:rPr>
          <w:lang w:val="es-CL"/>
        </w:rPr>
        <w:t>; Herrmann</w:t>
      </w:r>
      <w:r w:rsidR="00861ACC">
        <w:rPr>
          <w:lang w:val="es-CL"/>
        </w:rPr>
        <w:t xml:space="preserve"> y </w:t>
      </w:r>
      <w:proofErr w:type="spellStart"/>
      <w:r w:rsidRPr="00B74B7A">
        <w:rPr>
          <w:lang w:val="es-CL"/>
        </w:rPr>
        <w:t>Klaveren</w:t>
      </w:r>
      <w:proofErr w:type="spellEnd"/>
      <w:r w:rsidRPr="00B74B7A">
        <w:rPr>
          <w:lang w:val="es-CL"/>
        </w:rPr>
        <w:t xml:space="preserve">, </w:t>
      </w:r>
      <w:hyperlink w:anchor="Xcc0d83530ea324f90901227dcdabc940ab1a6d1">
        <w:r w:rsidRPr="00B74B7A">
          <w:rPr>
            <w:rStyle w:val="Hipervnculo"/>
            <w:lang w:val="es-CL"/>
          </w:rPr>
          <w:t>2016</w:t>
        </w:r>
      </w:hyperlink>
      <w:r w:rsidRPr="00B74B7A">
        <w:rPr>
          <w:lang w:val="es-CL"/>
        </w:rPr>
        <w:t xml:space="preserve">; Janmaat, </w:t>
      </w:r>
      <w:hyperlink w:anchor="ref-janmaatCivicCompetences2013">
        <w:r w:rsidRPr="00B74B7A">
          <w:rPr>
            <w:rStyle w:val="Hipervnculo"/>
            <w:lang w:val="es-CL"/>
          </w:rPr>
          <w:t>2013</w:t>
        </w:r>
      </w:hyperlink>
      <w:r w:rsidRPr="00B74B7A">
        <w:rPr>
          <w:lang w:val="es-CL"/>
        </w:rPr>
        <w:t>; Tezanos-Pinto, Cortés,</w:t>
      </w:r>
      <w:r w:rsidR="00861ACC">
        <w:rPr>
          <w:lang w:val="es-CL"/>
        </w:rPr>
        <w:t xml:space="preserve"> y </w:t>
      </w:r>
      <w:r w:rsidRPr="00B74B7A">
        <w:rPr>
          <w:lang w:val="es-CL"/>
        </w:rPr>
        <w:t xml:space="preserve">Concha, </w:t>
      </w:r>
      <w:hyperlink w:anchor="Xcbc30920d83427fddf7730c3dcb2ef7aac3b4e9">
        <w:r w:rsidRPr="00B74B7A">
          <w:rPr>
            <w:rStyle w:val="Hipervnculo"/>
            <w:lang w:val="es-CL"/>
          </w:rPr>
          <w:t>2015</w:t>
        </w:r>
      </w:hyperlink>
      <w:r w:rsidRPr="00B74B7A">
        <w:rPr>
          <w:lang w:val="es-CL"/>
        </w:rPr>
        <w:t>). En segundo lugar, la participación politica es desigual, perjudicando la representación de la voz politica de sectores más pobres, de grupos racializados, de las mujeres y de los más jóvenes (</w:t>
      </w:r>
      <w:proofErr w:type="spellStart"/>
      <w:r w:rsidRPr="00B74B7A">
        <w:rPr>
          <w:lang w:val="es-CL"/>
        </w:rPr>
        <w:t>Coffé</w:t>
      </w:r>
      <w:proofErr w:type="spellEnd"/>
      <w:r w:rsidR="00861ACC">
        <w:rPr>
          <w:lang w:val="es-CL"/>
        </w:rPr>
        <w:t xml:space="preserve"> y </w:t>
      </w:r>
      <w:r w:rsidRPr="00B74B7A">
        <w:rPr>
          <w:lang w:val="es-CL"/>
        </w:rPr>
        <w:t xml:space="preserve">Lago, </w:t>
      </w:r>
      <w:hyperlink w:anchor="ref-coffeExplainingGenderDifferences2020">
        <w:r w:rsidRPr="00B74B7A">
          <w:rPr>
            <w:rStyle w:val="Hipervnculo"/>
            <w:lang w:val="es-CL"/>
          </w:rPr>
          <w:t>2020</w:t>
        </w:r>
      </w:hyperlink>
      <w:r w:rsidRPr="00B74B7A">
        <w:rPr>
          <w:lang w:val="es-CL"/>
        </w:rPr>
        <w:t xml:space="preserve">; </w:t>
      </w:r>
      <w:proofErr w:type="spellStart"/>
      <w:r w:rsidRPr="00B74B7A">
        <w:rPr>
          <w:lang w:val="es-CL"/>
        </w:rPr>
        <w:t>Desposato</w:t>
      </w:r>
      <w:proofErr w:type="spellEnd"/>
      <w:r w:rsidR="00861ACC">
        <w:rPr>
          <w:lang w:val="es-CL"/>
        </w:rPr>
        <w:t xml:space="preserve"> y </w:t>
      </w:r>
      <w:proofErr w:type="spellStart"/>
      <w:r w:rsidRPr="00B74B7A">
        <w:rPr>
          <w:lang w:val="es-CL"/>
        </w:rPr>
        <w:t>Norrander</w:t>
      </w:r>
      <w:proofErr w:type="spellEnd"/>
      <w:r w:rsidRPr="00B74B7A">
        <w:rPr>
          <w:lang w:val="es-CL"/>
        </w:rPr>
        <w:t xml:space="preserve">, </w:t>
      </w:r>
      <w:hyperlink w:anchor="ref-desposatoGenderGapLatin2009">
        <w:r w:rsidRPr="00B74B7A">
          <w:rPr>
            <w:rStyle w:val="Hipervnculo"/>
            <w:lang w:val="es-CL"/>
          </w:rPr>
          <w:t>2009</w:t>
        </w:r>
      </w:hyperlink>
      <w:r w:rsidRPr="00B74B7A">
        <w:rPr>
          <w:lang w:val="es-CL"/>
        </w:rPr>
        <w:t xml:space="preserve">; </w:t>
      </w:r>
      <w:proofErr w:type="spellStart"/>
      <w:r w:rsidRPr="00B74B7A">
        <w:rPr>
          <w:lang w:val="es-CL"/>
        </w:rPr>
        <w:t>Hutchings</w:t>
      </w:r>
      <w:proofErr w:type="spellEnd"/>
      <w:r w:rsidR="00861ACC">
        <w:rPr>
          <w:lang w:val="es-CL"/>
        </w:rPr>
        <w:t xml:space="preserve"> y </w:t>
      </w:r>
      <w:r w:rsidRPr="00B74B7A">
        <w:rPr>
          <w:lang w:val="es-CL"/>
        </w:rPr>
        <w:t xml:space="preserve">Valentino, </w:t>
      </w:r>
      <w:hyperlink w:anchor="ref-hutchingsCENTRALITYRACEAMERICAN2004">
        <w:r w:rsidRPr="00B74B7A">
          <w:rPr>
            <w:rStyle w:val="Hipervnculo"/>
            <w:lang w:val="es-CL"/>
          </w:rPr>
          <w:t>2004</w:t>
        </w:r>
      </w:hyperlink>
      <w:r w:rsidRPr="00B74B7A">
        <w:rPr>
          <w:lang w:val="es-CL"/>
        </w:rPr>
        <w:t xml:space="preserve">; </w:t>
      </w:r>
      <w:proofErr w:type="spellStart"/>
      <w:r w:rsidRPr="00B74B7A">
        <w:rPr>
          <w:lang w:val="es-CL"/>
        </w:rPr>
        <w:t>Lijphart</w:t>
      </w:r>
      <w:proofErr w:type="spellEnd"/>
      <w:r w:rsidRPr="00B74B7A">
        <w:rPr>
          <w:lang w:val="es-CL"/>
        </w:rPr>
        <w:t xml:space="preserve">, </w:t>
      </w:r>
      <w:hyperlink w:anchor="X23f745229a99243327550a9a9680749c7a5a474">
        <w:r w:rsidRPr="00B74B7A">
          <w:rPr>
            <w:rStyle w:val="Hipervnculo"/>
            <w:lang w:val="es-CL"/>
          </w:rPr>
          <w:t>1997</w:t>
        </w:r>
      </w:hyperlink>
      <w:r w:rsidRPr="00B74B7A">
        <w:rPr>
          <w:lang w:val="es-CL"/>
        </w:rPr>
        <w:t xml:space="preserve">; Verba, </w:t>
      </w:r>
      <w:hyperlink w:anchor="ref-verbaWouldDreamPolitical2003">
        <w:r w:rsidRPr="00B74B7A">
          <w:rPr>
            <w:rStyle w:val="Hipervnculo"/>
            <w:lang w:val="es-CL"/>
          </w:rPr>
          <w:t>2003</w:t>
        </w:r>
      </w:hyperlink>
      <w:r w:rsidRPr="00B74B7A">
        <w:rPr>
          <w:lang w:val="es-CL"/>
        </w:rPr>
        <w:t>). Más aun, estas desigualdades políticas se transmiten de manera intergeneracional (Brady, Schlozman,</w:t>
      </w:r>
      <w:r w:rsidR="00861ACC">
        <w:rPr>
          <w:lang w:val="es-CL"/>
        </w:rPr>
        <w:t xml:space="preserve"> y </w:t>
      </w:r>
      <w:r w:rsidRPr="00B74B7A">
        <w:rPr>
          <w:lang w:val="es-CL"/>
        </w:rPr>
        <w:t xml:space="preserve">Verba, </w:t>
      </w:r>
      <w:hyperlink w:anchor="ref-bradyPoliticalMobilityPolitical2015">
        <w:r w:rsidRPr="00B74B7A">
          <w:rPr>
            <w:rStyle w:val="Hipervnculo"/>
            <w:lang w:val="es-CL"/>
          </w:rPr>
          <w:t>2015</w:t>
        </w:r>
      </w:hyperlink>
      <w:r w:rsidRPr="00B74B7A">
        <w:rPr>
          <w:lang w:val="es-CL"/>
        </w:rPr>
        <w:t>). En el caso Chileno, tanto el Centro de Estudio de Conflicto y Cohesión Social (COES) como el Programa de las Naciones Unidas para el Desarrollo (PNUD) han señalado que existe una gran desigualdad en la participación politica, la cual sobrerrepresenta los grupos acomodados del país favoreciendo la reproducción de la desigualdad (Joignant, Bargsted, Somma,</w:t>
      </w:r>
      <w:r w:rsidR="00861ACC">
        <w:rPr>
          <w:lang w:val="es-CL"/>
        </w:rPr>
        <w:t xml:space="preserve"> y </w:t>
      </w:r>
      <w:r w:rsidRPr="00B74B7A">
        <w:rPr>
          <w:lang w:val="es-CL"/>
        </w:rPr>
        <w:t xml:space="preserve">Campos, </w:t>
      </w:r>
      <w:hyperlink w:anchor="ref-joignantDesigualdadesVozPolitica2017">
        <w:r w:rsidRPr="00B74B7A">
          <w:rPr>
            <w:rStyle w:val="Hipervnculo"/>
            <w:lang w:val="es-CL"/>
          </w:rPr>
          <w:t>2017</w:t>
        </w:r>
      </w:hyperlink>
      <w:r w:rsidRPr="00B74B7A">
        <w:rPr>
          <w:lang w:val="es-CL"/>
        </w:rPr>
        <w:t xml:space="preserve">; </w:t>
      </w:r>
      <w:proofErr w:type="spellStart"/>
      <w:r w:rsidRPr="00B74B7A">
        <w:rPr>
          <w:lang w:val="es-CL"/>
        </w:rPr>
        <w:t>Palet</w:t>
      </w:r>
      <w:proofErr w:type="spellEnd"/>
      <w:r w:rsidRPr="00B74B7A">
        <w:rPr>
          <w:lang w:val="es-CL"/>
        </w:rPr>
        <w:t>, Aguirre,</w:t>
      </w:r>
      <w:r w:rsidR="00861ACC">
        <w:rPr>
          <w:lang w:val="es-CL"/>
        </w:rPr>
        <w:t xml:space="preserve"> y </w:t>
      </w:r>
      <w:r w:rsidRPr="00B74B7A">
        <w:rPr>
          <w:lang w:val="es-CL"/>
        </w:rPr>
        <w:t xml:space="preserve">Chile, </w:t>
      </w:r>
      <w:hyperlink w:anchor="ref-paletDesigualesOrigenesCambios2017">
        <w:r w:rsidRPr="00B74B7A">
          <w:rPr>
            <w:rStyle w:val="Hipervnculo"/>
            <w:lang w:val="es-CL"/>
          </w:rPr>
          <w:t>2017</w:t>
        </w:r>
      </w:hyperlink>
      <w:r w:rsidRPr="00B74B7A">
        <w:rPr>
          <w:lang w:val="es-CL"/>
        </w:rPr>
        <w:t>).</w:t>
      </w:r>
    </w:p>
    <w:p w14:paraId="672C30A5" w14:textId="1E323703" w:rsidR="00870893" w:rsidRPr="00B74B7A" w:rsidRDefault="00EA7695" w:rsidP="00E735E1">
      <w:pPr>
        <w:pStyle w:val="Textoindependiente"/>
        <w:rPr>
          <w:lang w:val="es-CL"/>
        </w:rPr>
      </w:pPr>
      <w:r w:rsidRPr="00B74B7A">
        <w:rPr>
          <w:lang w:val="es-CL"/>
        </w:rPr>
        <w:t>Con el objetivo de fomentar valores democráticos en los ciudadanos y afrontar los desafíos de las democracias, cada vez más países, entre ellos chile, han incorporado en sus planes de estudio un mayor espacio para temáticas ciudadanas (</w:t>
      </w:r>
      <w:proofErr w:type="spellStart"/>
      <w:r w:rsidRPr="00B74B7A">
        <w:rPr>
          <w:lang w:val="es-CL"/>
        </w:rPr>
        <w:t>Keer</w:t>
      </w:r>
      <w:proofErr w:type="spellEnd"/>
      <w:r w:rsidRPr="00B74B7A">
        <w:rPr>
          <w:lang w:val="es-CL"/>
        </w:rPr>
        <w:t xml:space="preserve">, </w:t>
      </w:r>
      <w:hyperlink w:anchor="ref-keerCiudadaniaNivelNacional2015">
        <w:r w:rsidRPr="00B74B7A">
          <w:rPr>
            <w:rStyle w:val="Hipervnculo"/>
            <w:lang w:val="es-CL"/>
          </w:rPr>
          <w:t>2015</w:t>
        </w:r>
      </w:hyperlink>
      <w:r w:rsidRPr="00B74B7A">
        <w:rPr>
          <w:lang w:val="es-CL"/>
        </w:rPr>
        <w:t xml:space="preserve">). La escuela es un lugar estratégico para fomentar valores, principios y conductas democráticas, pues en ella se realiza un proceso de socialización donde los estudiantes incorporan normas sociales necesarias para la vida en su comunidad (Durkheim, </w:t>
      </w:r>
      <w:hyperlink w:anchor="ref-durkheimEducacionSociologia2010">
        <w:r w:rsidRPr="00B74B7A">
          <w:rPr>
            <w:rStyle w:val="Hipervnculo"/>
            <w:lang w:val="es-CL"/>
          </w:rPr>
          <w:t>2010</w:t>
        </w:r>
      </w:hyperlink>
      <w:r w:rsidRPr="00B74B7A">
        <w:rPr>
          <w:lang w:val="es-CL"/>
        </w:rPr>
        <w:t>). En torno a la socialización ciudadana de los jóvenes en las escuelas existen más de cuarenta años acumulados de investigaciones desde las ciencias sociales (</w:t>
      </w:r>
      <w:proofErr w:type="spellStart"/>
      <w:r w:rsidRPr="00B74B7A">
        <w:rPr>
          <w:lang w:val="es-CL"/>
        </w:rPr>
        <w:t>Torney</w:t>
      </w:r>
      <w:proofErr w:type="spellEnd"/>
      <w:r w:rsidRPr="00B74B7A">
        <w:rPr>
          <w:lang w:val="es-CL"/>
        </w:rPr>
        <w:t xml:space="preserve">, </w:t>
      </w:r>
      <w:hyperlink w:anchor="X76b9f59b7ddba8ccfa745a570fb4efc04503459">
        <w:r w:rsidRPr="00B74B7A">
          <w:rPr>
            <w:rStyle w:val="Hipervnculo"/>
            <w:lang w:val="es-CL"/>
          </w:rPr>
          <w:t>1979</w:t>
        </w:r>
      </w:hyperlink>
      <w:r w:rsidRPr="00B74B7A">
        <w:rPr>
          <w:lang w:val="es-CL"/>
        </w:rPr>
        <w:t xml:space="preserve">). Estas investigaciones han </w:t>
      </w:r>
      <w:r w:rsidRPr="00B74B7A">
        <w:rPr>
          <w:lang w:val="es-CL"/>
        </w:rPr>
        <w:lastRenderedPageBreak/>
        <w:t>evidenciado reiteradamente que los estudiantes de distintos grupos socioeconómicos poseen distintas actitudes e intenciones de participación, lo cual es un obstáculo para la realización de la democracia (Castillo, Miranda, Bonhomme, Cox,</w:t>
      </w:r>
      <w:r w:rsidR="00861ACC">
        <w:rPr>
          <w:lang w:val="es-CL"/>
        </w:rPr>
        <w:t xml:space="preserve"> y </w:t>
      </w:r>
      <w:r w:rsidRPr="00B74B7A">
        <w:rPr>
          <w:lang w:val="es-CL"/>
        </w:rPr>
        <w:t xml:space="preserve">Bascopé, </w:t>
      </w:r>
      <w:hyperlink w:anchor="ref-castilloSocialInequalityChanges2014">
        <w:r w:rsidRPr="00B74B7A">
          <w:rPr>
            <w:rStyle w:val="Hipervnculo"/>
            <w:lang w:val="es-CL"/>
          </w:rPr>
          <w:t>2014</w:t>
        </w:r>
      </w:hyperlink>
      <w:r w:rsidRPr="00B74B7A">
        <w:rPr>
          <w:lang w:val="es-CL"/>
        </w:rPr>
        <w:t xml:space="preserve">; </w:t>
      </w:r>
      <w:proofErr w:type="spellStart"/>
      <w:r w:rsidRPr="00B74B7A">
        <w:rPr>
          <w:lang w:val="es-CL"/>
        </w:rPr>
        <w:t>Ferráns</w:t>
      </w:r>
      <w:proofErr w:type="spellEnd"/>
      <w:r w:rsidR="00861ACC">
        <w:rPr>
          <w:lang w:val="es-CL"/>
        </w:rPr>
        <w:t xml:space="preserve"> y </w:t>
      </w:r>
      <w:r w:rsidRPr="00B74B7A">
        <w:rPr>
          <w:lang w:val="es-CL"/>
        </w:rPr>
        <w:t xml:space="preserve">Sandoval-Hernández, </w:t>
      </w:r>
      <w:hyperlink w:anchor="ref-ferransCivicCompetenceGaps2017">
        <w:r w:rsidRPr="00B74B7A">
          <w:rPr>
            <w:rStyle w:val="Hipervnculo"/>
            <w:lang w:val="es-CL"/>
          </w:rPr>
          <w:t>2017</w:t>
        </w:r>
      </w:hyperlink>
      <w:r w:rsidRPr="00B74B7A">
        <w:rPr>
          <w:lang w:val="es-CL"/>
        </w:rPr>
        <w:t xml:space="preserve">; Miranda, </w:t>
      </w:r>
      <w:hyperlink w:anchor="Xcd0a5c0ea6163aa539ac8bb5bf1cf564059e8ae">
        <w:r w:rsidRPr="00B74B7A">
          <w:rPr>
            <w:rStyle w:val="Hipervnculo"/>
            <w:lang w:val="es-CL"/>
          </w:rPr>
          <w:t>2018</w:t>
        </w:r>
      </w:hyperlink>
      <w:r w:rsidRPr="00B74B7A">
        <w:rPr>
          <w:lang w:val="es-CL"/>
        </w:rPr>
        <w:t xml:space="preserve">; Schulz et al., </w:t>
      </w:r>
      <w:hyperlink w:anchor="ref-informeiccs2011">
        <w:r w:rsidRPr="00B74B7A">
          <w:rPr>
            <w:rStyle w:val="Hipervnculo"/>
            <w:lang w:val="es-CL"/>
          </w:rPr>
          <w:t>2010</w:t>
        </w:r>
      </w:hyperlink>
      <w:r w:rsidRPr="00B74B7A">
        <w:rPr>
          <w:lang w:val="es-CL"/>
        </w:rPr>
        <w:t>; Treviño, Béjares, Villalobos,</w:t>
      </w:r>
      <w:r w:rsidR="00861ACC">
        <w:rPr>
          <w:lang w:val="es-CL"/>
        </w:rPr>
        <w:t xml:space="preserve"> y </w:t>
      </w:r>
      <w:r w:rsidRPr="00B74B7A">
        <w:rPr>
          <w:lang w:val="es-CL"/>
        </w:rPr>
        <w:t xml:space="preserve">Naranjo, </w:t>
      </w:r>
      <w:hyperlink w:anchor="ref-trevinoInfluenceTeachersSchools2017">
        <w:r w:rsidRPr="00B74B7A">
          <w:rPr>
            <w:rStyle w:val="Hipervnculo"/>
            <w:lang w:val="es-CL"/>
          </w:rPr>
          <w:t>2017</w:t>
        </w:r>
      </w:hyperlink>
      <w:r w:rsidRPr="00B74B7A">
        <w:rPr>
          <w:lang w:val="es-CL"/>
        </w:rPr>
        <w:t>).</w:t>
      </w:r>
    </w:p>
    <w:p w14:paraId="2553274C" w14:textId="43047858" w:rsidR="00870893" w:rsidRDefault="00EA7695">
      <w:pPr>
        <w:pStyle w:val="Textoindependiente"/>
        <w:rPr>
          <w:lang w:val="es-CL"/>
        </w:rPr>
      </w:pPr>
      <w:r w:rsidRPr="00B74B7A">
        <w:rPr>
          <w:lang w:val="es-CL"/>
        </w:rPr>
        <w:t>Además de estudiar las actitudes y conductas políticas de los estudiantes, desde 1990, existe un esfuerzo por medir y estudiar las capacidades cognitivas de los jóvenes para su vida ciudadana (</w:t>
      </w:r>
      <w:proofErr w:type="spellStart"/>
      <w:r w:rsidRPr="00B74B7A">
        <w:rPr>
          <w:lang w:val="es-CL"/>
        </w:rPr>
        <w:t>Torney-Purta</w:t>
      </w:r>
      <w:proofErr w:type="spellEnd"/>
      <w:r w:rsidRPr="00B74B7A">
        <w:rPr>
          <w:lang w:val="es-CL"/>
        </w:rPr>
        <w:t xml:space="preserve">, </w:t>
      </w:r>
      <w:hyperlink w:anchor="Xb637d49c29ea790af40a65d4eab19962e1f6df2">
        <w:r w:rsidRPr="00B74B7A">
          <w:rPr>
            <w:rStyle w:val="Hipervnculo"/>
            <w:lang w:val="es-CL"/>
          </w:rPr>
          <w:t>2015</w:t>
        </w:r>
      </w:hyperlink>
      <w:r w:rsidRPr="00B74B7A">
        <w:rPr>
          <w:lang w:val="es-CL"/>
        </w:rPr>
        <w:t>).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 (Schulz</w:t>
      </w:r>
      <w:r w:rsidR="00861ACC">
        <w:rPr>
          <w:lang w:val="es-CL"/>
        </w:rPr>
        <w:t xml:space="preserve"> y </w:t>
      </w:r>
      <w:r w:rsidRPr="00B74B7A">
        <w:rPr>
          <w:lang w:val="es-CL"/>
        </w:rPr>
        <w:t xml:space="preserve">IEA, </w:t>
      </w:r>
      <w:hyperlink w:anchor="ref-schulzInitialFindsIEA2010">
        <w:r w:rsidRPr="00B74B7A">
          <w:rPr>
            <w:rStyle w:val="Hipervnculo"/>
            <w:lang w:val="es-CL"/>
          </w:rPr>
          <w:t>2010</w:t>
        </w:r>
      </w:hyperlink>
      <w:r w:rsidRPr="00B74B7A">
        <w:rPr>
          <w:lang w:val="es-CL"/>
        </w:rPr>
        <w:t xml:space="preserve">). Existe contundente evidencia para señalar que un mayor conocimiento cívico se relaciona con mejores actitudes democráticas como la participación y la tolerancia (Galston, </w:t>
      </w:r>
      <w:hyperlink w:anchor="ref-galstonCivicKnowledgeCivic2007">
        <w:r w:rsidRPr="00B74B7A">
          <w:rPr>
            <w:rStyle w:val="Hipervnculo"/>
            <w:lang w:val="es-CL"/>
          </w:rPr>
          <w:t>2007</w:t>
        </w:r>
      </w:hyperlink>
      <w:r w:rsidRPr="00B74B7A">
        <w:rPr>
          <w:lang w:val="es-CL"/>
        </w:rPr>
        <w:t xml:space="preserve">; Miranda et al., </w:t>
      </w:r>
      <w:hyperlink w:anchor="X10e9929591bce79a4f568e51fbf948255f02480">
        <w:r w:rsidRPr="00B74B7A">
          <w:rPr>
            <w:rStyle w:val="Hipervnculo"/>
            <w:lang w:val="es-CL"/>
          </w:rPr>
          <w:t>2018</w:t>
        </w:r>
      </w:hyperlink>
      <w:r w:rsidRPr="00B74B7A">
        <w:rPr>
          <w:lang w:val="es-CL"/>
        </w:rPr>
        <w:t>; Schulz</w:t>
      </w:r>
      <w:r w:rsidR="00861ACC">
        <w:rPr>
          <w:lang w:val="es-CL"/>
        </w:rPr>
        <w:t xml:space="preserve"> y </w:t>
      </w:r>
      <w:r w:rsidRPr="00B74B7A">
        <w:rPr>
          <w:lang w:val="es-CL"/>
        </w:rPr>
        <w:t xml:space="preserve">IEA, </w:t>
      </w:r>
      <w:hyperlink w:anchor="ref-schulzInitialFindsIEA2010">
        <w:r w:rsidRPr="00B74B7A">
          <w:rPr>
            <w:rStyle w:val="Hipervnculo"/>
            <w:lang w:val="es-CL"/>
          </w:rPr>
          <w:t>2010</w:t>
        </w:r>
      </w:hyperlink>
      <w:r w:rsidRPr="00B74B7A">
        <w:rPr>
          <w:lang w:val="es-CL"/>
        </w:rPr>
        <w:t>). Una de las conclusiones más relevante de estos estudios es que existe una transmisión intergeneracional de la desigualdad politica, es decir, estudiantes hijos de padres con mejor situación económica, posen mejores conocimientos y habilidades para desenvolverse en la vida politica (Miranda, Castillo,</w:t>
      </w:r>
      <w:r w:rsidR="00861ACC">
        <w:rPr>
          <w:lang w:val="es-CL"/>
        </w:rPr>
        <w:t xml:space="preserve"> y </w:t>
      </w:r>
      <w:r w:rsidRPr="00B74B7A">
        <w:rPr>
          <w:lang w:val="es-CL"/>
        </w:rPr>
        <w:t>Sandoval-</w:t>
      </w:r>
      <w:proofErr w:type="spellStart"/>
      <w:r w:rsidRPr="00B74B7A">
        <w:rPr>
          <w:lang w:val="es-CL"/>
        </w:rPr>
        <w:t>Hernandez</w:t>
      </w:r>
      <w:proofErr w:type="spellEnd"/>
      <w:r w:rsidRPr="00B74B7A">
        <w:rPr>
          <w:lang w:val="es-CL"/>
        </w:rPr>
        <w:t xml:space="preserve">, </w:t>
      </w:r>
      <w:hyperlink w:anchor="Xd4d15cc7f471573edf1c74a0e368144e335a1ae">
        <w:r w:rsidRPr="00B74B7A">
          <w:rPr>
            <w:rStyle w:val="Hipervnculo"/>
            <w:lang w:val="es-CL"/>
          </w:rPr>
          <w:t>2015</w:t>
        </w:r>
      </w:hyperlink>
      <w:r w:rsidRPr="00B74B7A">
        <w:rPr>
          <w:lang w:val="es-CL"/>
        </w:rPr>
        <w:t>; Schulz</w:t>
      </w:r>
      <w:r w:rsidR="00861ACC">
        <w:rPr>
          <w:lang w:val="es-CL"/>
        </w:rPr>
        <w:t xml:space="preserve"> y </w:t>
      </w:r>
      <w:r w:rsidRPr="00B74B7A">
        <w:rPr>
          <w:lang w:val="es-CL"/>
        </w:rPr>
        <w:t xml:space="preserve">IEA, </w:t>
      </w:r>
      <w:hyperlink w:anchor="ref-schulzInitialFindsIEA2010">
        <w:r w:rsidRPr="00B74B7A">
          <w:rPr>
            <w:rStyle w:val="Hipervnculo"/>
            <w:lang w:val="es-CL"/>
          </w:rPr>
          <w:t>2010</w:t>
        </w:r>
      </w:hyperlink>
      <w:r w:rsidRPr="00B74B7A">
        <w:rPr>
          <w:lang w:val="es-CL"/>
        </w:rPr>
        <w:t>). Respecto a esta desigualdad, si bien se ha señalado que está estrechamente relacionada con aspectos de desigualdad cultural (</w:t>
      </w:r>
      <w:proofErr w:type="spellStart"/>
      <w:r w:rsidRPr="00B74B7A">
        <w:rPr>
          <w:lang w:val="es-CL"/>
        </w:rPr>
        <w:t>i.e</w:t>
      </w:r>
      <w:proofErr w:type="spellEnd"/>
      <w:r w:rsidRPr="00B74B7A">
        <w:rPr>
          <w:lang w:val="es-CL"/>
        </w:rPr>
        <w:t xml:space="preserve"> Educación de los padres y cantidad de libros en el hogar) y transmisión de actitudes, se ha dado poca relevancia a la transmisión de habilidades que ayudan a reproducir la desigualdad en la politica (Brady et al., </w:t>
      </w:r>
      <w:hyperlink w:anchor="ref-bradyPoliticalMobilityPolitical2015">
        <w:r w:rsidRPr="00B74B7A">
          <w:rPr>
            <w:rStyle w:val="Hipervnculo"/>
            <w:lang w:val="es-CL"/>
          </w:rPr>
          <w:t>2015</w:t>
        </w:r>
      </w:hyperlink>
      <w:r w:rsidRPr="00B74B7A">
        <w:rPr>
          <w:lang w:val="es-CL"/>
        </w:rPr>
        <w:t>). En torno a las habilidades, la organización de Estados Americanos (OEA) señala que la carencia en alfabetización puede ser un obstáculo para la educación cívica en chile (</w:t>
      </w:r>
      <w:proofErr w:type="spellStart"/>
      <w:r w:rsidRPr="00B74B7A">
        <w:rPr>
          <w:lang w:val="es-CL"/>
        </w:rPr>
        <w:t>Torney-Purta</w:t>
      </w:r>
      <w:proofErr w:type="spellEnd"/>
      <w:r w:rsidRPr="00B74B7A">
        <w:rPr>
          <w:lang w:val="es-CL"/>
        </w:rPr>
        <w:t xml:space="preserve">, </w:t>
      </w:r>
      <w:hyperlink w:anchor="Xb637d49c29ea790af40a65d4eab19962e1f6df2">
        <w:r w:rsidRPr="00B74B7A">
          <w:rPr>
            <w:rStyle w:val="Hipervnculo"/>
            <w:lang w:val="es-CL"/>
          </w:rPr>
          <w:t>2015</w:t>
        </w:r>
      </w:hyperlink>
      <w:r w:rsidRPr="00B74B7A">
        <w:rPr>
          <w:lang w:val="es-CL"/>
        </w:rPr>
        <w:t>). Esta advertencia de la OEA, y algunas investigaciones que demuestran la dificultad de los estudiantes al leer la prueba por el lenguaje relativamente abstracto y complejo (</w:t>
      </w:r>
      <w:proofErr w:type="spellStart"/>
      <w:r w:rsidRPr="00B74B7A">
        <w:rPr>
          <w:lang w:val="es-CL"/>
        </w:rPr>
        <w:t>Arensmeier</w:t>
      </w:r>
      <w:proofErr w:type="spellEnd"/>
      <w:r w:rsidRPr="00B74B7A">
        <w:rPr>
          <w:lang w:val="es-CL"/>
        </w:rPr>
        <w:t xml:space="preserve">, </w:t>
      </w:r>
      <w:hyperlink w:anchor="X0003496eb884b7841390decfedd6f135344aedc">
        <w:r w:rsidRPr="00B74B7A">
          <w:rPr>
            <w:rStyle w:val="Hipervnculo"/>
            <w:lang w:val="es-CL"/>
          </w:rPr>
          <w:t>2015</w:t>
        </w:r>
      </w:hyperlink>
      <w:r w:rsidRPr="00B74B7A">
        <w:rPr>
          <w:lang w:val="es-CL"/>
        </w:rPr>
        <w:t xml:space="preserve">; Zhang, </w:t>
      </w:r>
      <w:proofErr w:type="spellStart"/>
      <w:r w:rsidRPr="00B74B7A">
        <w:rPr>
          <w:lang w:val="es-CL"/>
        </w:rPr>
        <w:t>Torney-Purta</w:t>
      </w:r>
      <w:proofErr w:type="spellEnd"/>
      <w:r w:rsidRPr="00B74B7A">
        <w:rPr>
          <w:lang w:val="es-CL"/>
        </w:rPr>
        <w:t>,</w:t>
      </w:r>
      <w:r w:rsidR="00861ACC">
        <w:rPr>
          <w:lang w:val="es-CL"/>
        </w:rPr>
        <w:t xml:space="preserve"> y </w:t>
      </w:r>
      <w:proofErr w:type="spellStart"/>
      <w:r w:rsidRPr="00B74B7A">
        <w:rPr>
          <w:lang w:val="es-CL"/>
        </w:rPr>
        <w:t>Mislevy</w:t>
      </w:r>
      <w:proofErr w:type="spellEnd"/>
      <w:r w:rsidRPr="00B74B7A">
        <w:rPr>
          <w:lang w:val="es-CL"/>
        </w:rPr>
        <w:t xml:space="preserve">, </w:t>
      </w:r>
      <w:hyperlink w:anchor="ref-zhangUnderstandingCivicCognitive2015">
        <w:r w:rsidRPr="00B74B7A">
          <w:rPr>
            <w:rStyle w:val="Hipervnculo"/>
            <w:lang w:val="es-CL"/>
          </w:rPr>
          <w:t>2015</w:t>
        </w:r>
      </w:hyperlink>
      <w:r w:rsidRPr="00B74B7A">
        <w:rPr>
          <w:lang w:val="es-CL"/>
        </w:rPr>
        <w:t>), sugieren que el manejo del lenguaje puede jugar un rol en la transmisión de habilidades que favorecen la reproducción intergeneracional de la desigualdad politica</w:t>
      </w:r>
    </w:p>
    <w:p w14:paraId="763164B5" w14:textId="77777777" w:rsidR="00E735E1" w:rsidRPr="00B74B7A" w:rsidRDefault="00E735E1">
      <w:pPr>
        <w:pStyle w:val="Textoindependiente"/>
        <w:rPr>
          <w:lang w:val="es-CL"/>
        </w:rPr>
      </w:pPr>
    </w:p>
    <w:p w14:paraId="02176408" w14:textId="77FE5B13" w:rsidR="00870893" w:rsidRPr="00B74B7A" w:rsidRDefault="00EA7695">
      <w:pPr>
        <w:pStyle w:val="Textoindependiente"/>
        <w:rPr>
          <w:lang w:val="es-CL"/>
        </w:rPr>
      </w:pPr>
      <w:r w:rsidRPr="00B74B7A">
        <w:rPr>
          <w:lang w:val="es-CL"/>
        </w:rPr>
        <w:t>En consideracion de lo señalado, la pregunta de esta investigación es:</w:t>
      </w:r>
    </w:p>
    <w:p w14:paraId="56653D14" w14:textId="73F8DCA3" w:rsidR="00870893" w:rsidRPr="0075672D" w:rsidRDefault="0075672D" w:rsidP="007A6862">
      <w:pPr>
        <w:pStyle w:val="Textodebloque"/>
        <w:ind w:left="142"/>
        <w:rPr>
          <w:rFonts w:ascii="Times New Roman" w:eastAsiaTheme="minorHAnsi" w:hAnsi="Times New Roman" w:cstheme="minorBidi"/>
          <w:bCs w:val="0"/>
          <w:color w:val="1F497D" w:themeColor="text2"/>
          <w:sz w:val="24"/>
          <w:szCs w:val="24"/>
          <w:lang w:val="es-CL"/>
        </w:rPr>
      </w:pPr>
      <w:r>
        <w:rPr>
          <w:rFonts w:ascii="Times New Roman" w:eastAsiaTheme="minorHAnsi" w:hAnsi="Times New Roman" w:cstheme="minorBidi"/>
          <w:bCs w:val="0"/>
          <w:noProof/>
          <w:color w:val="1F497D" w:themeColor="text2"/>
          <w:sz w:val="28"/>
          <w:szCs w:val="28"/>
          <w:lang w:val="es-CL"/>
        </w:rPr>
        <w:pict w14:anchorId="7664E8A6">
          <v:shape id="_x0000_s1028" type="#_x0000_t32" style="position:absolute;left:0;text-align:left;margin-left:.45pt;margin-top:2.2pt;width:.05pt;height:34.5pt;z-index:251659264" o:connectortype="straight" strokecolor="#f79646 [3209]" strokeweight="3pt">
            <v:shadow type="perspective" color="#974706 [1609]" opacity=".5" offset="1pt" offset2="-1pt"/>
            <o:extrusion v:ext="view" backdepth="9600pt" type="perspective"/>
          </v:shape>
        </w:pict>
      </w:r>
      <w:r w:rsidR="00EA7695" w:rsidRPr="0075672D">
        <w:rPr>
          <w:rFonts w:ascii="Times New Roman" w:eastAsiaTheme="minorHAnsi" w:hAnsi="Times New Roman" w:cstheme="minorBidi"/>
          <w:bCs w:val="0"/>
          <w:color w:val="1F497D" w:themeColor="text2"/>
          <w:sz w:val="24"/>
          <w:szCs w:val="24"/>
          <w:lang w:val="es-CL"/>
        </w:rPr>
        <w:t>¿Cuál es el rol que juega el manejo del lenguaje en la transmisión intergeneracional de la desigualdad politica?</w:t>
      </w:r>
    </w:p>
    <w:p w14:paraId="04E50EA0" w14:textId="2394D754" w:rsidR="00870893" w:rsidRPr="00B74B7A" w:rsidRDefault="00EA7695" w:rsidP="00E735E1">
      <w:pPr>
        <w:pStyle w:val="Textoindependiente"/>
        <w:rPr>
          <w:lang w:val="es-CL"/>
        </w:rPr>
      </w:pPr>
      <w:r w:rsidRPr="00B74B7A">
        <w:rPr>
          <w:lang w:val="es-CL"/>
        </w:rP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 (Miranda, </w:t>
      </w:r>
      <w:hyperlink w:anchor="Xcd0a5c0ea6163aa539ac8bb5bf1cf564059e8ae">
        <w:r w:rsidRPr="00B74B7A">
          <w:rPr>
            <w:rStyle w:val="Hipervnculo"/>
            <w:lang w:val="es-CL"/>
          </w:rPr>
          <w:t>2018</w:t>
        </w:r>
      </w:hyperlink>
      <w:r w:rsidRPr="00B74B7A">
        <w:rPr>
          <w:lang w:val="es-CL"/>
        </w:rPr>
        <w:t xml:space="preserve">).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 </w:t>
      </w:r>
      <w:r w:rsidRPr="00B74B7A">
        <w:rPr>
          <w:i/>
          <w:lang w:val="es-CL"/>
        </w:rPr>
        <w:t>interpretar</w:t>
      </w:r>
      <w:r w:rsidRPr="00B74B7A">
        <w:rPr>
          <w:lang w:val="es-CL"/>
        </w:rPr>
        <w:t xml:space="preserve"> cual es el sentido de esa acción y ser capaz de </w:t>
      </w:r>
      <w:r w:rsidRPr="00B74B7A">
        <w:rPr>
          <w:i/>
          <w:lang w:val="es-CL"/>
        </w:rPr>
        <w:t>evaluar la relación</w:t>
      </w:r>
      <w:r w:rsidRPr="00B74B7A">
        <w:rPr>
          <w:lang w:val="es-CL"/>
        </w:rPr>
        <w:t xml:space="preserve"> entre dicho sentido y los principios democráticos, habilidades semejantes a las necesarias para la comprensión lectora.</w:t>
      </w:r>
    </w:p>
    <w:p w14:paraId="626EB8E2" w14:textId="19FA3C21" w:rsidR="00870893" w:rsidRDefault="00EA7695">
      <w:pPr>
        <w:pStyle w:val="Textoindependiente"/>
        <w:rPr>
          <w:lang w:val="es-CL"/>
        </w:rPr>
      </w:pPr>
      <w:r w:rsidRPr="00B74B7A">
        <w:rPr>
          <w:lang w:val="es-CL"/>
        </w:rP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Por el contrario, poseer un mayor manejo del lenguaje implica mayores capacidades </w:t>
      </w:r>
      <w:r w:rsidRPr="00B74B7A">
        <w:rPr>
          <w:lang w:val="es-CL"/>
        </w:rPr>
        <w:lastRenderedPageBreak/>
        <w:t>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14:paraId="2FE189D1" w14:textId="362C31AF" w:rsidR="00EF1444" w:rsidRPr="00EF1444" w:rsidRDefault="00EF1444" w:rsidP="00C0039A">
      <w:pPr>
        <w:pStyle w:val="TtuloTDC"/>
        <w:pBdr>
          <w:bottom w:val="single" w:sz="2" w:space="3" w:color="F79646" w:themeColor="accent6"/>
        </w:pBdr>
        <w:rPr>
          <w:sz w:val="28"/>
          <w:szCs w:val="28"/>
          <w:lang w:val="es-CL"/>
        </w:rPr>
      </w:pPr>
      <w:r w:rsidRPr="00EF1444">
        <w:rPr>
          <w:sz w:val="28"/>
          <w:szCs w:val="28"/>
          <w:lang w:val="es-CL"/>
        </w:rPr>
        <w:t>Diagrama</w:t>
      </w:r>
      <w:r w:rsidRPr="00EF1444">
        <w:rPr>
          <w:sz w:val="28"/>
          <w:szCs w:val="28"/>
          <w:lang w:val="es-CL"/>
        </w:rPr>
        <w:t xml:space="preserve"> n°1: </w:t>
      </w:r>
      <w:r>
        <w:rPr>
          <w:sz w:val="28"/>
          <w:szCs w:val="28"/>
          <w:lang w:val="es-CL"/>
        </w:rPr>
        <w:t xml:space="preserve">Modelo teórico </w:t>
      </w:r>
    </w:p>
    <w:p w14:paraId="4CB7AF1C" w14:textId="75EAB985" w:rsidR="00870893" w:rsidRPr="00B74B7A" w:rsidRDefault="00EF1444" w:rsidP="00EF1444">
      <w:pPr>
        <w:pStyle w:val="CaptionedFigure"/>
        <w:ind w:left="-567"/>
        <w:rPr>
          <w:lang w:val="es-CL"/>
        </w:rPr>
      </w:pPr>
      <w:r>
        <w:rPr>
          <w:noProof/>
        </w:rPr>
        <w:drawing>
          <wp:inline distT="0" distB="0" distL="0" distR="0" wp14:anchorId="48DC28B0" wp14:editId="653853F2">
            <wp:extent cx="6456343"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14" t="30141" r="7671" b="24782"/>
                    <a:stretch/>
                  </pic:blipFill>
                  <pic:spPr bwMode="auto">
                    <a:xfrm>
                      <a:off x="0" y="0"/>
                      <a:ext cx="6487720" cy="2220539"/>
                    </a:xfrm>
                    <a:prstGeom prst="rect">
                      <a:avLst/>
                    </a:prstGeom>
                    <a:ln>
                      <a:noFill/>
                    </a:ln>
                    <a:extLst>
                      <a:ext uri="{53640926-AAD7-44D8-BBD7-CCE9431645EC}">
                        <a14:shadowObscured xmlns:a14="http://schemas.microsoft.com/office/drawing/2010/main"/>
                      </a:ext>
                    </a:extLst>
                  </pic:spPr>
                </pic:pic>
              </a:graphicData>
            </a:graphic>
          </wp:inline>
        </w:drawing>
      </w:r>
    </w:p>
    <w:p w14:paraId="3DC5AC6C" w14:textId="2F8F4B5B" w:rsidR="00870893" w:rsidRPr="00B74B7A" w:rsidRDefault="0075672D">
      <w:pPr>
        <w:pStyle w:val="ImageCaption"/>
        <w:rPr>
          <w:lang w:val="es-CL"/>
        </w:rPr>
      </w:pPr>
      <w:r>
        <w:rPr>
          <w:noProof/>
          <w:lang w:val="es-CL"/>
        </w:rPr>
        <w:pict w14:anchorId="7664E8A6">
          <v:shape id="_x0000_s1030" type="#_x0000_t32" style="position:absolute;margin-left:.45pt;margin-top:20.4pt;width:0;height:33pt;z-index:251660288" o:connectortype="straight" strokecolor="#f79646 [3209]" strokeweight="3pt">
            <v:shadow type="perspective" color="#974706 [1609]" opacity=".5" offset="1pt" offset2="-1pt"/>
            <o:extrusion v:ext="view" backdepth="9600pt" type="perspective"/>
          </v:shape>
        </w:pict>
      </w:r>
      <w:r w:rsidR="00EA7695" w:rsidRPr="00B74B7A">
        <w:rPr>
          <w:lang w:val="es-CL"/>
        </w:rPr>
        <w:t>Fuente: Elaboración propia</w:t>
      </w:r>
    </w:p>
    <w:p w14:paraId="6374909C" w14:textId="238B3C26" w:rsidR="00870893" w:rsidRPr="0075672D" w:rsidRDefault="00EA7695" w:rsidP="007A6862">
      <w:pPr>
        <w:pStyle w:val="Textodebloque"/>
        <w:ind w:left="142"/>
        <w:rPr>
          <w:sz w:val="24"/>
          <w:szCs w:val="24"/>
          <w:lang w:val="es-CL"/>
        </w:rPr>
      </w:pPr>
      <w:r w:rsidRPr="0075672D">
        <w:rPr>
          <w:rFonts w:ascii="Times New Roman" w:eastAsiaTheme="minorHAnsi" w:hAnsi="Times New Roman" w:cstheme="minorBidi"/>
          <w:bCs w:val="0"/>
          <w:i/>
          <w:iCs/>
          <w:color w:val="1F497D" w:themeColor="text2"/>
          <w:sz w:val="24"/>
          <w:szCs w:val="24"/>
          <w:lang w:val="es-CL"/>
        </w:rPr>
        <w:t>Hipótesis:</w:t>
      </w:r>
      <w:r w:rsidRPr="0075672D">
        <w:rPr>
          <w:sz w:val="24"/>
          <w:szCs w:val="24"/>
          <w:lang w:val="es-CL"/>
        </w:rPr>
        <w:t xml:space="preserve"> </w:t>
      </w:r>
      <w:r w:rsidRPr="0075672D">
        <w:rPr>
          <w:rFonts w:ascii="Times New Roman" w:eastAsiaTheme="minorHAnsi" w:hAnsi="Times New Roman" w:cstheme="minorBidi"/>
          <w:bCs w:val="0"/>
          <w:color w:val="1F497D" w:themeColor="text2"/>
          <w:sz w:val="24"/>
          <w:szCs w:val="24"/>
          <w:lang w:val="es-CL"/>
        </w:rPr>
        <w:t>Las habilidades en el manejo del lenguaje explican en mayor medida la desigualdad social del conocimiento cívico que el interés político.</w:t>
      </w:r>
    </w:p>
    <w:p w14:paraId="09DCA7A9" w14:textId="77777777" w:rsidR="00870893" w:rsidRPr="00B74B7A" w:rsidRDefault="00EA7695">
      <w:pPr>
        <w:pStyle w:val="FirstParagraph"/>
        <w:rPr>
          <w:lang w:val="es-CL"/>
        </w:rPr>
      </w:pPr>
      <w:r w:rsidRPr="00B74B7A">
        <w:rPr>
          <w:lang w:val="es-CL"/>
        </w:rPr>
        <w:t>Evidenciar que el manejo del lenguaje es capaz de explicar en alguna medida la desigualdad social del conocimiento cívico es un aporte sustantivo a la teoría de la socialización politica.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politica, respecto a la transmisión de habilidades, como Brady et al. (</w:t>
      </w:r>
      <w:hyperlink w:anchor="ref-bradyPoliticalMobilityPolitical2015">
        <w:r w:rsidRPr="00B74B7A">
          <w:rPr>
            <w:rStyle w:val="Hipervnculo"/>
            <w:lang w:val="es-CL"/>
          </w:rPr>
          <w:t>2015</w:t>
        </w:r>
      </w:hyperlink>
      <w:r w:rsidRPr="00B74B7A">
        <w:rPr>
          <w:lang w:val="es-CL"/>
        </w:rPr>
        <w:t>) sugerían necesario.</w:t>
      </w:r>
    </w:p>
    <w:p w14:paraId="7118C2F4" w14:textId="77777777" w:rsidR="00870893" w:rsidRPr="00B74B7A" w:rsidRDefault="00EA7695">
      <w:pPr>
        <w:pStyle w:val="Textoindependiente"/>
        <w:rPr>
          <w:lang w:val="es-CL"/>
        </w:rPr>
      </w:pPr>
      <w:r w:rsidRPr="00B74B7A">
        <w:rPr>
          <w:lang w:val="es-CL"/>
        </w:rP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obstáculos. En primer lugar, podríamos suponer que la aplicación de un nuevo ramo de </w:t>
      </w:r>
      <w:r w:rsidRPr="00B74B7A">
        <w:rPr>
          <w:lang w:val="es-CL"/>
        </w:rPr>
        <w:lastRenderedPageBreak/>
        <w:t>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consideracion de esta posibilidad, seria provechoso para el objetivo del ramo, realizar planes de reforzamiento colectivo en lenguaje para aquellos colegios que poseen menores indicadores en las pruebas estandarizadas de comprensión lectora. En consideracion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14:paraId="5DFBEC32" w14:textId="77777777" w:rsidR="00870893" w:rsidRPr="00B74B7A" w:rsidRDefault="00EA7695">
      <w:pPr>
        <w:pStyle w:val="Textoindependiente"/>
        <w:rPr>
          <w:lang w:val="es-CL"/>
        </w:rPr>
      </w:pPr>
      <w:r w:rsidRPr="00B74B7A">
        <w:rPr>
          <w:lang w:val="es-CL"/>
        </w:rPr>
        <w:t>A partir de las inquietudes y propuestas planteadas hasta ahora, se establecen los siguientes objetivos de Investigación.</w:t>
      </w:r>
    </w:p>
    <w:p w14:paraId="24A12730" w14:textId="77777777" w:rsidR="00870893" w:rsidRPr="00B74B7A" w:rsidRDefault="00EA7695">
      <w:pPr>
        <w:numPr>
          <w:ilvl w:val="0"/>
          <w:numId w:val="16"/>
        </w:numPr>
        <w:rPr>
          <w:lang w:val="es-CL"/>
        </w:rPr>
      </w:pPr>
      <w:r w:rsidRPr="00B74B7A">
        <w:rPr>
          <w:lang w:val="es-CL"/>
        </w:rPr>
        <w:t>Objetivo general: Comprender el rol que cumple la desigualdad social del manejo del lenguaje en la influencia del origen socioeconómico sobre el conocimiento cívico y ciudadano.</w:t>
      </w:r>
    </w:p>
    <w:p w14:paraId="55691AED" w14:textId="77777777" w:rsidR="00870893" w:rsidRPr="00B74B7A" w:rsidRDefault="00EA7695">
      <w:pPr>
        <w:numPr>
          <w:ilvl w:val="0"/>
          <w:numId w:val="16"/>
        </w:numPr>
        <w:rPr>
          <w:lang w:val="es-CL"/>
        </w:rPr>
      </w:pPr>
      <w:r w:rsidRPr="00B74B7A">
        <w:rPr>
          <w:lang w:val="es-CL"/>
        </w:rPr>
        <w:t>Objetivos específicos:</w:t>
      </w:r>
    </w:p>
    <w:p w14:paraId="3C3AE2AB" w14:textId="77777777" w:rsidR="00870893" w:rsidRPr="00B74B7A" w:rsidRDefault="00EA7695">
      <w:pPr>
        <w:numPr>
          <w:ilvl w:val="1"/>
          <w:numId w:val="17"/>
        </w:numPr>
        <w:rPr>
          <w:lang w:val="es-CL"/>
        </w:rPr>
      </w:pPr>
      <w:r w:rsidRPr="00B74B7A">
        <w:rPr>
          <w:lang w:val="es-CL"/>
        </w:rPr>
        <w:t>Evaluar la relación entre comprensión lectora y conocimiento cívico incorporando factores influyentes señalados por la literatura.</w:t>
      </w:r>
    </w:p>
    <w:p w14:paraId="3A169B87" w14:textId="77777777" w:rsidR="00870893" w:rsidRPr="00B74B7A" w:rsidRDefault="00EA7695">
      <w:pPr>
        <w:numPr>
          <w:ilvl w:val="1"/>
          <w:numId w:val="17"/>
        </w:numPr>
        <w:rPr>
          <w:lang w:val="es-CL"/>
        </w:rPr>
      </w:pPr>
      <w:r w:rsidRPr="00B74B7A">
        <w:rPr>
          <w:lang w:val="es-CL"/>
        </w:rPr>
        <w:t>Contrastar si la desigualdad social del conocimiento cívico se explica por las diferencias de comprensión lectoras o por la transmisión de interés político.</w:t>
      </w:r>
    </w:p>
    <w:p w14:paraId="105968FB" w14:textId="77777777" w:rsidR="00870893" w:rsidRPr="00B74B7A" w:rsidRDefault="00EA7695" w:rsidP="00E33DB9">
      <w:pPr>
        <w:rPr>
          <w:lang w:val="es-CL"/>
        </w:rPr>
      </w:pPr>
      <w:r w:rsidRPr="00B74B7A">
        <w:rPr>
          <w:lang w:val="es-CL"/>
        </w:rPr>
        <w:t>Evaluar la capacidad que posee la comprensión lectora para resolver la desigualdad social del conocimiento cívico.</w:t>
      </w:r>
    </w:p>
    <w:p w14:paraId="3F24CA76" w14:textId="77777777" w:rsidR="00E33DB9" w:rsidRDefault="00E33DB9" w:rsidP="00E33DB9">
      <w:pPr>
        <w:rPr>
          <w:lang w:val="es-CL"/>
        </w:rPr>
      </w:pPr>
      <w:bookmarkStart w:id="2" w:name="antecedentes-y-marco-conceptual."/>
      <w:bookmarkStart w:id="3" w:name="_Toc49526304"/>
    </w:p>
    <w:p w14:paraId="4A02169F" w14:textId="77777777" w:rsidR="00E33DB9" w:rsidRDefault="00E33DB9" w:rsidP="00E33DB9">
      <w:pPr>
        <w:rPr>
          <w:lang w:val="es-CL"/>
        </w:rPr>
      </w:pPr>
    </w:p>
    <w:p w14:paraId="7A451642" w14:textId="0595375E" w:rsidR="00E33DB9" w:rsidRDefault="00E33DB9" w:rsidP="00E33DB9">
      <w:pPr>
        <w:rPr>
          <w:lang w:val="es-CL"/>
        </w:rPr>
      </w:pPr>
    </w:p>
    <w:p w14:paraId="4879BCC2" w14:textId="17BE2D70" w:rsidR="00E33DB9" w:rsidRDefault="00E33DB9" w:rsidP="00E33DB9">
      <w:pPr>
        <w:rPr>
          <w:lang w:val="es-CL"/>
        </w:rPr>
      </w:pPr>
    </w:p>
    <w:p w14:paraId="5DAB842A" w14:textId="77777777" w:rsidR="00E33DB9" w:rsidRDefault="00E33DB9" w:rsidP="00E33DB9">
      <w:pPr>
        <w:rPr>
          <w:lang w:val="es-CL"/>
        </w:rPr>
      </w:pPr>
    </w:p>
    <w:p w14:paraId="511D1DFB" w14:textId="4D2AB3EB" w:rsidR="00870893" w:rsidRPr="00B74B7A" w:rsidRDefault="00EA7695">
      <w:pPr>
        <w:pStyle w:val="Ttulo1"/>
        <w:rPr>
          <w:lang w:val="es-CL"/>
        </w:rPr>
      </w:pPr>
      <w:r w:rsidRPr="00B74B7A">
        <w:rPr>
          <w:lang w:val="es-CL"/>
        </w:rPr>
        <w:lastRenderedPageBreak/>
        <w:t>Antecedentes y marco conceptual.</w:t>
      </w:r>
      <w:bookmarkEnd w:id="2"/>
      <w:bookmarkEnd w:id="3"/>
    </w:p>
    <w:p w14:paraId="6513F3E2" w14:textId="77777777" w:rsidR="00870893" w:rsidRPr="00B74B7A" w:rsidRDefault="00EA7695">
      <w:pPr>
        <w:pStyle w:val="FirstParagraph"/>
        <w:rPr>
          <w:lang w:val="es-CL"/>
        </w:rPr>
      </w:pPr>
      <w:r w:rsidRPr="00B74B7A">
        <w:rPr>
          <w:lang w:val="es-CL"/>
        </w:rPr>
        <w:t>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14:paraId="49800CCD" w14:textId="77777777" w:rsidR="00870893" w:rsidRPr="00B74B7A" w:rsidRDefault="00EA7695">
      <w:pPr>
        <w:pStyle w:val="Ttulo2"/>
        <w:rPr>
          <w:lang w:val="es-CL"/>
        </w:rPr>
      </w:pPr>
      <w:bookmarkStart w:id="4" w:name="Xd635a433e21075076f347bfccf7f3cda870719e"/>
      <w:bookmarkStart w:id="5" w:name="_Toc49526305"/>
      <w:r w:rsidRPr="00B74B7A">
        <w:rPr>
          <w:lang w:val="es-CL"/>
        </w:rPr>
        <w:t xml:space="preserve">Politica, conocimiento </w:t>
      </w:r>
      <w:proofErr w:type="spellStart"/>
      <w:r w:rsidRPr="00B74B7A">
        <w:rPr>
          <w:lang w:val="es-CL"/>
        </w:rPr>
        <w:t>civico</w:t>
      </w:r>
      <w:proofErr w:type="spellEnd"/>
      <w:r w:rsidRPr="00B74B7A">
        <w:rPr>
          <w:lang w:val="es-CL"/>
        </w:rPr>
        <w:t xml:space="preserve"> y desigualdad.</w:t>
      </w:r>
      <w:bookmarkEnd w:id="4"/>
      <w:bookmarkEnd w:id="5"/>
    </w:p>
    <w:p w14:paraId="5077FD4C" w14:textId="77777777" w:rsidR="00870893" w:rsidRPr="00B74B7A" w:rsidRDefault="00EA7695">
      <w:pPr>
        <w:pStyle w:val="FirstParagraph"/>
        <w:rPr>
          <w:lang w:val="es-CL"/>
        </w:rPr>
      </w:pPr>
      <w:r w:rsidRPr="00B74B7A">
        <w:rPr>
          <w:lang w:val="es-CL"/>
        </w:rPr>
        <w:t>Antes de definir habilidades políticas, es necesario hacer una sucinta definición de lo político, en la cual se enmarca la concepción de habilidades políticas. Al definir politica desde los diccionarios es posible encontrar diferencias sustantivas en torno al rol del ciudadano en ellas. Por ejemplo, la politica es definida en el diccionario de la universidad de Oxford (</w:t>
      </w:r>
      <w:hyperlink w:anchor="ref-oxfordPolitica2020">
        <w:r w:rsidRPr="00B74B7A">
          <w:rPr>
            <w:rStyle w:val="Hipervnculo"/>
            <w:lang w:val="es-CL"/>
          </w:rPr>
          <w:t>2020</w:t>
        </w:r>
      </w:hyperlink>
      <w:r w:rsidRPr="00B74B7A">
        <w:rPr>
          <w:lang w:val="es-CL"/>
        </w:rPr>
        <w:t xml:space="preserve">) como “la ciencia que trata de la organización de las sociedades humanas o actividades de los que gobiernan o aspiran a gobernar”, el uso dado al termino politica en este artículo es más acorde con una acepción propuesta por la Real Academia Española, a saber, “Actividad del ciudadano cuando interviene en los asuntos públicos con su opinión, con su voto, o de cualquier otro modo” (RAE, </w:t>
      </w:r>
      <w:hyperlink w:anchor="ref-raePoliticoCa2014">
        <w:r w:rsidRPr="00B74B7A">
          <w:rPr>
            <w:rStyle w:val="Hipervnculo"/>
            <w:lang w:val="es-CL"/>
          </w:rPr>
          <w:t>2014</w:t>
        </w:r>
      </w:hyperlink>
      <w:r w:rsidRPr="00B74B7A">
        <w:rPr>
          <w:lang w:val="es-CL"/>
        </w:rPr>
        <w:t>). Esta última definición, es conveniente puesto que posee el sentido democrático y no tecnicista de la política, sentido que es coherente con los tratados internacionales de la ONU, como con distintas definiciones académicas de politica. Por ejemplo, desde la perspectiva de Arendt (</w:t>
      </w:r>
      <w:hyperlink w:anchor="ref-arendtQueEsPolitica2009">
        <w:r w:rsidRPr="00B74B7A">
          <w:rPr>
            <w:rStyle w:val="Hipervnculo"/>
            <w:lang w:val="es-CL"/>
          </w:rPr>
          <w:t>2009</w:t>
        </w:r>
      </w:hyperlink>
      <w:r w:rsidRPr="00B74B7A">
        <w:rPr>
          <w:lang w:val="es-CL"/>
        </w:rPr>
        <w:t>), Lechner (</w:t>
      </w:r>
      <w:hyperlink w:anchor="ref-lechnerConflictivaNuncaAcabada1984">
        <w:r w:rsidRPr="00B74B7A">
          <w:rPr>
            <w:rStyle w:val="Hipervnculo"/>
            <w:lang w:val="es-CL"/>
          </w:rPr>
          <w:t>1984</w:t>
        </w:r>
      </w:hyperlink>
      <w:r w:rsidRPr="00B74B7A">
        <w:rPr>
          <w:lang w:val="es-CL"/>
        </w:rPr>
        <w:t xml:space="preserve">) o </w:t>
      </w:r>
      <w:proofErr w:type="spellStart"/>
      <w:r w:rsidRPr="00B74B7A">
        <w:rPr>
          <w:lang w:val="es-CL"/>
        </w:rPr>
        <w:t>Mouffe</w:t>
      </w:r>
      <w:proofErr w:type="spellEnd"/>
      <w:r w:rsidRPr="00B74B7A">
        <w:rPr>
          <w:lang w:val="es-CL"/>
        </w:rPr>
        <w:t xml:space="preserve"> (</w:t>
      </w:r>
      <w:hyperlink w:anchor="ref-mouffeRetornoPoliticoComunidad1999">
        <w:r w:rsidRPr="00B74B7A">
          <w:rPr>
            <w:rStyle w:val="Hipervnculo"/>
            <w:lang w:val="es-CL"/>
          </w:rPr>
          <w:t>1999</w:t>
        </w:r>
      </w:hyperlink>
      <w:r w:rsidRPr="00B74B7A">
        <w:rPr>
          <w:lang w:val="es-CL"/>
        </w:rPr>
        <w:t>), la politica es una actividad de realización humana, que se establece en base a la discusión y resolución de las diferencias que son propias en los humanos. Considerando lo anterior, las habilidades para la politica serian equivalente de capacidades que son necesarias para la discusión ciudadana y la participación en la resolución de las disputas del terreno público.</w:t>
      </w:r>
    </w:p>
    <w:p w14:paraId="263D2ADF" w14:textId="6460837B" w:rsidR="00870893" w:rsidRPr="00B74B7A" w:rsidRDefault="00EA7695">
      <w:pPr>
        <w:pStyle w:val="Textoindependiente"/>
        <w:rPr>
          <w:lang w:val="es-CL"/>
        </w:rPr>
      </w:pPr>
      <w:r w:rsidRPr="00B74B7A">
        <w:rPr>
          <w:lang w:val="es-CL"/>
        </w:rPr>
        <w:t xml:space="preserve">Actualmente las habilidades para la vida politica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w:t>
      </w:r>
      <w:r w:rsidRPr="00B74B7A">
        <w:rPr>
          <w:lang w:val="es-CL"/>
        </w:rPr>
        <w:lastRenderedPageBreak/>
        <w:t>diferenciadas para ejercer la participación ciudadana. Una manera común de medirlo es resumir el concepto a conocimiento político factual, es decir, conocimiento sobre quienes poseen actualmente cargos políticos de relevancia o conocimiento sobre las leyes y el derecho [</w:t>
      </w:r>
      <w:proofErr w:type="spellStart"/>
      <w:r w:rsidRPr="00B74B7A">
        <w:rPr>
          <w:lang w:val="es-CL"/>
        </w:rPr>
        <w:t>Petričević</w:t>
      </w:r>
      <w:proofErr w:type="spellEnd"/>
      <w:r w:rsidR="00861ACC">
        <w:rPr>
          <w:lang w:val="es-CL"/>
        </w:rPr>
        <w:t xml:space="preserve"> y </w:t>
      </w:r>
      <w:proofErr w:type="spellStart"/>
      <w:r w:rsidRPr="00B74B7A">
        <w:rPr>
          <w:lang w:val="es-CL"/>
        </w:rPr>
        <w:t>Stockemer</w:t>
      </w:r>
      <w:proofErr w:type="spellEnd"/>
      <w:r w:rsidRPr="00B74B7A">
        <w:rPr>
          <w:lang w:val="es-CL"/>
        </w:rPr>
        <w:t xml:space="preserve"> (</w:t>
      </w:r>
      <w:hyperlink w:anchor="ref-petricevicWhyCitizensNot2020">
        <w:r w:rsidRPr="00B74B7A">
          <w:rPr>
            <w:rStyle w:val="Hipervnculo"/>
            <w:lang w:val="es-CL"/>
          </w:rPr>
          <w:t>2020</w:t>
        </w:r>
      </w:hyperlink>
      <w:r w:rsidRPr="00B74B7A">
        <w:rPr>
          <w:lang w:val="es-CL"/>
        </w:rPr>
        <w:t>);@ vanerkelWhyDonWe2020]. Otro modo de medir las habilidades políticas es incorporando otras dimensiones, comúnmente cognitivas, que se relacionan con la capacidad de evaluar noticias, candidatos o realización de compromisos políticos (Duval</w:t>
      </w:r>
      <w:r w:rsidR="00861ACC">
        <w:rPr>
          <w:lang w:val="es-CL"/>
        </w:rPr>
        <w:t xml:space="preserve"> y </w:t>
      </w:r>
      <w:proofErr w:type="spellStart"/>
      <w:r w:rsidRPr="00B74B7A">
        <w:rPr>
          <w:lang w:val="es-CL"/>
        </w:rPr>
        <w:t>Pétry</w:t>
      </w:r>
      <w:proofErr w:type="spellEnd"/>
      <w:r w:rsidRPr="00B74B7A">
        <w:rPr>
          <w:lang w:val="es-CL"/>
        </w:rPr>
        <w:t xml:space="preserve">, </w:t>
      </w:r>
      <w:hyperlink w:anchor="ref-duvalCitizensEvaluationsCampaign2018">
        <w:r w:rsidRPr="00B74B7A">
          <w:rPr>
            <w:rStyle w:val="Hipervnculo"/>
            <w:lang w:val="es-CL"/>
          </w:rPr>
          <w:t>2018</w:t>
        </w:r>
      </w:hyperlink>
      <w:r w:rsidRPr="00B74B7A">
        <w:rPr>
          <w:lang w:val="es-CL"/>
        </w:rPr>
        <w:t xml:space="preserve">; </w:t>
      </w:r>
      <w:proofErr w:type="spellStart"/>
      <w:r w:rsidRPr="00B74B7A">
        <w:rPr>
          <w:lang w:val="es-CL"/>
        </w:rPr>
        <w:t>Mondak</w:t>
      </w:r>
      <w:proofErr w:type="spellEnd"/>
      <w:r w:rsidRPr="00B74B7A">
        <w:rPr>
          <w:lang w:val="es-CL"/>
        </w:rPr>
        <w:t xml:space="preserve">, </w:t>
      </w:r>
      <w:hyperlink w:anchor="ref-mondakCitizenGritEffects2020">
        <w:r w:rsidRPr="00B74B7A">
          <w:rPr>
            <w:rStyle w:val="Hipervnculo"/>
            <w:lang w:val="es-CL"/>
          </w:rPr>
          <w:t>2020</w:t>
        </w:r>
      </w:hyperlink>
      <w:r w:rsidRPr="00B74B7A">
        <w:rPr>
          <w:lang w:val="es-CL"/>
        </w:rPr>
        <w:t>).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politica.</w:t>
      </w:r>
    </w:p>
    <w:p w14:paraId="13A273D2" w14:textId="69389781" w:rsidR="00870893" w:rsidRDefault="00EA7695">
      <w:pPr>
        <w:pStyle w:val="Textoindependiente"/>
        <w:rPr>
          <w:lang w:val="es-CL"/>
        </w:rPr>
      </w:pPr>
      <w:r w:rsidRPr="00B74B7A">
        <w:rPr>
          <w:lang w:val="es-CL"/>
        </w:rP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 (Schulz, </w:t>
      </w:r>
      <w:proofErr w:type="spellStart"/>
      <w:r w:rsidRPr="00B74B7A">
        <w:rPr>
          <w:lang w:val="es-CL"/>
        </w:rPr>
        <w:t>Fraillon</w:t>
      </w:r>
      <w:proofErr w:type="spellEnd"/>
      <w:r w:rsidRPr="00B74B7A">
        <w:rPr>
          <w:lang w:val="es-CL"/>
        </w:rPr>
        <w:t xml:space="preserve">, </w:t>
      </w:r>
      <w:proofErr w:type="spellStart"/>
      <w:r w:rsidRPr="00B74B7A">
        <w:rPr>
          <w:lang w:val="es-CL"/>
        </w:rPr>
        <w:t>Ainley</w:t>
      </w:r>
      <w:proofErr w:type="spellEnd"/>
      <w:r w:rsidRPr="00B74B7A">
        <w:rPr>
          <w:lang w:val="es-CL"/>
        </w:rPr>
        <w:t xml:space="preserve">, </w:t>
      </w:r>
      <w:proofErr w:type="spellStart"/>
      <w:r w:rsidRPr="00B74B7A">
        <w:rPr>
          <w:lang w:val="es-CL"/>
        </w:rPr>
        <w:t>Losito</w:t>
      </w:r>
      <w:proofErr w:type="spellEnd"/>
      <w:r w:rsidRPr="00B74B7A">
        <w:rPr>
          <w:lang w:val="es-CL"/>
        </w:rPr>
        <w:t>,</w:t>
      </w:r>
      <w:r w:rsidR="00861ACC">
        <w:rPr>
          <w:lang w:val="es-CL"/>
        </w:rPr>
        <w:t xml:space="preserve"> y </w:t>
      </w:r>
      <w:proofErr w:type="spellStart"/>
      <w:r w:rsidRPr="00B74B7A">
        <w:rPr>
          <w:lang w:val="es-CL"/>
        </w:rPr>
        <w:t>Keer</w:t>
      </w:r>
      <w:proofErr w:type="spellEnd"/>
      <w:r w:rsidRPr="00B74B7A">
        <w:rPr>
          <w:lang w:val="es-CL"/>
        </w:rPr>
        <w:t xml:space="preserve">, </w:t>
      </w:r>
      <w:hyperlink w:anchor="ref-schulzEstudioInternacionalSobre2011">
        <w:r w:rsidRPr="00B74B7A">
          <w:rPr>
            <w:rStyle w:val="Hipervnculo"/>
            <w:lang w:val="es-CL"/>
          </w:rPr>
          <w:t>2011</w:t>
        </w:r>
      </w:hyperlink>
      <w:r w:rsidRPr="00B74B7A">
        <w:rPr>
          <w:lang w:val="es-CL"/>
        </w:rPr>
        <w:t>). Los conocimientos evaluados en esta prueba pueden apreciarse en la siguiente tabla.</w:t>
      </w:r>
    </w:p>
    <w:p w14:paraId="70D5F6CB" w14:textId="5B69B066" w:rsidR="00EF1444" w:rsidRDefault="00EF1444">
      <w:pPr>
        <w:pStyle w:val="Textoindependiente"/>
        <w:rPr>
          <w:lang w:val="es-CL"/>
        </w:rPr>
      </w:pPr>
    </w:p>
    <w:p w14:paraId="00A10D34" w14:textId="3D8436B1" w:rsidR="00EF1444" w:rsidRDefault="00EF1444">
      <w:pPr>
        <w:pStyle w:val="Textoindependiente"/>
        <w:rPr>
          <w:lang w:val="es-CL"/>
        </w:rPr>
      </w:pPr>
    </w:p>
    <w:p w14:paraId="143303FD" w14:textId="042CBE21" w:rsidR="00EF1444" w:rsidRDefault="00EF1444">
      <w:pPr>
        <w:pStyle w:val="Textoindependiente"/>
        <w:rPr>
          <w:lang w:val="es-CL"/>
        </w:rPr>
      </w:pPr>
    </w:p>
    <w:p w14:paraId="4386BAD3" w14:textId="22BA0B65" w:rsidR="00EF1444" w:rsidRDefault="00EF1444">
      <w:pPr>
        <w:pStyle w:val="Textoindependiente"/>
        <w:rPr>
          <w:lang w:val="es-CL"/>
        </w:rPr>
      </w:pPr>
    </w:p>
    <w:p w14:paraId="5653D3E4" w14:textId="68F4C67D" w:rsidR="00EF1444" w:rsidRDefault="00EF1444">
      <w:pPr>
        <w:pStyle w:val="Textoindependiente"/>
        <w:rPr>
          <w:lang w:val="es-CL"/>
        </w:rPr>
      </w:pPr>
    </w:p>
    <w:p w14:paraId="116FA27F" w14:textId="02B9A9FF" w:rsidR="00EF1444" w:rsidRDefault="00EF1444">
      <w:pPr>
        <w:pStyle w:val="Textoindependiente"/>
        <w:rPr>
          <w:lang w:val="es-CL"/>
        </w:rPr>
      </w:pPr>
    </w:p>
    <w:p w14:paraId="27BB5688" w14:textId="58F37068" w:rsidR="00EF1444" w:rsidRDefault="00EF1444">
      <w:pPr>
        <w:pStyle w:val="Textoindependiente"/>
        <w:rPr>
          <w:lang w:val="es-CL"/>
        </w:rPr>
      </w:pPr>
    </w:p>
    <w:p w14:paraId="0E2C1DD3" w14:textId="449F4308" w:rsidR="00EF1444" w:rsidRPr="00B74B7A" w:rsidRDefault="00EF1444" w:rsidP="00EF1444">
      <w:pPr>
        <w:pStyle w:val="TtuloTDC"/>
        <w:rPr>
          <w:lang w:val="es-CL"/>
        </w:rPr>
      </w:pPr>
      <w:r>
        <w:rPr>
          <w:lang w:val="es-CL"/>
        </w:rPr>
        <w:lastRenderedPageBreak/>
        <w:t xml:space="preserve">Tabla n°1: Dominios de contenido del </w:t>
      </w:r>
      <w:r w:rsidR="00E55018">
        <w:rPr>
          <w:lang w:val="es-CL"/>
        </w:rPr>
        <w:t>c</w:t>
      </w:r>
      <w:r>
        <w:rPr>
          <w:lang w:val="es-CL"/>
        </w:rPr>
        <w:t xml:space="preserve">onocimiento </w:t>
      </w:r>
      <w:r w:rsidR="00E55018" w:rsidRPr="00E55018">
        <w:rPr>
          <w:lang w:val="es-CL"/>
        </w:rPr>
        <w:t>c</w:t>
      </w:r>
      <w:r w:rsidRPr="00E55018">
        <w:rPr>
          <w:lang w:val="es-CL"/>
        </w:rPr>
        <w:t>ívico</w:t>
      </w:r>
    </w:p>
    <w:p w14:paraId="5A420BB7" w14:textId="77777777" w:rsidR="00870893" w:rsidRPr="00B74B7A" w:rsidRDefault="00EA7695">
      <w:pPr>
        <w:pStyle w:val="CaptionedFigure"/>
        <w:rPr>
          <w:lang w:val="es-CL"/>
        </w:rPr>
      </w:pPr>
      <w:r w:rsidRPr="00B74B7A">
        <w:rPr>
          <w:noProof/>
          <w:lang w:val="es-CL"/>
        </w:rPr>
        <w:drawing>
          <wp:inline distT="0" distB="0" distL="0" distR="0" wp14:anchorId="6DDEE1EC" wp14:editId="1A8DFC72">
            <wp:extent cx="5600700" cy="4819905"/>
            <wp:effectExtent l="0" t="0" r="0" b="0"/>
            <wp:docPr id="2" name="Picture" descr="Fuente: Mineduc (2016)"/>
            <wp:cNvGraphicFramePr/>
            <a:graphic xmlns:a="http://schemas.openxmlformats.org/drawingml/2006/main">
              <a:graphicData uri="http://schemas.openxmlformats.org/drawingml/2006/picture">
                <pic:pic xmlns:pic="http://schemas.openxmlformats.org/drawingml/2006/picture">
                  <pic:nvPicPr>
                    <pic:cNvPr id="0" name="Picture" descr="../input/images/Contenidos.png"/>
                    <pic:cNvPicPr>
                      <a:picLocks noChangeAspect="1" noChangeArrowheads="1"/>
                    </pic:cNvPicPr>
                  </pic:nvPicPr>
                  <pic:blipFill>
                    <a:blip r:embed="rId9"/>
                    <a:stretch>
                      <a:fillRect/>
                    </a:stretch>
                  </pic:blipFill>
                  <pic:spPr bwMode="auto">
                    <a:xfrm>
                      <a:off x="0" y="0"/>
                      <a:ext cx="5600700" cy="4819905"/>
                    </a:xfrm>
                    <a:prstGeom prst="rect">
                      <a:avLst/>
                    </a:prstGeom>
                    <a:noFill/>
                    <a:ln w="9525">
                      <a:noFill/>
                      <a:headEnd/>
                      <a:tailEnd/>
                    </a:ln>
                  </pic:spPr>
                </pic:pic>
              </a:graphicData>
            </a:graphic>
          </wp:inline>
        </w:drawing>
      </w:r>
    </w:p>
    <w:p w14:paraId="32C84FD0" w14:textId="77777777" w:rsidR="00870893" w:rsidRPr="00B74B7A" w:rsidRDefault="00EA7695">
      <w:pPr>
        <w:pStyle w:val="ImageCaption"/>
        <w:rPr>
          <w:lang w:val="es-CL"/>
        </w:rPr>
      </w:pPr>
      <w:r w:rsidRPr="00B74B7A">
        <w:rPr>
          <w:lang w:val="es-CL"/>
        </w:rPr>
        <w:t>Fuente: Mineduc (2016)</w:t>
      </w:r>
    </w:p>
    <w:p w14:paraId="49AA9A5B" w14:textId="10D94CD9" w:rsidR="00870893" w:rsidRDefault="00EA7695">
      <w:pPr>
        <w:pStyle w:val="Textoindependiente"/>
        <w:rPr>
          <w:lang w:val="es-CL"/>
        </w:rPr>
      </w:pPr>
      <w:r w:rsidRPr="00B74B7A">
        <w:rPr>
          <w:lang w:val="es-CL"/>
        </w:rPr>
        <w:t>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 Schulz et al. (</w:t>
      </w:r>
      <w:hyperlink w:anchor="ref-schulzEstudioInternacionalSobre2011">
        <w:r w:rsidRPr="00B74B7A">
          <w:rPr>
            <w:rStyle w:val="Hipervnculo"/>
            <w:lang w:val="es-CL"/>
          </w:rPr>
          <w:t>2011</w:t>
        </w:r>
      </w:hyperlink>
      <w:r w:rsidRPr="00B74B7A">
        <w:rPr>
          <w:lang w:val="es-CL"/>
        </w:rPr>
        <w:t>), señalan que las preguntas de razonamiento y análisis requieren del uso del lenguaje para interpretar información, relatar, justificar, integrar, generalizar, evaluar, sugerir soluciones o predecir.</w:t>
      </w:r>
    </w:p>
    <w:p w14:paraId="7B65D787" w14:textId="2C4666B9" w:rsidR="00C0039A" w:rsidRPr="00C0039A" w:rsidRDefault="00C0039A" w:rsidP="00C0039A">
      <w:pPr>
        <w:pStyle w:val="TtuloTDC"/>
        <w:pBdr>
          <w:bottom w:val="single" w:sz="2" w:space="3" w:color="F79646" w:themeColor="accent6"/>
        </w:pBdr>
        <w:rPr>
          <w:sz w:val="28"/>
          <w:szCs w:val="28"/>
          <w:lang w:val="es-CL"/>
        </w:rPr>
      </w:pPr>
      <w:r>
        <w:rPr>
          <w:sz w:val="28"/>
          <w:szCs w:val="28"/>
          <w:lang w:val="es-CL"/>
        </w:rPr>
        <w:lastRenderedPageBreak/>
        <w:t>Imagen</w:t>
      </w:r>
      <w:r w:rsidRPr="00EF1444">
        <w:rPr>
          <w:sz w:val="28"/>
          <w:szCs w:val="28"/>
          <w:lang w:val="es-CL"/>
        </w:rPr>
        <w:t xml:space="preserve"> n°1: </w:t>
      </w:r>
      <w:r>
        <w:rPr>
          <w:sz w:val="28"/>
          <w:szCs w:val="28"/>
          <w:lang w:val="es-CL"/>
        </w:rPr>
        <w:t xml:space="preserve">Ejemplo de pregunta de la prueba de conocimiento cívico </w:t>
      </w:r>
      <w:r>
        <w:rPr>
          <w:sz w:val="28"/>
          <w:szCs w:val="28"/>
          <w:lang w:val="es-CL"/>
        </w:rPr>
        <w:t xml:space="preserve"> </w:t>
      </w:r>
    </w:p>
    <w:p w14:paraId="30F06CF3" w14:textId="73D1B3B7" w:rsidR="00870893" w:rsidRPr="00B74B7A" w:rsidRDefault="00C0039A">
      <w:pPr>
        <w:pStyle w:val="CaptionedFigure"/>
        <w:rPr>
          <w:lang w:val="es-CL"/>
        </w:rPr>
      </w:pPr>
      <w:r w:rsidRPr="00B74B7A">
        <w:rPr>
          <w:noProof/>
          <w:lang w:val="es-CL"/>
        </w:rPr>
        <w:drawing>
          <wp:anchor distT="0" distB="0" distL="114300" distR="114300" simplePos="0" relativeHeight="251655168" behindDoc="1" locked="0" layoutInCell="1" allowOverlap="1" wp14:anchorId="541A4F7E" wp14:editId="480BC125">
            <wp:simplePos x="0" y="0"/>
            <wp:positionH relativeFrom="column">
              <wp:posOffset>-3810</wp:posOffset>
            </wp:positionH>
            <wp:positionV relativeFrom="paragraph">
              <wp:posOffset>128270</wp:posOffset>
            </wp:positionV>
            <wp:extent cx="5226517" cy="6602930"/>
            <wp:effectExtent l="0" t="0" r="0" b="0"/>
            <wp:wrapTight wrapText="bothSides">
              <wp:wrapPolygon edited="0">
                <wp:start x="0" y="0"/>
                <wp:lineTo x="0" y="21563"/>
                <wp:lineTo x="21495" y="21563"/>
                <wp:lineTo x="21495" y="0"/>
                <wp:lineTo x="0" y="0"/>
              </wp:wrapPolygon>
            </wp:wrapTight>
            <wp:docPr id="3" name="Picture" descr="Fuente: Mineduc (2016)"/>
            <wp:cNvGraphicFramePr/>
            <a:graphic xmlns:a="http://schemas.openxmlformats.org/drawingml/2006/main">
              <a:graphicData uri="http://schemas.openxmlformats.org/drawingml/2006/picture">
                <pic:pic xmlns:pic="http://schemas.openxmlformats.org/drawingml/2006/picture">
                  <pic:nvPicPr>
                    <pic:cNvPr id="0" name="Picture" descr="../input/anexos/Pregunta-liberada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26517" cy="6602930"/>
                    </a:xfrm>
                    <a:prstGeom prst="rect">
                      <a:avLst/>
                    </a:prstGeom>
                    <a:noFill/>
                    <a:ln w="9525">
                      <a:noFill/>
                      <a:headEnd/>
                      <a:tailEnd/>
                    </a:ln>
                  </pic:spPr>
                </pic:pic>
              </a:graphicData>
            </a:graphic>
          </wp:anchor>
        </w:drawing>
      </w:r>
    </w:p>
    <w:p w14:paraId="12908298" w14:textId="77777777" w:rsidR="00870893" w:rsidRPr="00B74B7A" w:rsidRDefault="00EA7695">
      <w:pPr>
        <w:pStyle w:val="ImageCaption"/>
        <w:rPr>
          <w:lang w:val="es-CL"/>
        </w:rPr>
      </w:pPr>
      <w:r w:rsidRPr="00B74B7A">
        <w:rPr>
          <w:lang w:val="es-CL"/>
        </w:rPr>
        <w:t>Fuente: Mineduc (2016)</w:t>
      </w:r>
    </w:p>
    <w:p w14:paraId="4CEEAC4D" w14:textId="77777777" w:rsidR="00870893" w:rsidRPr="00B74B7A" w:rsidRDefault="00EA7695">
      <w:pPr>
        <w:pStyle w:val="Textoindependiente"/>
        <w:rPr>
          <w:lang w:val="es-CL"/>
        </w:rPr>
      </w:pPr>
      <w:r w:rsidRPr="00B74B7A">
        <w:rPr>
          <w:lang w:val="es-CL"/>
        </w:rPr>
        <w:t xml:space="preserve">En torno a la evidencia levantada sobre el conocimiento cívico de estudiantes medido desde la propuesta de la ICCS, se han señalado fundamentalmente dos conclusiones: primero, el </w:t>
      </w:r>
      <w:r w:rsidRPr="00B74B7A">
        <w:rPr>
          <w:lang w:val="es-CL"/>
        </w:rPr>
        <w:lastRenderedPageBreak/>
        <w:t>conocimiento cívico posee efectos positivos en valores y conductas democráticas, y segundo, el conocimiento cívico está influido por factores contextuales como la desigualdad social y la socialización escolar.</w:t>
      </w:r>
    </w:p>
    <w:p w14:paraId="7B54F0D1" w14:textId="11A55D27" w:rsidR="00870893" w:rsidRPr="00B74B7A" w:rsidRDefault="00EA7695">
      <w:pPr>
        <w:pStyle w:val="Textoindependiente"/>
        <w:rPr>
          <w:lang w:val="es-CL"/>
        </w:rPr>
      </w:pPr>
      <w:r w:rsidRPr="00B74B7A">
        <w:rPr>
          <w:lang w:val="es-CL"/>
        </w:rP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 (Miranda et al., </w:t>
      </w:r>
      <w:hyperlink w:anchor="Xd4d15cc7f471573edf1c74a0e368144e335a1ae">
        <w:r w:rsidRPr="00B74B7A">
          <w:rPr>
            <w:rStyle w:val="Hipervnculo"/>
            <w:lang w:val="es-CL"/>
          </w:rPr>
          <w:t>2015</w:t>
        </w:r>
      </w:hyperlink>
      <w:r w:rsidRPr="00B74B7A">
        <w:rPr>
          <w:lang w:val="es-CL"/>
        </w:rPr>
        <w:t>), en un contexto de apatía política y baja participación de estratos bajos y jóvenes (Contreras</w:t>
      </w:r>
      <w:r w:rsidR="00861ACC">
        <w:rPr>
          <w:lang w:val="es-CL"/>
        </w:rPr>
        <w:t xml:space="preserve"> y </w:t>
      </w:r>
      <w:r w:rsidRPr="00B74B7A">
        <w:rPr>
          <w:lang w:val="es-CL"/>
        </w:rPr>
        <w:t xml:space="preserve">Navia, </w:t>
      </w:r>
      <w:hyperlink w:anchor="X49b53f2ded79a55929f8e2dfcb1f6e9442f5c96">
        <w:r w:rsidRPr="00B74B7A">
          <w:rPr>
            <w:rStyle w:val="Hipervnculo"/>
            <w:lang w:val="es-CL"/>
          </w:rPr>
          <w:t>2013</w:t>
        </w:r>
      </w:hyperlink>
      <w:r w:rsidRPr="00B74B7A">
        <w:rPr>
          <w:lang w:val="es-CL"/>
        </w:rPr>
        <w:t xml:space="preserve">; Janmaat, </w:t>
      </w:r>
      <w:hyperlink w:anchor="ref-janmaatCivicCompetences2013">
        <w:r w:rsidRPr="00B74B7A">
          <w:rPr>
            <w:rStyle w:val="Hipervnculo"/>
            <w:lang w:val="es-CL"/>
          </w:rPr>
          <w:t>2013</w:t>
        </w:r>
      </w:hyperlink>
      <w:r w:rsidRPr="00B74B7A">
        <w:rPr>
          <w:lang w:val="es-CL"/>
        </w:rPr>
        <w:t>). Igualmente, en el contexto de los nuevos movimientos sociales que buscan reivindicar los derechos de distintos grupos tradicionalmente discriminados, el conocimiento cívico ha demostrado estar relacionado con el respeto a los derechos humanos de estos grupos (Caro</w:t>
      </w:r>
      <w:r w:rsidR="00861ACC">
        <w:rPr>
          <w:lang w:val="es-CL"/>
        </w:rPr>
        <w:t xml:space="preserve"> y </w:t>
      </w:r>
      <w:r w:rsidRPr="00B74B7A">
        <w:rPr>
          <w:lang w:val="es-CL"/>
        </w:rPr>
        <w:t xml:space="preserve">Schulz, </w:t>
      </w:r>
      <w:hyperlink w:anchor="ref-caroTenHypothesesTolerance2012">
        <w:r w:rsidRPr="00B74B7A">
          <w:rPr>
            <w:rStyle w:val="Hipervnculo"/>
            <w:lang w:val="es-CL"/>
          </w:rPr>
          <w:t>2012</w:t>
        </w:r>
      </w:hyperlink>
      <w:r w:rsidRPr="00B74B7A">
        <w:rPr>
          <w:lang w:val="es-CL"/>
        </w:rPr>
        <w:t xml:space="preserve">; Miranda et al., </w:t>
      </w:r>
      <w:hyperlink w:anchor="X10e9929591bce79a4f568e51fbf948255f02480">
        <w:r w:rsidRPr="00B74B7A">
          <w:rPr>
            <w:rStyle w:val="Hipervnculo"/>
            <w:lang w:val="es-CL"/>
          </w:rPr>
          <w:t>2018</w:t>
        </w:r>
      </w:hyperlink>
      <w:r w:rsidRPr="00B74B7A">
        <w:rPr>
          <w:lang w:val="es-CL"/>
        </w:rPr>
        <w:t>). También, el tener más conocimiento cívico se relaciona con estar en desacuerdo con la corrupción y con la valoración positiva de la democracia como sistema representativo en contraposición a las dictaduras, lo cual, según Hastedt (2016), es fundamental en un contexto de resurgimiento de los gobiernos autoritarios. En suma, el conocimiento cívico puede ayudar a las personas a incorporar los principios democráticos de los derechos humanos.</w:t>
      </w:r>
    </w:p>
    <w:p w14:paraId="04A782E2" w14:textId="049014CA" w:rsidR="00870893" w:rsidRPr="00B74B7A" w:rsidRDefault="00EA7695">
      <w:pPr>
        <w:pStyle w:val="Textoindependiente"/>
        <w:rPr>
          <w:lang w:val="es-CL"/>
        </w:rPr>
      </w:pPr>
      <w:r w:rsidRPr="00B74B7A">
        <w:rPr>
          <w:lang w:val="es-CL"/>
        </w:rPr>
        <w:t xml:space="preserve">Respecto a las variables que se relacionan con distintos niveles de conocimiento cívico, destacan la influencia del nivel socioeconómico y la influencia de las </w:t>
      </w:r>
      <w:proofErr w:type="spellStart"/>
      <w:r w:rsidRPr="00B74B7A">
        <w:rPr>
          <w:lang w:val="es-CL"/>
        </w:rPr>
        <w:t>practicas</w:t>
      </w:r>
      <w:proofErr w:type="spellEnd"/>
      <w:r w:rsidRPr="00B74B7A">
        <w:rPr>
          <w:lang w:val="es-CL"/>
        </w:rPr>
        <w:t xml:space="preserve"> democráticas en la escuela Las investigaciones actuales han propuesto que el conocimiento cívico es especialmente influido por variables de origen socioeconómico (ACE, </w:t>
      </w:r>
      <w:hyperlink w:anchor="ref-aceEstudioInternacionalEducacion2017">
        <w:r w:rsidRPr="00B74B7A">
          <w:rPr>
            <w:rStyle w:val="Hipervnculo"/>
            <w:lang w:val="es-CL"/>
          </w:rPr>
          <w:t>2017</w:t>
        </w:r>
      </w:hyperlink>
      <w:r w:rsidRPr="00B74B7A">
        <w:rPr>
          <w:lang w:val="es-CL"/>
        </w:rPr>
        <w:t xml:space="preserve">; </w:t>
      </w:r>
      <w:proofErr w:type="spellStart"/>
      <w:r w:rsidRPr="00B74B7A">
        <w:rPr>
          <w:lang w:val="es-CL"/>
        </w:rPr>
        <w:t>Ferráns</w:t>
      </w:r>
      <w:proofErr w:type="spellEnd"/>
      <w:r w:rsidR="00861ACC">
        <w:rPr>
          <w:lang w:val="es-CL"/>
        </w:rPr>
        <w:t xml:space="preserve"> y </w:t>
      </w:r>
      <w:r w:rsidRPr="00B74B7A">
        <w:rPr>
          <w:lang w:val="es-CL"/>
        </w:rPr>
        <w:t xml:space="preserve">Sandoval-Hernández, </w:t>
      </w:r>
      <w:hyperlink w:anchor="ref-ferransCivicCompetenceGaps2017">
        <w:r w:rsidRPr="00B74B7A">
          <w:rPr>
            <w:rStyle w:val="Hipervnculo"/>
            <w:lang w:val="es-CL"/>
          </w:rPr>
          <w:t>2017</w:t>
        </w:r>
      </w:hyperlink>
      <w:r w:rsidRPr="00B74B7A">
        <w:rPr>
          <w:lang w:val="es-CL"/>
        </w:rPr>
        <w:t xml:space="preserve">; Schulz et al., </w:t>
      </w:r>
      <w:hyperlink w:anchor="ref-schulzEstudioInternacionalSobre2011">
        <w:r w:rsidRPr="00B74B7A">
          <w:rPr>
            <w:rStyle w:val="Hipervnculo"/>
            <w:lang w:val="es-CL"/>
          </w:rPr>
          <w:t>2011</w:t>
        </w:r>
      </w:hyperlink>
      <w:r w:rsidRPr="00B74B7A">
        <w:rPr>
          <w:lang w:val="es-CL"/>
        </w:rPr>
        <w:t xml:space="preserve">; Treviño et al., </w:t>
      </w:r>
      <w:hyperlink w:anchor="ref-trevinoInfluenceTeachersSchools2017">
        <w:r w:rsidRPr="00B74B7A">
          <w:rPr>
            <w:rStyle w:val="Hipervnculo"/>
            <w:lang w:val="es-CL"/>
          </w:rPr>
          <w:t>2017</w:t>
        </w:r>
      </w:hyperlink>
      <w:r w:rsidRPr="00B74B7A">
        <w:rPr>
          <w:lang w:val="es-CL"/>
        </w:rPr>
        <w:t xml:space="preserve">), dando cuenta de lo que se denominará desde este punto, la “Desigualdad social del conocimiento cívico”. Este efecto del nivel socioeconómico, según la literatura, se debe menos al efecto de la ocupación de los padres que al efecto de variables culturales como la educación de los padres y el número de Libros, dando luces respecto al carácter cultural del fenómeno (Castillo et al., </w:t>
      </w:r>
      <w:hyperlink w:anchor="ref-castilloSocialInequalityChanges2014">
        <w:r w:rsidRPr="00B74B7A">
          <w:rPr>
            <w:rStyle w:val="Hipervnculo"/>
            <w:lang w:val="es-CL"/>
          </w:rPr>
          <w:t>2014</w:t>
        </w:r>
      </w:hyperlink>
      <w:r w:rsidRPr="00B74B7A">
        <w:rPr>
          <w:lang w:val="es-CL"/>
        </w:rPr>
        <w:t xml:space="preserve">). Además de los factores socioeconómicos y de transmisión cultural, otras investigaciones han enfatizado en el efecto producido por variables a nivel escuela como el nivel socioeconómico promedio de la escuela clima más abierto a la discusión y </w:t>
      </w:r>
      <w:r w:rsidRPr="00B74B7A">
        <w:rPr>
          <w:lang w:val="es-CL"/>
        </w:rPr>
        <w:lastRenderedPageBreak/>
        <w:t xml:space="preserve">una cultura participativa a nivel escuela son propicios para el conocimiento cívico (Schulz et al., </w:t>
      </w:r>
      <w:hyperlink w:anchor="ref-informeiccs2011">
        <w:r w:rsidRPr="00B74B7A">
          <w:rPr>
            <w:rStyle w:val="Hipervnculo"/>
            <w:lang w:val="es-CL"/>
          </w:rPr>
          <w:t>2010</w:t>
        </w:r>
      </w:hyperlink>
      <w:r w:rsidRPr="00B74B7A">
        <w:rPr>
          <w:lang w:val="es-CL"/>
        </w:rPr>
        <w:t>). En suma, podemos ver que el conocimiento cívico es influido por distintas variables que se relacionan tanto con la socialización familiar como con la escolar, destacando las variables de reproducción cultural.</w:t>
      </w:r>
    </w:p>
    <w:p w14:paraId="2954BC72" w14:textId="446020E0" w:rsidR="00870893" w:rsidRPr="00B74B7A" w:rsidRDefault="00EA7695">
      <w:pPr>
        <w:pStyle w:val="Textoindependiente"/>
        <w:rPr>
          <w:lang w:val="es-CL"/>
        </w:rPr>
      </w:pPr>
      <w:r w:rsidRPr="00B74B7A">
        <w:rPr>
          <w:lang w:val="es-CL"/>
        </w:rPr>
        <w:t xml:space="preserve">En consideracion de anterior, podemos decir que el conocimiento cívico es bastante explicado por el modelo de recursos, según el cual personas con mayores recursos poseen una mejor disposición a la politica (Miranda, </w:t>
      </w:r>
      <w:hyperlink w:anchor="Xcd0a5c0ea6163aa539ac8bb5bf1cf564059e8ae">
        <w:r w:rsidRPr="00B74B7A">
          <w:rPr>
            <w:rStyle w:val="Hipervnculo"/>
            <w:lang w:val="es-CL"/>
          </w:rPr>
          <w:t>2018</w:t>
        </w:r>
      </w:hyperlink>
      <w:r w:rsidRPr="00B74B7A">
        <w:rPr>
          <w:lang w:val="es-CL"/>
        </w:rPr>
        <w:t>). Al explicar esta reproducción fundamentalmente cultural, la teoría de la socialización politica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 (Gimpel, Lay,</w:t>
      </w:r>
      <w:r w:rsidR="00861ACC">
        <w:rPr>
          <w:lang w:val="es-CL"/>
        </w:rPr>
        <w:t xml:space="preserve"> y </w:t>
      </w:r>
      <w:r w:rsidRPr="00B74B7A">
        <w:rPr>
          <w:lang w:val="es-CL"/>
        </w:rPr>
        <w:t xml:space="preserve">Schuknecht, </w:t>
      </w:r>
      <w:hyperlink w:anchor="ref-gimpelCultivatingDemocracyCivic2003">
        <w:r w:rsidRPr="00B74B7A">
          <w:rPr>
            <w:rStyle w:val="Hipervnculo"/>
            <w:lang w:val="es-CL"/>
          </w:rPr>
          <w:t>2003</w:t>
        </w:r>
      </w:hyperlink>
      <w:r w:rsidRPr="00B74B7A">
        <w:rPr>
          <w:lang w:val="es-CL"/>
        </w:rPr>
        <w:t>; Wasburn</w:t>
      </w:r>
      <w:r w:rsidR="00861ACC">
        <w:rPr>
          <w:lang w:val="es-CL"/>
        </w:rPr>
        <w:t xml:space="preserve"> y </w:t>
      </w:r>
      <w:proofErr w:type="spellStart"/>
      <w:r w:rsidRPr="00B74B7A">
        <w:rPr>
          <w:lang w:val="es-CL"/>
        </w:rPr>
        <w:t>Adkins</w:t>
      </w:r>
      <w:proofErr w:type="spellEnd"/>
      <w:r w:rsidRPr="00B74B7A">
        <w:rPr>
          <w:lang w:val="es-CL"/>
        </w:rPr>
        <w:t xml:space="preserve"> Covert, </w:t>
      </w:r>
      <w:hyperlink w:anchor="ref-wasburnMakingCitizens2017">
        <w:r w:rsidRPr="00B74B7A">
          <w:rPr>
            <w:rStyle w:val="Hipervnculo"/>
            <w:lang w:val="es-CL"/>
          </w:rPr>
          <w:t>2017</w:t>
        </w:r>
      </w:hyperlink>
      <w:r w:rsidRPr="00B74B7A">
        <w:rPr>
          <w:lang w:val="es-CL"/>
        </w:rPr>
        <w:t xml:space="preserve">). La segunda, destaca la transmisión de habilidades que son heredadas por la socialización familiar en una cultura académica con lectura temprana y acceso a libros (Evans, Kelley, </w:t>
      </w:r>
      <w:proofErr w:type="spellStart"/>
      <w:r w:rsidRPr="00B74B7A">
        <w:rPr>
          <w:lang w:val="es-CL"/>
        </w:rPr>
        <w:t>Sikora</w:t>
      </w:r>
      <w:proofErr w:type="spellEnd"/>
      <w:r w:rsidRPr="00B74B7A">
        <w:rPr>
          <w:lang w:val="es-CL"/>
        </w:rPr>
        <w:t>,</w:t>
      </w:r>
      <w:r w:rsidR="00861ACC">
        <w:rPr>
          <w:lang w:val="es-CL"/>
        </w:rPr>
        <w:t xml:space="preserve"> y </w:t>
      </w:r>
      <w:proofErr w:type="spellStart"/>
      <w:r w:rsidRPr="00B74B7A">
        <w:rPr>
          <w:lang w:val="es-CL"/>
        </w:rPr>
        <w:t>Treiman</w:t>
      </w:r>
      <w:proofErr w:type="spellEnd"/>
      <w:r w:rsidRPr="00B74B7A">
        <w:rPr>
          <w:lang w:val="es-CL"/>
        </w:rPr>
        <w:t xml:space="preserve">, </w:t>
      </w:r>
      <w:hyperlink w:anchor="Xeed2d419be49b7e6ad6b0011c828bb8245d4410">
        <w:r w:rsidRPr="00B74B7A">
          <w:rPr>
            <w:rStyle w:val="Hipervnculo"/>
            <w:lang w:val="es-CL"/>
          </w:rPr>
          <w:t>2015</w:t>
        </w:r>
      </w:hyperlink>
      <w:r w:rsidRPr="00B74B7A">
        <w:rPr>
          <w:lang w:val="es-CL"/>
        </w:rPr>
        <w:t xml:space="preserve">; Park, </w:t>
      </w:r>
      <w:hyperlink w:anchor="ref-parkHomeLiteracyEnvironments2008">
        <w:r w:rsidRPr="00B74B7A">
          <w:rPr>
            <w:rStyle w:val="Hipervnculo"/>
            <w:lang w:val="es-CL"/>
          </w:rPr>
          <w:t>2008</w:t>
        </w:r>
      </w:hyperlink>
      <w:r w:rsidRPr="00B74B7A">
        <w:rPr>
          <w:lang w:val="es-CL"/>
        </w:rPr>
        <w:t>). Esta postura supone que esta cultura académica puede tener un efecto en la socialización politica (</w:t>
      </w:r>
      <w:proofErr w:type="spellStart"/>
      <w:r w:rsidRPr="00B74B7A">
        <w:rPr>
          <w:lang w:val="es-CL"/>
        </w:rPr>
        <w:t>Boeve</w:t>
      </w:r>
      <w:proofErr w:type="spellEnd"/>
      <w:r w:rsidRPr="00B74B7A">
        <w:rPr>
          <w:lang w:val="es-CL"/>
        </w:rPr>
        <w:t xml:space="preserve">-de </w:t>
      </w:r>
      <w:proofErr w:type="spellStart"/>
      <w:r w:rsidRPr="00B74B7A">
        <w:rPr>
          <w:lang w:val="es-CL"/>
        </w:rPr>
        <w:t>Pauw</w:t>
      </w:r>
      <w:proofErr w:type="spellEnd"/>
      <w:r w:rsidR="00861ACC">
        <w:rPr>
          <w:lang w:val="es-CL"/>
        </w:rPr>
        <w:t xml:space="preserve"> y </w:t>
      </w:r>
      <w:r w:rsidRPr="00B74B7A">
        <w:rPr>
          <w:lang w:val="es-CL"/>
        </w:rPr>
        <w:t xml:space="preserve">Van </w:t>
      </w:r>
      <w:proofErr w:type="spellStart"/>
      <w:r w:rsidRPr="00B74B7A">
        <w:rPr>
          <w:lang w:val="es-CL"/>
        </w:rPr>
        <w:t>Petegem</w:t>
      </w:r>
      <w:proofErr w:type="spellEnd"/>
      <w:r w:rsidRPr="00B74B7A">
        <w:rPr>
          <w:lang w:val="es-CL"/>
        </w:rPr>
        <w:t xml:space="preserve">, </w:t>
      </w:r>
      <w:hyperlink w:anchor="Xacffb2623274d932479213bd3a612fbab6b8420">
        <w:r w:rsidRPr="00B74B7A">
          <w:rPr>
            <w:rStyle w:val="Hipervnculo"/>
            <w:lang w:val="es-CL"/>
          </w:rPr>
          <w:t>2010</w:t>
        </w:r>
      </w:hyperlink>
      <w:r w:rsidRPr="00B74B7A">
        <w:rPr>
          <w:lang w:val="es-CL"/>
        </w:rPr>
        <w:t>; Duarte, Escario,</w:t>
      </w:r>
      <w:r w:rsidR="00861ACC">
        <w:rPr>
          <w:lang w:val="es-CL"/>
        </w:rPr>
        <w:t xml:space="preserve"> y </w:t>
      </w:r>
      <w:r w:rsidRPr="00B74B7A">
        <w:rPr>
          <w:lang w:val="es-CL"/>
        </w:rPr>
        <w:t xml:space="preserve">Sanagustín, </w:t>
      </w:r>
      <w:hyperlink w:anchor="ref-duarteInfluenceFamilySchool2017">
        <w:r w:rsidRPr="00B74B7A">
          <w:rPr>
            <w:rStyle w:val="Hipervnculo"/>
            <w:lang w:val="es-CL"/>
          </w:rPr>
          <w:t>2017</w:t>
        </w:r>
      </w:hyperlink>
      <w:r w:rsidRPr="00B74B7A">
        <w:rPr>
          <w:lang w:val="es-CL"/>
        </w:rPr>
        <w:t xml:space="preserve">). Por su parte, la disponibilidad de libros en el hogar mejora el rendimiento académico e incrementa las capacidades intelectuales (Evans et al., </w:t>
      </w:r>
      <w:hyperlink w:anchor="Xeed2d419be49b7e6ad6b0011c828bb8245d4410">
        <w:r w:rsidRPr="00B74B7A">
          <w:rPr>
            <w:rStyle w:val="Hipervnculo"/>
            <w:lang w:val="es-CL"/>
          </w:rPr>
          <w:t>2015</w:t>
        </w:r>
      </w:hyperlink>
      <w:r w:rsidRPr="00B74B7A">
        <w:rPr>
          <w:lang w:val="es-CL"/>
        </w:rPr>
        <w:t xml:space="preserve">, </w:t>
      </w:r>
      <w:hyperlink w:anchor="Xeed2d419be49b7e6ad6b0011c828bb8245d4410">
        <w:r w:rsidRPr="00B74B7A">
          <w:rPr>
            <w:rStyle w:val="Hipervnculo"/>
            <w:lang w:val="es-CL"/>
          </w:rPr>
          <w:t>2015</w:t>
        </w:r>
      </w:hyperlink>
      <w:r w:rsidRPr="00B74B7A">
        <w:rPr>
          <w:lang w:val="es-CL"/>
        </w:rPr>
        <w:t>), mejorando las habilidades para la vida politica.</w:t>
      </w:r>
    </w:p>
    <w:p w14:paraId="32CE1890" w14:textId="77777777" w:rsidR="00870893" w:rsidRPr="00B74B7A" w:rsidRDefault="00EA7695">
      <w:pPr>
        <w:pStyle w:val="Textoindependiente"/>
        <w:rPr>
          <w:lang w:val="es-CL"/>
        </w:rPr>
      </w:pPr>
      <w:r w:rsidRPr="00B74B7A">
        <w:rPr>
          <w:lang w:val="es-CL"/>
        </w:rPr>
        <w:t xml:space="preserve">En resumen, las habilidades políticas o el conocimiento </w:t>
      </w:r>
      <w:proofErr w:type="spellStart"/>
      <w:r w:rsidRPr="00B74B7A">
        <w:rPr>
          <w:lang w:val="es-CL"/>
        </w:rPr>
        <w:t>civico</w:t>
      </w:r>
      <w:proofErr w:type="spellEnd"/>
      <w:r w:rsidRPr="00B74B7A">
        <w:rPr>
          <w:lang w:val="es-CL"/>
        </w:rPr>
        <w:t>, son un conjunto de conocimientos y habilidades necesarias para la vida ciudadana, tales como memorización, la interpretación y la evaluación. A partir de la evidencia, se puede sostener que estas habilidades cívicas están muy relacionadas con la socialización politica, en la cual influye el origen social. Al explicar esta desigualdad social de las habilidades políticas, la teoría de la socialización recurre tanto a la transmisión de actitudes como de habilidades cognitivas.</w:t>
      </w:r>
    </w:p>
    <w:p w14:paraId="27911A2A" w14:textId="77777777" w:rsidR="00870893" w:rsidRPr="00B74B7A" w:rsidRDefault="00EA7695">
      <w:pPr>
        <w:pStyle w:val="Ttulo2"/>
        <w:rPr>
          <w:lang w:val="es-CL"/>
        </w:rPr>
      </w:pPr>
      <w:bookmarkStart w:id="6" w:name="Xedd2b9ef7239e8f691dd68da55b67a7a3a10894"/>
      <w:bookmarkStart w:id="7" w:name="_Toc49526306"/>
      <w:r w:rsidRPr="00B74B7A">
        <w:rPr>
          <w:lang w:val="es-CL"/>
        </w:rPr>
        <w:lastRenderedPageBreak/>
        <w:t>Manejo del lenguaje y Comprensión lectora</w:t>
      </w:r>
      <w:bookmarkEnd w:id="6"/>
      <w:bookmarkEnd w:id="7"/>
    </w:p>
    <w:p w14:paraId="04A58C89" w14:textId="77777777" w:rsidR="00870893" w:rsidRPr="00B74B7A" w:rsidRDefault="00EA7695">
      <w:pPr>
        <w:pStyle w:val="FirstParagraph"/>
        <w:rPr>
          <w:lang w:val="es-CL"/>
        </w:rPr>
      </w:pPr>
      <w:r w:rsidRPr="00B74B7A">
        <w:rPr>
          <w:lang w:val="es-CL"/>
        </w:rPr>
        <w:t>El lenguaje ha sido ampliamente conceptualizado a lo largo del pensamiento humano. Aristóteles (</w:t>
      </w:r>
      <w:hyperlink w:anchor="ref-aristotelesPolitica1988">
        <w:r w:rsidRPr="00B74B7A">
          <w:rPr>
            <w:rStyle w:val="Hipervnculo"/>
            <w:lang w:val="es-CL"/>
          </w:rPr>
          <w:t>1988</w:t>
        </w:r>
      </w:hyperlink>
      <w:r w:rsidRPr="00B74B7A">
        <w:rPr>
          <w:lang w:val="es-CL"/>
        </w:rPr>
        <w:t xml:space="preserve">) , concede al lenguaje un rol elemental cuando lo concibe como la herramienta propia del </w:t>
      </w:r>
      <w:proofErr w:type="spellStart"/>
      <w:r w:rsidRPr="00B74B7A">
        <w:rPr>
          <w:i/>
          <w:lang w:val="es-CL"/>
        </w:rPr>
        <w:t>zoon</w:t>
      </w:r>
      <w:proofErr w:type="spellEnd"/>
      <w:r w:rsidRPr="00B74B7A">
        <w:rPr>
          <w:i/>
          <w:lang w:val="es-CL"/>
        </w:rPr>
        <w:t xml:space="preserve"> </w:t>
      </w:r>
      <w:proofErr w:type="spellStart"/>
      <w:r w:rsidRPr="00B74B7A">
        <w:rPr>
          <w:i/>
          <w:lang w:val="es-CL"/>
        </w:rPr>
        <w:t>politikon</w:t>
      </w:r>
      <w:proofErr w:type="spellEnd"/>
      <w:r w:rsidRPr="00B74B7A">
        <w:rPr>
          <w:lang w:val="es-CL"/>
        </w:rP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 (ej. Echeverría, </w:t>
      </w:r>
      <w:hyperlink w:anchor="ref-echeverriaOntologiaLenguaje2011">
        <w:r w:rsidRPr="00B74B7A">
          <w:rPr>
            <w:rStyle w:val="Hipervnculo"/>
            <w:lang w:val="es-CL"/>
          </w:rPr>
          <w:t>2011</w:t>
        </w:r>
      </w:hyperlink>
      <w:r w:rsidRPr="00B74B7A">
        <w:rPr>
          <w:lang w:val="es-CL"/>
        </w:rPr>
        <w:t xml:space="preserve">; García, </w:t>
      </w:r>
      <w:hyperlink w:anchor="ref-garciaLENGUAJECOMOINSTRUMENTO2013">
        <w:r w:rsidRPr="00B74B7A">
          <w:rPr>
            <w:rStyle w:val="Hipervnculo"/>
            <w:lang w:val="es-CL"/>
          </w:rPr>
          <w:t>2013</w:t>
        </w:r>
      </w:hyperlink>
      <w:r w:rsidRPr="00B74B7A">
        <w:rPr>
          <w:lang w:val="es-CL"/>
        </w:rPr>
        <w:t xml:space="preserve">), el lenguaje es aquello que nos permite relacionarnos como humanos, usar la razón y poder discutir sobre nuestros asuntos para coexistir. Ahora bien, aunque es cierto que el lenguaje es algo propio y por ende transversal en el </w:t>
      </w:r>
      <w:proofErr w:type="spellStart"/>
      <w:r w:rsidRPr="00B74B7A">
        <w:rPr>
          <w:lang w:val="es-CL"/>
        </w:rPr>
        <w:t>genero</w:t>
      </w:r>
      <w:proofErr w:type="spellEnd"/>
      <w:r w:rsidRPr="00B74B7A">
        <w:rPr>
          <w:lang w:val="es-CL"/>
        </w:rPr>
        <w:t xml:space="preserve"> humano, existe contundente evidencia para señalar que el manejo del lenguaje es diferenciado según grupos sociales.</w:t>
      </w:r>
    </w:p>
    <w:p w14:paraId="5E0D1DFD" w14:textId="77777777" w:rsidR="00870893" w:rsidRPr="00B74B7A" w:rsidRDefault="00EA7695">
      <w:pPr>
        <w:pStyle w:val="Textoindependiente"/>
        <w:rPr>
          <w:lang w:val="es-CL"/>
        </w:rPr>
      </w:pPr>
      <w:r w:rsidRPr="00B74B7A">
        <w:rPr>
          <w:lang w:val="es-CL"/>
        </w:rPr>
        <w:t xml:space="preserve">Al respecto, el sociólogo contemporáneo de la línea de la reproducción cultural, Basil </w:t>
      </w:r>
      <w:proofErr w:type="spellStart"/>
      <w:r w:rsidRPr="00B74B7A">
        <w:rPr>
          <w:lang w:val="es-CL"/>
        </w:rPr>
        <w:t>Berstein</w:t>
      </w:r>
      <w:proofErr w:type="spellEnd"/>
      <w:r w:rsidRPr="00B74B7A">
        <w:rPr>
          <w:lang w:val="es-CL"/>
        </w:rPr>
        <w:t>, realizo durante algunas décadas un amplio conjunto de experimentos e investigaciones para evaluar el uso del lenguaje en distintas clases sociales. En ellas, Bernstein (</w:t>
      </w:r>
      <w:hyperlink w:anchor="ref-bernsteinCLASESSOCIALESLENGUAJE1985">
        <w:r w:rsidRPr="00B74B7A">
          <w:rPr>
            <w:rStyle w:val="Hipervnculo"/>
            <w:lang w:val="es-CL"/>
          </w:rPr>
          <w:t>1985</w:t>
        </w:r>
      </w:hyperlink>
      <w:r w:rsidRPr="00B74B7A">
        <w:rPr>
          <w:lang w:val="es-CL"/>
        </w:rPr>
        <w:t xml:space="preserve">) 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 </w:t>
      </w:r>
      <w:r w:rsidRPr="00B74B7A">
        <w:rPr>
          <w:i/>
          <w:lang w:val="es-CL"/>
        </w:rPr>
        <w:t>código restringido</w:t>
      </w:r>
      <w:r w:rsidRPr="00B74B7A">
        <w:rPr>
          <w:lang w:val="es-CL"/>
        </w:rPr>
        <w:t xml:space="preserve"> el cual esta tendencialmente limitado a referencias contextuales y a situaciones vividas. Cabe destacar, como lo hace Bernstein (</w:t>
      </w:r>
      <w:hyperlink w:anchor="X5c7bc3f33cb8fa031521e3cbbad28cde1840f1d">
        <w:r w:rsidRPr="00B74B7A">
          <w:rPr>
            <w:rStyle w:val="Hipervnculo"/>
            <w:lang w:val="es-CL"/>
          </w:rPr>
          <w:t>1988</w:t>
        </w:r>
      </w:hyperlink>
      <w:r w:rsidRPr="00B74B7A">
        <w:rPr>
          <w:lang w:val="es-CL"/>
        </w:rPr>
        <w:t xml:space="preserve">),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w:t>
      </w:r>
      <w:r w:rsidRPr="00B74B7A">
        <w:rPr>
          <w:lang w:val="es-CL"/>
        </w:rPr>
        <w:lastRenderedPageBreak/>
        <w:t>socioculturalmente, lo cual puede generar desigualdades en ámbitos que requieran de un lenguaje lejano a las vivencias cotidianas, como lo puede ser la academia o, desde nuestra propuesta, la politica.</w:t>
      </w:r>
    </w:p>
    <w:p w14:paraId="384451EC" w14:textId="274ABBD3" w:rsidR="00870893" w:rsidRPr="00B74B7A" w:rsidRDefault="00EA7695">
      <w:pPr>
        <w:pStyle w:val="Textoindependiente"/>
        <w:rPr>
          <w:lang w:val="es-CL"/>
        </w:rPr>
      </w:pPr>
      <w:r w:rsidRPr="00B74B7A">
        <w:rPr>
          <w:lang w:val="es-CL"/>
        </w:rP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(ACE, </w:t>
      </w:r>
      <w:hyperlink w:anchor="ref-aceInformeTecnicoSimce2018">
        <w:r w:rsidRPr="00B74B7A">
          <w:rPr>
            <w:rStyle w:val="Hipervnculo"/>
            <w:lang w:val="es-CL"/>
          </w:rPr>
          <w:t>2018</w:t>
        </w:r>
      </w:hyperlink>
      <w:r w:rsidRPr="00B74B7A">
        <w:rPr>
          <w:lang w:val="es-CL"/>
        </w:rPr>
        <w:t>).</w:t>
      </w:r>
      <w:r w:rsidR="0075672D">
        <w:rPr>
          <w:lang w:val="es-CL"/>
        </w:rPr>
        <w:t xml:space="preserve"> </w:t>
      </w:r>
      <w:r w:rsidRPr="00B74B7A">
        <w:rPr>
          <w:lang w:val="es-CL"/>
        </w:rPr>
        <w:t>Para trabajar con esta variable se utilizará la prueba SIMCE, la cual, justamente busca medir los logros de aprendizaje de los estudiantes chilenos.</w:t>
      </w:r>
    </w:p>
    <w:p w14:paraId="30078A80" w14:textId="48213641" w:rsidR="00870893" w:rsidRPr="00B74B7A" w:rsidRDefault="00EA7695">
      <w:pPr>
        <w:pStyle w:val="Textoindependiente"/>
        <w:rPr>
          <w:lang w:val="es-CL"/>
        </w:rPr>
      </w:pPr>
      <w:r w:rsidRPr="00B74B7A">
        <w:rPr>
          <w:lang w:val="es-CL"/>
        </w:rPr>
        <w:t>Según Barahona U (</w:t>
      </w:r>
      <w:hyperlink w:anchor="X95c01a1c4ef9c3b8ff67cd90fc94de68cfce83e">
        <w:r w:rsidRPr="00B74B7A">
          <w:rPr>
            <w:rStyle w:val="Hipervnculo"/>
            <w:lang w:val="es-CL"/>
          </w:rPr>
          <w:t>2014</w:t>
        </w:r>
      </w:hyperlink>
      <w:r w:rsidRPr="00B74B7A">
        <w:rPr>
          <w:lang w:val="es-CL"/>
        </w:rPr>
        <w:t xml:space="preserve">) 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w:t>
      </w:r>
      <w:proofErr w:type="spellStart"/>
      <w:r w:rsidRPr="00B74B7A">
        <w:rPr>
          <w:lang w:val="es-CL"/>
        </w:rPr>
        <w:t>segun</w:t>
      </w:r>
      <w:proofErr w:type="spellEnd"/>
      <w:r w:rsidRPr="00B74B7A">
        <w:rPr>
          <w:lang w:val="es-CL"/>
        </w:rPr>
        <w:t xml:space="preserve"> se plantea en el informe Coleman (Marqués, </w:t>
      </w:r>
      <w:hyperlink w:anchor="ref-marquesApuntesSobreInforme2016">
        <w:r w:rsidRPr="00B74B7A">
          <w:rPr>
            <w:rStyle w:val="Hipervnculo"/>
            <w:lang w:val="es-CL"/>
          </w:rPr>
          <w:t>2016</w:t>
        </w:r>
      </w:hyperlink>
      <w:r w:rsidRPr="00B74B7A">
        <w:rPr>
          <w:lang w:val="es-CL"/>
        </w:rPr>
        <w:t xml:space="preserve">). No obstante, no todo es reproducción social, pues como plantean Lara, </w:t>
      </w:r>
      <w:proofErr w:type="spellStart"/>
      <w:r w:rsidRPr="00B74B7A">
        <w:rPr>
          <w:lang w:val="es-CL"/>
        </w:rPr>
        <w:t>Mizala</w:t>
      </w:r>
      <w:proofErr w:type="spellEnd"/>
      <w:r w:rsidRPr="00B74B7A">
        <w:rPr>
          <w:lang w:val="es-CL"/>
        </w:rPr>
        <w:t>,</w:t>
      </w:r>
      <w:r w:rsidR="00861ACC">
        <w:rPr>
          <w:lang w:val="es-CL"/>
        </w:rPr>
        <w:t xml:space="preserve"> y </w:t>
      </w:r>
      <w:r w:rsidRPr="00B74B7A">
        <w:rPr>
          <w:lang w:val="es-CL"/>
        </w:rPr>
        <w:t>Repetto (</w:t>
      </w:r>
      <w:hyperlink w:anchor="ref-laraMiradaEfectividadProfesores2010">
        <w:r w:rsidRPr="00B74B7A">
          <w:rPr>
            <w:rStyle w:val="Hipervnculo"/>
            <w:lang w:val="es-CL"/>
          </w:rPr>
          <w:t>2010</w:t>
        </w:r>
      </w:hyperlink>
      <w:r w:rsidRPr="00B74B7A">
        <w:rPr>
          <w:lang w:val="es-CL"/>
        </w:rPr>
        <w:t>), las practicas docentes pueden tener un efecto positivo, por ejemplo, discutir la materia en clases es positivo para el rendimiento en comprensión lectora. Además de la participación en clases, el interés sobre la materia es un factor fundamental para su aprendizaje (Lozano, García-Cueto,</w:t>
      </w:r>
      <w:r w:rsidR="00861ACC">
        <w:rPr>
          <w:lang w:val="es-CL"/>
        </w:rPr>
        <w:t xml:space="preserve"> y </w:t>
      </w:r>
      <w:r w:rsidRPr="00B74B7A">
        <w:rPr>
          <w:lang w:val="es-CL"/>
        </w:rPr>
        <w:t xml:space="preserve">Gallo, </w:t>
      </w:r>
      <w:hyperlink w:anchor="ref-lozanoRelacionEntreMotivacion2000">
        <w:r w:rsidRPr="00B74B7A">
          <w:rPr>
            <w:rStyle w:val="Hipervnculo"/>
            <w:lang w:val="es-CL"/>
          </w:rPr>
          <w:t>2000</w:t>
        </w:r>
      </w:hyperlink>
      <w:r w:rsidRPr="00B74B7A">
        <w:rPr>
          <w:lang w:val="es-CL"/>
        </w:rPr>
        <w:t>).</w:t>
      </w:r>
    </w:p>
    <w:p w14:paraId="2C591A15" w14:textId="77777777" w:rsidR="00870893" w:rsidRPr="00B74B7A" w:rsidRDefault="00EA7695">
      <w:pPr>
        <w:pStyle w:val="Textoindependiente"/>
        <w:rPr>
          <w:lang w:val="es-CL"/>
        </w:rPr>
      </w:pPr>
      <w:r w:rsidRPr="00B74B7A">
        <w:rPr>
          <w:lang w:val="es-CL"/>
        </w:rPr>
        <w:t>En suma, el manejo del lenguaje es una habilidad que permite la reflexión, la cual es fundamental para actividades que requieren de abstracción como lo es la académica y la politica.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14:paraId="714A5957" w14:textId="35483DF5" w:rsidR="00870893" w:rsidRDefault="00EA7695">
      <w:pPr>
        <w:pStyle w:val="Textoindependiente"/>
        <w:rPr>
          <w:lang w:val="es-CL"/>
        </w:rPr>
      </w:pPr>
      <w:r w:rsidRPr="00B74B7A">
        <w:rPr>
          <w:lang w:val="es-CL"/>
        </w:rPr>
        <w:lastRenderedPageBreak/>
        <w:t>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14:paraId="2F7DB0A1" w14:textId="7BAB5748" w:rsidR="00C0039A" w:rsidRPr="00C0039A" w:rsidRDefault="00C0039A" w:rsidP="00C0039A">
      <w:pPr>
        <w:pStyle w:val="TtuloTDC"/>
        <w:pBdr>
          <w:bottom w:val="single" w:sz="2" w:space="3" w:color="F79646" w:themeColor="accent6"/>
        </w:pBdr>
        <w:rPr>
          <w:sz w:val="28"/>
          <w:szCs w:val="28"/>
          <w:lang w:val="es-CL"/>
        </w:rPr>
      </w:pPr>
      <w:r>
        <w:rPr>
          <w:sz w:val="28"/>
          <w:szCs w:val="28"/>
          <w:lang w:val="es-CL"/>
        </w:rPr>
        <w:t>Gráfico</w:t>
      </w:r>
      <w:r w:rsidRPr="00EF1444">
        <w:rPr>
          <w:sz w:val="28"/>
          <w:szCs w:val="28"/>
          <w:lang w:val="es-CL"/>
        </w:rPr>
        <w:t xml:space="preserve"> n°1: </w:t>
      </w:r>
      <w:r>
        <w:rPr>
          <w:sz w:val="28"/>
          <w:szCs w:val="28"/>
          <w:lang w:val="es-CL"/>
        </w:rPr>
        <w:t>Relación internacional entre conocimiento cívico y lenguaje</w:t>
      </w:r>
      <w:r>
        <w:rPr>
          <w:sz w:val="28"/>
          <w:szCs w:val="28"/>
          <w:lang w:val="es-CL"/>
        </w:rPr>
        <w:t xml:space="preserve"> </w:t>
      </w:r>
    </w:p>
    <w:p w14:paraId="4C5243E8" w14:textId="77777777" w:rsidR="00870893" w:rsidRPr="00B74B7A" w:rsidRDefault="00EA7695">
      <w:pPr>
        <w:pStyle w:val="CaptionedFigure"/>
        <w:rPr>
          <w:lang w:val="es-CL"/>
        </w:rPr>
      </w:pPr>
      <w:r w:rsidRPr="00B74B7A">
        <w:rPr>
          <w:noProof/>
          <w:lang w:val="es-CL"/>
        </w:rPr>
        <w:drawing>
          <wp:inline distT="0" distB="0" distL="0" distR="0" wp14:anchorId="157BBFC4" wp14:editId="47787574">
            <wp:extent cx="5600700" cy="3097758"/>
            <wp:effectExtent l="0" t="0" r="0" b="0"/>
            <wp:docPr id="4"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pizaiccs.png"/>
                    <pic:cNvPicPr>
                      <a:picLocks noChangeAspect="1" noChangeArrowheads="1"/>
                    </pic:cNvPicPr>
                  </pic:nvPicPr>
                  <pic:blipFill>
                    <a:blip r:embed="rId11"/>
                    <a:stretch>
                      <a:fillRect/>
                    </a:stretch>
                  </pic:blipFill>
                  <pic:spPr bwMode="auto">
                    <a:xfrm>
                      <a:off x="0" y="0"/>
                      <a:ext cx="5600700" cy="3097758"/>
                    </a:xfrm>
                    <a:prstGeom prst="rect">
                      <a:avLst/>
                    </a:prstGeom>
                    <a:noFill/>
                    <a:ln w="9525">
                      <a:noFill/>
                      <a:headEnd/>
                      <a:tailEnd/>
                    </a:ln>
                  </pic:spPr>
                </pic:pic>
              </a:graphicData>
            </a:graphic>
          </wp:inline>
        </w:drawing>
      </w:r>
    </w:p>
    <w:p w14:paraId="0B040B4D" w14:textId="77777777" w:rsidR="00870893" w:rsidRPr="00B74B7A" w:rsidRDefault="00EA7695">
      <w:pPr>
        <w:pStyle w:val="ImageCaption"/>
        <w:rPr>
          <w:lang w:val="es-CL"/>
        </w:rPr>
      </w:pPr>
      <w:r w:rsidRPr="00B74B7A">
        <w:rPr>
          <w:lang w:val="es-CL"/>
        </w:rPr>
        <w:t>Fuente: Elaboración propia</w:t>
      </w:r>
    </w:p>
    <w:p w14:paraId="1D04B06C" w14:textId="5AA015C2" w:rsidR="009C6676" w:rsidRDefault="00EA7695" w:rsidP="007A6862">
      <w:pPr>
        <w:pStyle w:val="Textoindependiente"/>
        <w:rPr>
          <w:lang w:val="es-CL"/>
        </w:rPr>
      </w:pPr>
      <w:r w:rsidRPr="00B74B7A">
        <w:rPr>
          <w:lang w:val="es-CL"/>
        </w:rP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w:t>
      </w:r>
      <w:r w:rsidRPr="00B74B7A">
        <w:rPr>
          <w:lang w:val="es-CL"/>
        </w:rPr>
        <w:lastRenderedPageBreak/>
        <w:t>no está controlada por ninguna variable. En segundo lugar, esta relación a nivel países, no nos permite afirmar que exista una relación entre comprensión lectora y conocimiento cívico a nivel individual o a nivel escuela. En consideracion de estas limitaciones, presentamos a continuación la propuesta metodológica para evaluar de un modo más certero esta hipótesis.</w:t>
      </w:r>
      <w:bookmarkStart w:id="8" w:name="método"/>
    </w:p>
    <w:p w14:paraId="667354D9" w14:textId="7588D29C" w:rsidR="00870893" w:rsidRPr="00B74B7A" w:rsidRDefault="00EA7695">
      <w:pPr>
        <w:pStyle w:val="Ttulo1"/>
        <w:rPr>
          <w:lang w:val="es-CL"/>
        </w:rPr>
      </w:pPr>
      <w:bookmarkStart w:id="9" w:name="_Toc49526307"/>
      <w:r w:rsidRPr="00B74B7A">
        <w:rPr>
          <w:lang w:val="es-CL"/>
        </w:rPr>
        <w:t>Método</w:t>
      </w:r>
      <w:bookmarkEnd w:id="8"/>
      <w:bookmarkEnd w:id="9"/>
    </w:p>
    <w:p w14:paraId="718AF939" w14:textId="77777777" w:rsidR="00870893" w:rsidRPr="00B74B7A" w:rsidRDefault="00EA7695">
      <w:pPr>
        <w:pStyle w:val="Ttulo2"/>
        <w:rPr>
          <w:lang w:val="es-CL"/>
        </w:rPr>
      </w:pPr>
      <w:bookmarkStart w:id="10" w:name="datos"/>
      <w:bookmarkStart w:id="11" w:name="_Toc49526308"/>
      <w:r w:rsidRPr="00B74B7A">
        <w:rPr>
          <w:lang w:val="es-CL"/>
        </w:rPr>
        <w:t>Datos</w:t>
      </w:r>
      <w:bookmarkEnd w:id="10"/>
      <w:bookmarkEnd w:id="11"/>
    </w:p>
    <w:p w14:paraId="7B87EB3A" w14:textId="77777777" w:rsidR="00870893" w:rsidRPr="00B74B7A" w:rsidRDefault="00EA7695">
      <w:pPr>
        <w:pStyle w:val="Ttulo3"/>
        <w:rPr>
          <w:lang w:val="es-CL"/>
        </w:rPr>
      </w:pPr>
      <w:bookmarkStart w:id="12" w:name="iccs"/>
      <w:bookmarkStart w:id="13" w:name="_Toc49526309"/>
      <w:r w:rsidRPr="00B74B7A">
        <w:rPr>
          <w:lang w:val="es-CL"/>
        </w:rPr>
        <w:t>ICCS</w:t>
      </w:r>
      <w:bookmarkEnd w:id="12"/>
      <w:bookmarkEnd w:id="13"/>
    </w:p>
    <w:p w14:paraId="28580316" w14:textId="3FB99D47" w:rsidR="00870893" w:rsidRPr="00B74B7A" w:rsidRDefault="00EA7695">
      <w:pPr>
        <w:pStyle w:val="FirstParagraph"/>
        <w:rPr>
          <w:lang w:val="es-CL"/>
        </w:rPr>
      </w:pPr>
      <w:r w:rsidRPr="00B74B7A">
        <w:rPr>
          <w:lang w:val="es-CL"/>
        </w:rP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democráticas en estudiantes de octavo grado de 24 países. Dieciséis de esos países son de Europa, cinco de América Latina y tres de Asia, representados por 94.000 estudiantes y 37.000 profesores de 3.800 colegios (Schulz, </w:t>
      </w:r>
      <w:proofErr w:type="spellStart"/>
      <w:r w:rsidRPr="00B74B7A">
        <w:rPr>
          <w:lang w:val="es-CL"/>
        </w:rPr>
        <w:t>Losito</w:t>
      </w:r>
      <w:proofErr w:type="spellEnd"/>
      <w:r w:rsidRPr="00B74B7A">
        <w:rPr>
          <w:lang w:val="es-CL"/>
        </w:rPr>
        <w:t>, Carstens,</w:t>
      </w:r>
      <w:r w:rsidR="00861ACC">
        <w:rPr>
          <w:lang w:val="es-CL"/>
        </w:rPr>
        <w:t xml:space="preserve"> y </w:t>
      </w:r>
      <w:proofErr w:type="spellStart"/>
      <w:r w:rsidRPr="00B74B7A">
        <w:rPr>
          <w:lang w:val="es-CL"/>
        </w:rPr>
        <w:t>Fraillon</w:t>
      </w:r>
      <w:proofErr w:type="spellEnd"/>
      <w:r w:rsidRPr="00B74B7A">
        <w:rPr>
          <w:lang w:val="es-CL"/>
        </w:rPr>
        <w:t xml:space="preserve">, </w:t>
      </w:r>
      <w:hyperlink w:anchor="ref-schulzICCS2016Technical2016">
        <w:r w:rsidRPr="00B74B7A">
          <w:rPr>
            <w:rStyle w:val="Hipervnculo"/>
            <w:lang w:val="es-CL"/>
          </w:rPr>
          <w:t>2016</w:t>
        </w:r>
      </w:hyperlink>
      <w:r w:rsidRPr="00B74B7A">
        <w:rPr>
          <w:lang w:val="es-CL"/>
        </w:rPr>
        <w:t xml:space="preserve">). Junto con una estrecha colaboración entre la IEA y los centros de estudios de cada país, los encargados de la elaboración de los datos fueron El Consejo Australiano para la Investigación Educativa (ACER) en Melbourne y el Laboratorio di </w:t>
      </w:r>
      <w:proofErr w:type="spellStart"/>
      <w:r w:rsidRPr="00B74B7A">
        <w:rPr>
          <w:lang w:val="es-CL"/>
        </w:rPr>
        <w:t>Pedagogia</w:t>
      </w:r>
      <w:proofErr w:type="spellEnd"/>
      <w:r w:rsidRPr="00B74B7A">
        <w:rPr>
          <w:lang w:val="es-CL"/>
        </w:rPr>
        <w:t xml:space="preserve"> </w:t>
      </w:r>
      <w:proofErr w:type="spellStart"/>
      <w:r w:rsidRPr="00B74B7A">
        <w:rPr>
          <w:lang w:val="es-CL"/>
        </w:rPr>
        <w:t>Sperimentale</w:t>
      </w:r>
      <w:proofErr w:type="spellEnd"/>
      <w:r w:rsidRPr="00B74B7A">
        <w:rPr>
          <w:lang w:val="es-CL"/>
        </w:rPr>
        <w:t xml:space="preserve"> (LPS) en la Universidad Roma </w:t>
      </w:r>
      <w:proofErr w:type="spellStart"/>
      <w:r w:rsidRPr="00B74B7A">
        <w:rPr>
          <w:lang w:val="es-CL"/>
        </w:rPr>
        <w:t>Tre</w:t>
      </w:r>
      <w:proofErr w:type="spellEnd"/>
      <w:r w:rsidRPr="00B74B7A">
        <w:rPr>
          <w:lang w:val="es-CL"/>
        </w:rPr>
        <w:t xml:space="preserve"> (IEA, </w:t>
      </w:r>
      <w:hyperlink w:anchor="ref-ieaInternationalCivicCitizenship2016">
        <w:r w:rsidRPr="00B74B7A">
          <w:rPr>
            <w:rStyle w:val="Hipervnculo"/>
            <w:lang w:val="es-CL"/>
          </w:rPr>
          <w:t>2016</w:t>
        </w:r>
      </w:hyperlink>
      <w:r w:rsidRPr="00B74B7A">
        <w:rPr>
          <w:lang w:val="es-CL"/>
        </w:rP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 (ACE, </w:t>
      </w:r>
      <w:hyperlink w:anchor="ref-aceInformeTecnicoSimce2018">
        <w:r w:rsidRPr="00B74B7A">
          <w:rPr>
            <w:rStyle w:val="Hipervnculo"/>
            <w:lang w:val="es-CL"/>
          </w:rPr>
          <w:t>2018</w:t>
        </w:r>
      </w:hyperlink>
      <w:r w:rsidRPr="00B74B7A">
        <w:rPr>
          <w:lang w:val="es-CL"/>
        </w:rPr>
        <w:t>).</w:t>
      </w:r>
    </w:p>
    <w:p w14:paraId="537B35F0" w14:textId="77777777" w:rsidR="00870893" w:rsidRPr="00B74B7A" w:rsidRDefault="00EA7695">
      <w:pPr>
        <w:pStyle w:val="Ttulo3"/>
        <w:rPr>
          <w:lang w:val="es-CL"/>
        </w:rPr>
      </w:pPr>
      <w:bookmarkStart w:id="14" w:name="simce"/>
      <w:bookmarkStart w:id="15" w:name="_Toc49526310"/>
      <w:r w:rsidRPr="00B74B7A">
        <w:rPr>
          <w:lang w:val="es-CL"/>
        </w:rPr>
        <w:lastRenderedPageBreak/>
        <w:t>SIMCE</w:t>
      </w:r>
      <w:bookmarkEnd w:id="14"/>
      <w:bookmarkEnd w:id="15"/>
    </w:p>
    <w:p w14:paraId="38D114F3" w14:textId="3353D901" w:rsidR="00870893" w:rsidRPr="00B74B7A" w:rsidRDefault="00EA7695">
      <w:pPr>
        <w:pStyle w:val="FirstParagraph"/>
        <w:rPr>
          <w:lang w:val="es-CL"/>
        </w:rPr>
      </w:pPr>
      <w:r w:rsidRPr="00B74B7A">
        <w:rPr>
          <w:lang w:val="es-CL"/>
        </w:rPr>
        <w:t xml:space="preserve">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w:t>
      </w:r>
      <w:r w:rsidR="009C6676" w:rsidRPr="00B74B7A">
        <w:rPr>
          <w:lang w:val="es-CL"/>
        </w:rPr>
        <w:t>Teoria de respuesta al ítem</w:t>
      </w:r>
      <w:r w:rsidR="009C6676" w:rsidRPr="00B74B7A">
        <w:rPr>
          <w:lang w:val="es-CL"/>
        </w:rPr>
        <w:t xml:space="preserve"> </w:t>
      </w:r>
      <w:r w:rsidRPr="00B74B7A">
        <w:rPr>
          <w:lang w:val="es-CL"/>
        </w:rPr>
        <w:t>(</w:t>
      </w:r>
      <w:r w:rsidR="009C6676" w:rsidRPr="00B74B7A">
        <w:rPr>
          <w:lang w:val="es-CL"/>
        </w:rPr>
        <w:t>ITR</w:t>
      </w:r>
      <w:r w:rsidRPr="00B74B7A">
        <w:rPr>
          <w:lang w:val="es-CL"/>
        </w:rPr>
        <w:t xml:space="preserve">). "En particular [el Simce trabaja con] el modelo IRT de tres parámetros, [el cual] permite estimar la habilidad de un estudiante, basándose en la probabilidad de respuesta correcta según tres características propias de las preguntas: dificultad, discriminación y azar (ACE, </w:t>
      </w:r>
      <w:hyperlink w:anchor="ref-aceInformeTecnicoSimce2018">
        <w:r w:rsidRPr="00B74B7A">
          <w:rPr>
            <w:rStyle w:val="Hipervnculo"/>
            <w:lang w:val="es-CL"/>
          </w:rPr>
          <w:t>2018</w:t>
        </w:r>
      </w:hyperlink>
      <w:r w:rsidRPr="00B74B7A">
        <w:rPr>
          <w:lang w:val="es-CL"/>
        </w:rPr>
        <w:t xml:space="preserve">). Los procesos de aplicación de los instrumentos (pruebas y cuestionarios10) se llevan a cabo en función de instrucciones, manuales y protocolos de actuación que se basan en los criterios de estandarización internacional (AERA, </w:t>
      </w:r>
      <w:hyperlink w:anchor="X5266c87d12b96c8c4c4a86e0c7b08663ee9f936">
        <w:r w:rsidRPr="00B74B7A">
          <w:rPr>
            <w:rStyle w:val="Hipervnculo"/>
            <w:lang w:val="es-CL"/>
          </w:rPr>
          <w:t>2011</w:t>
        </w:r>
      </w:hyperlink>
      <w:r w:rsidRPr="00B74B7A">
        <w:rPr>
          <w:lang w:val="es-CL"/>
        </w:rPr>
        <w:t>).</w:t>
      </w:r>
    </w:p>
    <w:p w14:paraId="481D832C" w14:textId="20A4EBC6" w:rsidR="00870893" w:rsidRPr="00B74B7A" w:rsidRDefault="00EA7695">
      <w:pPr>
        <w:pStyle w:val="Textoindependiente"/>
        <w:rPr>
          <w:lang w:val="es-CL"/>
        </w:rPr>
      </w:pPr>
      <w:r w:rsidRPr="00B74B7A">
        <w:rPr>
          <w:lang w:val="es-CL"/>
        </w:rPr>
        <w:t>Respecto al tipo de preguntas, estas son de opción múltiple, pues este formato permite reportar información de la mayoría de los constructos a evaluar en forma efectiva y eficiente, asegurando validez, confiabilidad y objetividad del instrumento en su totalidad (Rupp</w:t>
      </w:r>
      <w:r w:rsidR="00861ACC">
        <w:rPr>
          <w:lang w:val="es-CL"/>
        </w:rPr>
        <w:t xml:space="preserve"> y </w:t>
      </w:r>
      <w:proofErr w:type="spellStart"/>
      <w:r w:rsidRPr="00B74B7A">
        <w:rPr>
          <w:lang w:val="es-CL"/>
        </w:rPr>
        <w:t>Böhme</w:t>
      </w:r>
      <w:proofErr w:type="spellEnd"/>
      <w:r w:rsidRPr="00B74B7A">
        <w:rPr>
          <w:lang w:val="es-CL"/>
        </w:rPr>
        <w:t xml:space="preserve">, </w:t>
      </w:r>
      <w:hyperlink w:anchor="ref-ruppHandbookTestDevelopment2008">
        <w:r w:rsidRPr="00B74B7A">
          <w:rPr>
            <w:rStyle w:val="Hipervnculo"/>
            <w:lang w:val="es-CL"/>
          </w:rPr>
          <w:t>2008</w:t>
        </w:r>
      </w:hyperlink>
      <w:r w:rsidRPr="00B74B7A">
        <w:rPr>
          <w:lang w:val="es-CL"/>
        </w:rPr>
        <w:t>).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14:paraId="2F3E011B" w14:textId="77777777" w:rsidR="00870893" w:rsidRPr="00B74B7A" w:rsidRDefault="00EA7695">
      <w:pPr>
        <w:pStyle w:val="Ttulo2"/>
        <w:rPr>
          <w:lang w:val="es-CL"/>
        </w:rPr>
      </w:pPr>
      <w:bookmarkStart w:id="16" w:name="variables"/>
      <w:bookmarkStart w:id="17" w:name="_Toc49526311"/>
      <w:r w:rsidRPr="00B74B7A">
        <w:rPr>
          <w:lang w:val="es-CL"/>
        </w:rPr>
        <w:t>Variables</w:t>
      </w:r>
      <w:bookmarkEnd w:id="16"/>
      <w:bookmarkEnd w:id="17"/>
    </w:p>
    <w:p w14:paraId="78BD45A4" w14:textId="77777777" w:rsidR="00870893" w:rsidRPr="00B74B7A" w:rsidRDefault="00EA7695">
      <w:pPr>
        <w:pStyle w:val="Ttulo3"/>
        <w:rPr>
          <w:lang w:val="es-CL"/>
        </w:rPr>
      </w:pPr>
      <w:bookmarkStart w:id="18" w:name="X41f98be41b127dc0d724077add58dae89c7f060"/>
      <w:bookmarkStart w:id="19" w:name="_Toc49526312"/>
      <w:r w:rsidRPr="00B74B7A">
        <w:rPr>
          <w:lang w:val="es-CL"/>
        </w:rPr>
        <w:t>Prueba de conocimiento cívico y ciudadano</w:t>
      </w:r>
      <w:bookmarkEnd w:id="18"/>
      <w:bookmarkEnd w:id="19"/>
    </w:p>
    <w:p w14:paraId="4E239287" w14:textId="7B29325D" w:rsidR="009C6676" w:rsidRPr="009C6676" w:rsidRDefault="00EA7695" w:rsidP="009F51BA">
      <w:pPr>
        <w:pStyle w:val="FirstParagraph"/>
        <w:rPr>
          <w:lang w:val="es-CL"/>
        </w:rPr>
      </w:pPr>
      <w:r w:rsidRPr="00B74B7A">
        <w:rPr>
          <w:lang w:val="es-CL"/>
        </w:rPr>
        <w:t xml:space="preserve">La prueba de conocimiento cívico de la ICCS, tiene como objetivo evaluar los conocimientos necesarios para comprender y valorar la vida en sociedad y las formas de </w:t>
      </w:r>
      <w:r w:rsidRPr="00B74B7A">
        <w:rPr>
          <w:lang w:val="es-CL"/>
        </w:rPr>
        <w:lastRenderedPageBreak/>
        <w:t>organización democrática, la capacidad de razonar acerca de las instituciones, eventos, acciones y procesos que se desarrollan en sus comunidades y la habilidad de desarrollar y justificar opiniones y visiones sobre estos elementos (Schulz</w:t>
      </w:r>
      <w:r w:rsidR="00861ACC">
        <w:rPr>
          <w:lang w:val="es-CL"/>
        </w:rPr>
        <w:t xml:space="preserve"> y </w:t>
      </w:r>
      <w:r w:rsidRPr="00B74B7A">
        <w:rPr>
          <w:lang w:val="es-CL"/>
        </w:rPr>
        <w:t xml:space="preserve">IEA, </w:t>
      </w:r>
      <w:hyperlink w:anchor="ref-schulzInitialFindsIEA2010">
        <w:r w:rsidRPr="00B74B7A">
          <w:rPr>
            <w:rStyle w:val="Hipervnculo"/>
            <w:lang w:val="es-CL"/>
          </w:rPr>
          <w:t>2010</w:t>
        </w:r>
      </w:hyperlink>
      <w:r w:rsidRPr="00B74B7A">
        <w:rPr>
          <w:lang w:val="es-CL"/>
        </w:rPr>
        <w:t xml:space="preserve">). Los ítems de prueba requerían que los estudiantes aplicaran los procesos cognitivos al contenido cívico y de ciudadanía como se describe en el marco de evaluación del reporte técnico (Schulz et al., </w:t>
      </w:r>
      <w:hyperlink w:anchor="ref-schulzICCS2016Technical2016">
        <w:r w:rsidRPr="00B74B7A">
          <w:rPr>
            <w:rStyle w:val="Hipervnculo"/>
            <w:lang w:val="es-CL"/>
          </w:rPr>
          <w:t>2016</w:t>
        </w:r>
      </w:hyperlink>
      <w:r w:rsidRPr="00B74B7A">
        <w:rPr>
          <w:lang w:val="es-CL"/>
        </w:rPr>
        <w:t>). Más específicamente, la prueba de conocimiento Cívico y ciudadano mide:</w:t>
      </w:r>
    </w:p>
    <w:p w14:paraId="0F7CFAFD" w14:textId="77777777" w:rsidR="00870893" w:rsidRPr="00B74B7A" w:rsidRDefault="00EA7695">
      <w:pPr>
        <w:pStyle w:val="Compact"/>
        <w:numPr>
          <w:ilvl w:val="0"/>
          <w:numId w:val="18"/>
        </w:numPr>
        <w:rPr>
          <w:lang w:val="es-CL"/>
        </w:rPr>
      </w:pPr>
      <w:r w:rsidRPr="00B74B7A">
        <w:rPr>
          <w:i/>
          <w:lang w:val="es-CL"/>
        </w:rPr>
        <w:t>Dominios de contenido</w:t>
      </w:r>
    </w:p>
    <w:p w14:paraId="48B580B2" w14:textId="77777777" w:rsidR="00870893" w:rsidRPr="00B74B7A" w:rsidRDefault="00EA7695">
      <w:pPr>
        <w:pStyle w:val="Compact"/>
        <w:numPr>
          <w:ilvl w:val="1"/>
          <w:numId w:val="19"/>
        </w:numPr>
        <w:rPr>
          <w:lang w:val="es-CL"/>
        </w:rPr>
      </w:pPr>
      <w:r w:rsidRPr="00B74B7A">
        <w:rPr>
          <w:lang w:val="es-CL"/>
        </w:rPr>
        <w:t>Sociedad y sistemas cívicos</w:t>
      </w:r>
    </w:p>
    <w:p w14:paraId="7616FCC2" w14:textId="77777777" w:rsidR="00870893" w:rsidRPr="00B74B7A" w:rsidRDefault="00EA7695">
      <w:pPr>
        <w:pStyle w:val="Compact"/>
        <w:numPr>
          <w:ilvl w:val="1"/>
          <w:numId w:val="19"/>
        </w:numPr>
        <w:rPr>
          <w:lang w:val="es-CL"/>
        </w:rPr>
      </w:pPr>
      <w:r w:rsidRPr="00B74B7A">
        <w:rPr>
          <w:lang w:val="es-CL"/>
        </w:rPr>
        <w:t>principios cívicos</w:t>
      </w:r>
    </w:p>
    <w:p w14:paraId="6AEBA558" w14:textId="77777777" w:rsidR="00870893" w:rsidRPr="00B74B7A" w:rsidRDefault="00EA7695">
      <w:pPr>
        <w:pStyle w:val="Compact"/>
        <w:numPr>
          <w:ilvl w:val="1"/>
          <w:numId w:val="19"/>
        </w:numPr>
        <w:rPr>
          <w:lang w:val="es-CL"/>
        </w:rPr>
      </w:pPr>
      <w:r w:rsidRPr="00B74B7A">
        <w:rPr>
          <w:lang w:val="es-CL"/>
        </w:rPr>
        <w:t>Participación cívica</w:t>
      </w:r>
    </w:p>
    <w:p w14:paraId="6D331F5F" w14:textId="77777777" w:rsidR="00870893" w:rsidRPr="00B74B7A" w:rsidRDefault="00EA7695">
      <w:pPr>
        <w:pStyle w:val="Compact"/>
        <w:numPr>
          <w:ilvl w:val="1"/>
          <w:numId w:val="19"/>
        </w:numPr>
        <w:rPr>
          <w:lang w:val="es-CL"/>
        </w:rPr>
      </w:pPr>
      <w:r w:rsidRPr="00B74B7A">
        <w:rPr>
          <w:lang w:val="es-CL"/>
        </w:rPr>
        <w:t>Identidades cívicas</w:t>
      </w:r>
    </w:p>
    <w:p w14:paraId="5D4769D5" w14:textId="77777777" w:rsidR="00870893" w:rsidRPr="00B74B7A" w:rsidRDefault="00EA7695">
      <w:pPr>
        <w:pStyle w:val="Compact"/>
        <w:numPr>
          <w:ilvl w:val="0"/>
          <w:numId w:val="18"/>
        </w:numPr>
        <w:rPr>
          <w:lang w:val="es-CL"/>
        </w:rPr>
      </w:pPr>
      <w:r w:rsidRPr="00B74B7A">
        <w:rPr>
          <w:i/>
          <w:lang w:val="es-CL"/>
        </w:rPr>
        <w:t>Dominios cognitivos</w:t>
      </w:r>
    </w:p>
    <w:p w14:paraId="17B406FE" w14:textId="77777777" w:rsidR="00870893" w:rsidRPr="00B74B7A" w:rsidRDefault="00EA7695">
      <w:pPr>
        <w:pStyle w:val="Compact"/>
        <w:numPr>
          <w:ilvl w:val="1"/>
          <w:numId w:val="20"/>
        </w:numPr>
        <w:rPr>
          <w:lang w:val="es-CL"/>
        </w:rPr>
      </w:pPr>
      <w:r w:rsidRPr="00B74B7A">
        <w:rPr>
          <w:lang w:val="es-CL"/>
        </w:rPr>
        <w:t>conocimiento memorización</w:t>
      </w:r>
    </w:p>
    <w:p w14:paraId="707D065A" w14:textId="77777777" w:rsidR="00870893" w:rsidRPr="00B74B7A" w:rsidRDefault="00EA7695">
      <w:pPr>
        <w:pStyle w:val="Compact"/>
        <w:numPr>
          <w:ilvl w:val="1"/>
          <w:numId w:val="20"/>
        </w:numPr>
        <w:rPr>
          <w:lang w:val="es-CL"/>
        </w:rPr>
      </w:pPr>
      <w:r w:rsidRPr="00B74B7A">
        <w:rPr>
          <w:lang w:val="es-CL"/>
        </w:rPr>
        <w:t>Razonamiento y aplicación</w:t>
      </w:r>
    </w:p>
    <w:p w14:paraId="0769A0DC" w14:textId="77777777" w:rsidR="00870893" w:rsidRPr="00B74B7A" w:rsidRDefault="00EA7695">
      <w:pPr>
        <w:pStyle w:val="FirstParagraph"/>
        <w:rPr>
          <w:lang w:val="es-CL"/>
        </w:rPr>
      </w:pPr>
      <w:r w:rsidRPr="00B74B7A">
        <w:rPr>
          <w:lang w:val="es-CL"/>
        </w:rP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 (Schulz et al., </w:t>
      </w:r>
      <w:hyperlink w:anchor="ref-schulzICCS2016Technical2016">
        <w:r w:rsidRPr="00B74B7A">
          <w:rPr>
            <w:rStyle w:val="Hipervnculo"/>
            <w:lang w:val="es-CL"/>
          </w:rPr>
          <w:t>2016</w:t>
        </w:r>
      </w:hyperlink>
      <w:r w:rsidRPr="00B74B7A">
        <w:rPr>
          <w:lang w:val="es-CL"/>
        </w:rPr>
        <w:t xml:space="preserve">), se utilizó la teoría de respuesta al ítem. Para escalar los datos de prueba de ICCS 2016, los autores recurrieron al paquete de software de escalado ACER </w:t>
      </w:r>
      <w:proofErr w:type="spellStart"/>
      <w:r w:rsidRPr="00B74B7A">
        <w:rPr>
          <w:lang w:val="es-CL"/>
        </w:rPr>
        <w:t>ConQuest</w:t>
      </w:r>
      <w:proofErr w:type="spellEnd"/>
      <w:r w:rsidRPr="00B74B7A">
        <w:rPr>
          <w:lang w:val="es-CL"/>
        </w:rPr>
        <w:t xml:space="preserve">, Versión 4. Posteriormente se realizaron diversas pruebas de validez, confiabilidad y equivalencia para comprobar que el conocimiento cívico es un constructo unidimensional, continuo y fiable. Además de las evaluaciones de fiabilidad, invarianza, equivalencia y validez realizadas por los centros de investigación designados por la IEA en el marco de la ICCS, otras agencias han evaluado la calidad de los cuestionarios. Así, por </w:t>
      </w:r>
      <w:r w:rsidRPr="00B74B7A">
        <w:rPr>
          <w:lang w:val="es-CL"/>
        </w:rPr>
        <w:lastRenderedPageBreak/>
        <w:t xml:space="preserve">ejemplo, la agencia nacional de educación, evaluar el sesgo de deseabilidad social, concluyendo que la prueba no presenta problemas mayores de deseabilidad, y que estos se concentran en los aspectos de preguntas de actitudes y opiniones (MINEDUC, </w:t>
      </w:r>
      <w:hyperlink w:anchor="ref-mineducImpactoDeseabilidadSocial2009">
        <w:r w:rsidRPr="00B74B7A">
          <w:rPr>
            <w:rStyle w:val="Hipervnculo"/>
            <w:lang w:val="es-CL"/>
          </w:rPr>
          <w:t>2009</w:t>
        </w:r>
      </w:hyperlink>
      <w:r w:rsidRPr="00B74B7A">
        <w:rPr>
          <w:lang w:val="es-CL"/>
        </w:rPr>
        <w:t>)</w:t>
      </w:r>
    </w:p>
    <w:p w14:paraId="7A4CDCA1" w14:textId="77777777" w:rsidR="00870893" w:rsidRPr="00B74B7A" w:rsidRDefault="00EA7695">
      <w:pPr>
        <w:pStyle w:val="Ttulo3"/>
        <w:rPr>
          <w:lang w:val="es-CL"/>
        </w:rPr>
      </w:pPr>
      <w:bookmarkStart w:id="20" w:name="prueba-de-comprensión-lectora"/>
      <w:bookmarkStart w:id="21" w:name="_Toc49526313"/>
      <w:r w:rsidRPr="00B74B7A">
        <w:rPr>
          <w:lang w:val="es-CL"/>
        </w:rPr>
        <w:t>Prueba de comprensión lectora</w:t>
      </w:r>
      <w:bookmarkEnd w:id="20"/>
      <w:bookmarkEnd w:id="21"/>
    </w:p>
    <w:p w14:paraId="71B8FBFB" w14:textId="77777777" w:rsidR="00870893" w:rsidRPr="00B74B7A" w:rsidRDefault="00EA7695">
      <w:pPr>
        <w:pStyle w:val="FirstParagraph"/>
        <w:rPr>
          <w:lang w:val="es-CL"/>
        </w:rPr>
      </w:pPr>
      <w:r w:rsidRPr="00B74B7A">
        <w:rPr>
          <w:lang w:val="es-CL"/>
        </w:rPr>
        <w:t>La comprensión lectora busca evaluar a los estudiantes en su capacidad de manejo del lenguaje y la comunicación. Específicamente, la prueba de lenguaje evalúa las siguientes actividades.</w:t>
      </w:r>
    </w:p>
    <w:p w14:paraId="60A7B0D0" w14:textId="77777777" w:rsidR="00870893" w:rsidRPr="00B74B7A" w:rsidRDefault="00EA7695">
      <w:pPr>
        <w:pStyle w:val="Compact"/>
        <w:numPr>
          <w:ilvl w:val="0"/>
          <w:numId w:val="21"/>
        </w:numPr>
        <w:rPr>
          <w:lang w:val="es-CL"/>
        </w:rPr>
      </w:pPr>
      <w:r w:rsidRPr="00B74B7A">
        <w:rPr>
          <w:lang w:val="es-CL"/>
        </w:rPr>
        <w:t>Localizar información</w:t>
      </w:r>
    </w:p>
    <w:p w14:paraId="1C36F34E" w14:textId="77777777" w:rsidR="00870893" w:rsidRPr="00B74B7A" w:rsidRDefault="00EA7695">
      <w:pPr>
        <w:pStyle w:val="Compact"/>
        <w:numPr>
          <w:ilvl w:val="1"/>
          <w:numId w:val="22"/>
        </w:numPr>
        <w:rPr>
          <w:lang w:val="es-CL"/>
        </w:rPr>
      </w:pPr>
      <w:r w:rsidRPr="00B74B7A">
        <w:rPr>
          <w:lang w:val="es-CL"/>
        </w:rPr>
        <w:t>Identificar</w:t>
      </w:r>
    </w:p>
    <w:p w14:paraId="0320C5B7" w14:textId="77777777" w:rsidR="00870893" w:rsidRPr="00B74B7A" w:rsidRDefault="00EA7695">
      <w:pPr>
        <w:pStyle w:val="Compact"/>
        <w:numPr>
          <w:ilvl w:val="1"/>
          <w:numId w:val="22"/>
        </w:numPr>
        <w:rPr>
          <w:lang w:val="es-CL"/>
        </w:rPr>
      </w:pPr>
      <w:r w:rsidRPr="00B74B7A">
        <w:rPr>
          <w:lang w:val="es-CL"/>
        </w:rPr>
        <w:t>Discriminar</w:t>
      </w:r>
    </w:p>
    <w:p w14:paraId="1B4DB0CF" w14:textId="77777777" w:rsidR="00870893" w:rsidRPr="00B74B7A" w:rsidRDefault="00EA7695">
      <w:pPr>
        <w:pStyle w:val="Compact"/>
        <w:numPr>
          <w:ilvl w:val="1"/>
          <w:numId w:val="22"/>
        </w:numPr>
        <w:rPr>
          <w:lang w:val="es-CL"/>
        </w:rPr>
      </w:pPr>
      <w:r w:rsidRPr="00B74B7A">
        <w:rPr>
          <w:lang w:val="es-CL"/>
        </w:rPr>
        <w:t>Extraer</w:t>
      </w:r>
    </w:p>
    <w:p w14:paraId="0E84B8F1" w14:textId="77777777" w:rsidR="00870893" w:rsidRPr="00B74B7A" w:rsidRDefault="00EA7695">
      <w:pPr>
        <w:pStyle w:val="Compact"/>
        <w:numPr>
          <w:ilvl w:val="0"/>
          <w:numId w:val="21"/>
        </w:numPr>
        <w:rPr>
          <w:lang w:val="es-CL"/>
        </w:rPr>
      </w:pPr>
      <w:r w:rsidRPr="00B74B7A">
        <w:rPr>
          <w:lang w:val="es-CL"/>
        </w:rPr>
        <w:t>Interpretar</w:t>
      </w:r>
    </w:p>
    <w:p w14:paraId="14B7A176" w14:textId="77777777" w:rsidR="00870893" w:rsidRPr="00B74B7A" w:rsidRDefault="00EA7695">
      <w:pPr>
        <w:pStyle w:val="Compact"/>
        <w:numPr>
          <w:ilvl w:val="1"/>
          <w:numId w:val="23"/>
        </w:numPr>
        <w:rPr>
          <w:lang w:val="es-CL"/>
        </w:rPr>
      </w:pPr>
      <w:r w:rsidRPr="00B74B7A">
        <w:rPr>
          <w:lang w:val="es-CL"/>
        </w:rPr>
        <w:t>Inferir</w:t>
      </w:r>
    </w:p>
    <w:p w14:paraId="63B9F046" w14:textId="77777777" w:rsidR="00870893" w:rsidRPr="00B74B7A" w:rsidRDefault="00EA7695">
      <w:pPr>
        <w:pStyle w:val="Compact"/>
        <w:numPr>
          <w:ilvl w:val="1"/>
          <w:numId w:val="23"/>
        </w:numPr>
        <w:rPr>
          <w:lang w:val="es-CL"/>
        </w:rPr>
      </w:pPr>
      <w:r w:rsidRPr="00B74B7A">
        <w:rPr>
          <w:lang w:val="es-CL"/>
        </w:rPr>
        <w:t>Interpretar lenguaje denotativo</w:t>
      </w:r>
    </w:p>
    <w:p w14:paraId="6F43A769" w14:textId="77777777" w:rsidR="00870893" w:rsidRPr="00B74B7A" w:rsidRDefault="00EA7695">
      <w:pPr>
        <w:pStyle w:val="Compact"/>
        <w:numPr>
          <w:ilvl w:val="1"/>
          <w:numId w:val="23"/>
        </w:numPr>
        <w:rPr>
          <w:lang w:val="es-CL"/>
        </w:rPr>
      </w:pPr>
      <w:r w:rsidRPr="00B74B7A">
        <w:rPr>
          <w:lang w:val="es-CL"/>
        </w:rPr>
        <w:t>Reconocer relaciones causales</w:t>
      </w:r>
    </w:p>
    <w:p w14:paraId="117A5C43" w14:textId="77777777" w:rsidR="00870893" w:rsidRPr="00B74B7A" w:rsidRDefault="00EA7695">
      <w:pPr>
        <w:pStyle w:val="Compact"/>
        <w:numPr>
          <w:ilvl w:val="0"/>
          <w:numId w:val="21"/>
        </w:numPr>
        <w:rPr>
          <w:lang w:val="es-CL"/>
        </w:rPr>
      </w:pPr>
      <w:r w:rsidRPr="00B74B7A">
        <w:rPr>
          <w:lang w:val="es-CL"/>
        </w:rPr>
        <w:t>Reflexionar</w:t>
      </w:r>
    </w:p>
    <w:p w14:paraId="1E322639" w14:textId="77777777" w:rsidR="00870893" w:rsidRPr="00B74B7A" w:rsidRDefault="00EA7695">
      <w:pPr>
        <w:pStyle w:val="Compact"/>
        <w:numPr>
          <w:ilvl w:val="1"/>
          <w:numId w:val="24"/>
        </w:numPr>
        <w:rPr>
          <w:lang w:val="es-CL"/>
        </w:rPr>
      </w:pPr>
      <w:r w:rsidRPr="00B74B7A">
        <w:rPr>
          <w:lang w:val="es-CL"/>
        </w:rPr>
        <w:t>Contrastar con conocimientos previos</w:t>
      </w:r>
    </w:p>
    <w:p w14:paraId="04F10ECF" w14:textId="77777777" w:rsidR="00870893" w:rsidRPr="00B74B7A" w:rsidRDefault="00EA7695">
      <w:pPr>
        <w:pStyle w:val="Compact"/>
        <w:numPr>
          <w:ilvl w:val="1"/>
          <w:numId w:val="24"/>
        </w:numPr>
        <w:rPr>
          <w:lang w:val="es-CL"/>
        </w:rPr>
      </w:pPr>
      <w:r w:rsidRPr="00B74B7A">
        <w:rPr>
          <w:lang w:val="es-CL"/>
        </w:rPr>
        <w:t>Evaluar críticamente aspecto de contenido y formato</w:t>
      </w:r>
    </w:p>
    <w:p w14:paraId="2ED1D439" w14:textId="77777777" w:rsidR="00870893" w:rsidRPr="00B74B7A" w:rsidRDefault="00EA7695">
      <w:pPr>
        <w:pStyle w:val="FirstParagraph"/>
        <w:rPr>
          <w:lang w:val="es-CL"/>
        </w:rPr>
      </w:pPr>
      <w:r w:rsidRPr="00B74B7A">
        <w:rPr>
          <w:lang w:val="es-CL"/>
        </w:rP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 (AERA, </w:t>
      </w:r>
      <w:hyperlink w:anchor="X5266c87d12b96c8c4c4a86e0c7b08663ee9f936">
        <w:r w:rsidRPr="00B74B7A">
          <w:rPr>
            <w:rStyle w:val="Hipervnculo"/>
            <w:lang w:val="es-CL"/>
          </w:rPr>
          <w:t>2011</w:t>
        </w:r>
      </w:hyperlink>
      <w:r w:rsidRPr="00B74B7A">
        <w:rPr>
          <w:lang w:val="es-CL"/>
        </w:rPr>
        <w:t xml:space="preserve">). En base a los análisis realizados por el equipo técnico (ACE, </w:t>
      </w:r>
      <w:hyperlink w:anchor="ref-aceInformeTecnicoSimce2018">
        <w:r w:rsidRPr="00B74B7A">
          <w:rPr>
            <w:rStyle w:val="Hipervnculo"/>
            <w:lang w:val="es-CL"/>
          </w:rPr>
          <w:t>2018</w:t>
        </w:r>
      </w:hyperlink>
      <w:r w:rsidRPr="00B74B7A">
        <w:rPr>
          <w:lang w:val="es-CL"/>
        </w:rPr>
        <w:t>), podemos decir que la prueba de comprensión lectora es unidimensional (</w:t>
      </w:r>
      <w:proofErr w:type="spellStart"/>
      <w:r w:rsidRPr="00B74B7A">
        <w:rPr>
          <w:lang w:val="es-CL"/>
        </w:rPr>
        <w:t>i.e</w:t>
      </w:r>
      <w:proofErr w:type="spellEnd"/>
      <w:r w:rsidRPr="00B74B7A">
        <w:rPr>
          <w:lang w:val="es-CL"/>
        </w:rPr>
        <w:t xml:space="preserve"> El AFC indica un solo factor), posee independencia local (</w:t>
      </w:r>
      <w:proofErr w:type="spellStart"/>
      <w:r w:rsidRPr="00B74B7A">
        <w:rPr>
          <w:lang w:val="es-CL"/>
        </w:rPr>
        <w:t>i.e</w:t>
      </w:r>
      <w:proofErr w:type="spellEnd"/>
      <w:r w:rsidRPr="00B74B7A">
        <w:rPr>
          <w:lang w:val="es-CL"/>
        </w:rPr>
        <w:t xml:space="preserve"> estudiantes de un mismo rendimiento no presentan dificultades para determinada pregunta </w:t>
      </w:r>
      <w:r w:rsidRPr="00B74B7A">
        <w:rPr>
          <w:lang w:val="es-CL"/>
        </w:rPr>
        <w:lastRenderedPageBreak/>
        <w:t>por factores externos) y motricidad creciente (</w:t>
      </w:r>
      <w:proofErr w:type="spellStart"/>
      <w:r w:rsidRPr="00B74B7A">
        <w:rPr>
          <w:lang w:val="es-CL"/>
        </w:rPr>
        <w:t>i.e</w:t>
      </w:r>
      <w:proofErr w:type="spellEnd"/>
      <w:r w:rsidRPr="00B74B7A">
        <w:rPr>
          <w:lang w:val="es-CL"/>
        </w:rPr>
        <w:t xml:space="preserve"> es un constructo continuo donde la probabilidad de responder correctamente un ítem aumenta progresivamente en estudiantes de mayor rendimiento).</w:t>
      </w:r>
    </w:p>
    <w:p w14:paraId="42C74AF3" w14:textId="77777777" w:rsidR="00870893" w:rsidRPr="00B74B7A" w:rsidRDefault="00EA7695">
      <w:pPr>
        <w:pStyle w:val="Ttulo3"/>
        <w:rPr>
          <w:lang w:val="es-CL"/>
        </w:rPr>
      </w:pPr>
      <w:bookmarkStart w:id="22" w:name="X03fea673e6b525186684ec7fbe426b9cfb712eb"/>
      <w:bookmarkStart w:id="23" w:name="_Toc49526314"/>
      <w:r w:rsidRPr="00B74B7A">
        <w:rPr>
          <w:lang w:val="es-CL"/>
        </w:rPr>
        <w:t>Nivel socioeconómico del estudiante y del colegio.</w:t>
      </w:r>
      <w:bookmarkEnd w:id="22"/>
      <w:bookmarkEnd w:id="23"/>
    </w:p>
    <w:p w14:paraId="7293279D" w14:textId="77777777" w:rsidR="00870893" w:rsidRPr="00B74B7A" w:rsidRDefault="00EA7695">
      <w:pPr>
        <w:pStyle w:val="FirstParagraph"/>
        <w:rPr>
          <w:lang w:val="es-CL"/>
        </w:rPr>
      </w:pPr>
      <w:r w:rsidRPr="00B74B7A">
        <w:rPr>
          <w:lang w:val="es-CL"/>
        </w:rPr>
        <w:t xml:space="preserve">Para medir el nivel socioeconómico de los estudiantes y de las escuelas se utilizará el Índice nacional de antecedentes socioeconómicos el cual es elaborado por el equipo de la </w:t>
      </w:r>
      <w:proofErr w:type="spellStart"/>
      <w:r w:rsidRPr="00B74B7A">
        <w:rPr>
          <w:lang w:val="es-CL"/>
        </w:rPr>
        <w:t>e</w:t>
      </w:r>
      <w:proofErr w:type="spellEnd"/>
      <w:r w:rsidRPr="00B74B7A">
        <w:rPr>
          <w:lang w:val="es-CL"/>
        </w:rPr>
        <w:t xml:space="preserv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 Las variables educación de los padres y cantidad de libros serán dicotomizadas tanto para mejorar la parsimonia del modelo reduciendo los parámetros, como para evitar que existan categorías con muy pocos casos en los colegios, los cuales están altamente segregados socioeconómicamente.</w:t>
      </w:r>
    </w:p>
    <w:p w14:paraId="12639BFD" w14:textId="77777777" w:rsidR="00870893" w:rsidRPr="00B74B7A" w:rsidRDefault="00EA7695">
      <w:pPr>
        <w:pStyle w:val="Ttulo3"/>
        <w:rPr>
          <w:lang w:val="es-CL"/>
        </w:rPr>
      </w:pPr>
      <w:bookmarkStart w:id="24" w:name="interés-político"/>
      <w:bookmarkStart w:id="25" w:name="_Toc49526315"/>
      <w:r w:rsidRPr="00B74B7A">
        <w:rPr>
          <w:lang w:val="es-CL"/>
        </w:rPr>
        <w:t>Interés político</w:t>
      </w:r>
      <w:bookmarkEnd w:id="24"/>
      <w:bookmarkEnd w:id="25"/>
    </w:p>
    <w:p w14:paraId="1263E665" w14:textId="77777777" w:rsidR="00870893" w:rsidRPr="00B74B7A" w:rsidRDefault="00EA7695">
      <w:pPr>
        <w:pStyle w:val="FirstParagraph"/>
        <w:rPr>
          <w:lang w:val="es-CL"/>
        </w:rPr>
      </w:pPr>
      <w:r w:rsidRPr="00B74B7A">
        <w:rPr>
          <w:lang w:val="es-CL"/>
        </w:rPr>
        <w:t>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 “Interesado en la politica” y las últimas dos en “No interesado en la politica”. Cabe destacar que, para el análisis de mediación, se utilizó la variable original de 4 categorías centrada al promedio de la escuela.</w:t>
      </w:r>
    </w:p>
    <w:p w14:paraId="1D8A6DFC" w14:textId="77777777" w:rsidR="00870893" w:rsidRPr="00B74B7A" w:rsidRDefault="00EA7695">
      <w:pPr>
        <w:pStyle w:val="Ttulo3"/>
        <w:rPr>
          <w:lang w:val="es-CL"/>
        </w:rPr>
      </w:pPr>
      <w:bookmarkStart w:id="26" w:name="variables-de-control"/>
      <w:bookmarkStart w:id="27" w:name="_Toc49526316"/>
      <w:r w:rsidRPr="00B74B7A">
        <w:rPr>
          <w:lang w:val="es-CL"/>
        </w:rPr>
        <w:lastRenderedPageBreak/>
        <w:t>Variables de control</w:t>
      </w:r>
      <w:bookmarkEnd w:id="26"/>
      <w:bookmarkEnd w:id="27"/>
    </w:p>
    <w:p w14:paraId="62AA2659" w14:textId="77777777" w:rsidR="00870893" w:rsidRPr="00B74B7A" w:rsidRDefault="00EA7695">
      <w:pPr>
        <w:pStyle w:val="FirstParagraph"/>
        <w:rPr>
          <w:lang w:val="es-CL"/>
        </w:rPr>
      </w:pPr>
      <w:r w:rsidRPr="00B74B7A">
        <w:rPr>
          <w:lang w:val="es-CL"/>
        </w:rPr>
        <w:t>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14:paraId="348E2150" w14:textId="77777777" w:rsidR="00870893" w:rsidRPr="00B74B7A" w:rsidRDefault="00EA7695">
      <w:pPr>
        <w:pStyle w:val="Ttulo3"/>
        <w:rPr>
          <w:lang w:val="es-CL"/>
        </w:rPr>
      </w:pPr>
      <w:bookmarkStart w:id="28" w:name="métodos"/>
      <w:bookmarkStart w:id="29" w:name="_Toc49526317"/>
      <w:r w:rsidRPr="00B74B7A">
        <w:rPr>
          <w:lang w:val="es-CL"/>
        </w:rPr>
        <w:t>Métodos</w:t>
      </w:r>
      <w:bookmarkEnd w:id="28"/>
      <w:bookmarkEnd w:id="29"/>
    </w:p>
    <w:p w14:paraId="39D17769" w14:textId="1785B362" w:rsidR="007A6862" w:rsidRDefault="00EA7695" w:rsidP="009B074E">
      <w:pPr>
        <w:pStyle w:val="FirstParagraph"/>
        <w:rPr>
          <w:lang w:val="es-CL"/>
        </w:rPr>
      </w:pPr>
      <w:r w:rsidRPr="00B74B7A">
        <w:rPr>
          <w:lang w:val="es-CL"/>
        </w:rPr>
        <w:t xml:space="preserve">Respecto al método, este estudio trabajara desde un enfoque cuantitativo transversal. El uso de las herramientas cuantitativas es fundamental para despejar las dudas planteadas en este artículo, puesto que la cuantificación, como medición de lo social (Asún, 2006 en Canales, </w:t>
      </w:r>
      <w:hyperlink w:anchor="Xa34c1609b59a94a49037c533039e55bae3f6c11">
        <w:r w:rsidRPr="00B74B7A">
          <w:rPr>
            <w:rStyle w:val="Hipervnculo"/>
            <w:lang w:val="es-CL"/>
          </w:rPr>
          <w:t>2006</w:t>
        </w:r>
      </w:hyperlink>
      <w:r w:rsidRPr="00B74B7A">
        <w:rPr>
          <w:lang w:val="es-CL"/>
        </w:rPr>
        <w:t>), nos permitirá contrastar que variable posee una mejor capacidad mediadora de la reproducción de la desigualdad politica, la comprensión lectora o el interés político.</w:t>
      </w:r>
    </w:p>
    <w:p w14:paraId="73CB9824" w14:textId="43694D90" w:rsidR="00870893" w:rsidRPr="00B74B7A" w:rsidRDefault="00EA7695">
      <w:pPr>
        <w:pStyle w:val="Textoindependiente"/>
        <w:rPr>
          <w:lang w:val="es-CL"/>
        </w:rPr>
      </w:pPr>
      <w:r w:rsidRPr="00B74B7A">
        <w:rPr>
          <w:lang w:val="es-CL"/>
        </w:rP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w:t>
      </w:r>
      <w:proofErr w:type="spellStart"/>
      <w:r w:rsidRPr="00B74B7A">
        <w:rPr>
          <w:lang w:val="es-CL"/>
        </w:rPr>
        <w:t>si</w:t>
      </w:r>
      <w:proofErr w:type="spellEnd"/>
      <w:r w:rsidRPr="00B74B7A">
        <w:rPr>
          <w:lang w:val="es-CL"/>
        </w:rPr>
        <w:t xml:space="preserve"> al pertenecer a los mismos establecimientos. Esta metodología también nos permite evaluar el efecto de características de la escuela, como lo son el NSE promedio o la percepcion promedio de apertura a la discusión. Más específicamente, dentro del trabajo con regresiones multinivel, se trabajará con relaciones pendientes aleatorias, mediación multinivel e interacciones entre niveles.</w:t>
      </w:r>
    </w:p>
    <w:p w14:paraId="6498818E" w14:textId="577CF69A" w:rsidR="00870893" w:rsidRPr="00B74B7A" w:rsidRDefault="00EA7695">
      <w:pPr>
        <w:pStyle w:val="Textoindependiente"/>
        <w:rPr>
          <w:lang w:val="es-CL"/>
        </w:rPr>
      </w:pPr>
      <w:r w:rsidRPr="00B74B7A">
        <w:rPr>
          <w:lang w:val="es-CL"/>
        </w:rPr>
        <w:t>Las pendientes aleatorias sirven para evaluar como varia la pendiente de una relación en distintos contextos, para este trabajo se calculará la variación de la pendiente de la relación entre conocimiento cívico y comprensión lectora. La medición multinivel permite evaluar una cadena causal considerando la estructura jerárquica de los datos. Para comprender esta metodología, es necesario entender que una medicación corresponde al fenómeno según el cual una variable “X”, explica una variable “Y”, por medio de “M”, de tal modo que “X” genera “M” y M genera “Y” (Mathieu</w:t>
      </w:r>
      <w:r w:rsidR="00861ACC">
        <w:rPr>
          <w:lang w:val="es-CL"/>
        </w:rPr>
        <w:t xml:space="preserve"> y </w:t>
      </w:r>
      <w:r w:rsidRPr="00B74B7A">
        <w:rPr>
          <w:lang w:val="es-CL"/>
        </w:rPr>
        <w:t xml:space="preserve">Taylor, </w:t>
      </w:r>
      <w:hyperlink w:anchor="X0e93c4a0c2c2e3d8c04c888f68e9473aeb7e092">
        <w:r w:rsidRPr="00B74B7A">
          <w:rPr>
            <w:rStyle w:val="Hipervnculo"/>
            <w:lang w:val="es-CL"/>
          </w:rPr>
          <w:t>2007</w:t>
        </w:r>
      </w:hyperlink>
      <w:r w:rsidRPr="00B74B7A">
        <w:rPr>
          <w:lang w:val="es-CL"/>
        </w:rPr>
        <w:t xml:space="preserve">). Al igual que en una mediación de </w:t>
      </w:r>
      <w:r w:rsidRPr="00B74B7A">
        <w:rPr>
          <w:lang w:val="es-CL"/>
        </w:rPr>
        <w:lastRenderedPageBreak/>
        <w:t>un solo nivel, es requisito para comprobar la mediación multinivel, que “X” sea capaz de explicar tanto “M” como “Y”, y que, además, M sea capaz de explicar “Y”, controlando, en alguna medida el efecto de “X” (</w:t>
      </w:r>
      <w:proofErr w:type="spellStart"/>
      <w:r w:rsidRPr="00B74B7A">
        <w:rPr>
          <w:lang w:val="es-CL"/>
        </w:rPr>
        <w:t>Baron</w:t>
      </w:r>
      <w:proofErr w:type="spellEnd"/>
      <w:r w:rsidR="00861ACC">
        <w:rPr>
          <w:lang w:val="es-CL"/>
        </w:rPr>
        <w:t xml:space="preserve"> y </w:t>
      </w:r>
      <w:r w:rsidRPr="00B74B7A">
        <w:rPr>
          <w:lang w:val="es-CL"/>
        </w:rPr>
        <w:t xml:space="preserve">Kenny, </w:t>
      </w:r>
      <w:hyperlink w:anchor="ref-baronModeratorMediatorVariable1986">
        <w:r w:rsidRPr="00B74B7A">
          <w:rPr>
            <w:rStyle w:val="Hipervnculo"/>
            <w:lang w:val="es-CL"/>
          </w:rPr>
          <w:t>1986</w:t>
        </w:r>
      </w:hyperlink>
      <w:r w:rsidRPr="00B74B7A">
        <w:rPr>
          <w:lang w:val="es-CL"/>
        </w:rPr>
        <w:t>).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14:paraId="49AF14C1" w14:textId="4A74606E" w:rsidR="00870893" w:rsidRPr="00B74B7A" w:rsidRDefault="00EA7695">
      <w:pPr>
        <w:pStyle w:val="Textoindependiente"/>
        <w:rPr>
          <w:lang w:val="es-CL"/>
        </w:rPr>
      </w:pPr>
      <w:r w:rsidRPr="00B74B7A">
        <w:rPr>
          <w:lang w:val="es-CL"/>
        </w:rPr>
        <w:t xml:space="preserve">Considerando las recomendaciones de (Zhang, </w:t>
      </w:r>
      <w:proofErr w:type="spellStart"/>
      <w:r w:rsidRPr="00B74B7A">
        <w:rPr>
          <w:lang w:val="es-CL"/>
        </w:rPr>
        <w:t>Zyphur</w:t>
      </w:r>
      <w:proofErr w:type="spellEnd"/>
      <w:r w:rsidRPr="00B74B7A">
        <w:rPr>
          <w:lang w:val="es-CL"/>
        </w:rPr>
        <w:t>,</w:t>
      </w:r>
      <w:r w:rsidR="00861ACC">
        <w:rPr>
          <w:lang w:val="es-CL"/>
        </w:rPr>
        <w:t xml:space="preserve"> y </w:t>
      </w:r>
      <w:proofErr w:type="spellStart"/>
      <w:r w:rsidRPr="00B74B7A">
        <w:rPr>
          <w:lang w:val="es-CL"/>
        </w:rPr>
        <w:t>Preacher</w:t>
      </w:r>
      <w:proofErr w:type="spellEnd"/>
      <w:r w:rsidRPr="00B74B7A">
        <w:rPr>
          <w:lang w:val="es-CL"/>
        </w:rPr>
        <w:t xml:space="preserve">, </w:t>
      </w:r>
      <w:hyperlink w:anchor="ref-zhangTestingMultilevelMediation2009">
        <w:r w:rsidRPr="00B74B7A">
          <w:rPr>
            <w:rStyle w:val="Hipervnculo"/>
            <w:lang w:val="es-CL"/>
          </w:rPr>
          <w:t>2009</w:t>
        </w:r>
      </w:hyperlink>
      <w:r w:rsidRPr="00B74B7A">
        <w:rPr>
          <w:lang w:val="es-CL"/>
        </w:rPr>
        <w:t>) 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14:paraId="5CBC06BB" w14:textId="517CB674" w:rsidR="00870893" w:rsidRPr="00B74B7A" w:rsidRDefault="00EA7695">
      <w:pPr>
        <w:pStyle w:val="Textoindependiente"/>
        <w:rPr>
          <w:lang w:val="es-CL"/>
        </w:rPr>
      </w:pPr>
      <w:r w:rsidRPr="00B74B7A">
        <w:rPr>
          <w:lang w:val="es-CL"/>
        </w:rPr>
        <w:t>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 En términos de interacciones entre niveles, evaluaremos la capacidad de la comprensión lectora del estudiante de moderar el efecto negativo sobre el conocimiento cívico que se debería de pertenecer a un establecimiento de bajo NSE promedio. Siguiendo las buenas prácticas para interacciones multinivel propuestas por (</w:t>
      </w:r>
      <w:proofErr w:type="spellStart"/>
      <w:r w:rsidRPr="00B74B7A">
        <w:rPr>
          <w:lang w:val="es-CL"/>
        </w:rPr>
        <w:t>Aguinis</w:t>
      </w:r>
      <w:proofErr w:type="spellEnd"/>
      <w:r w:rsidRPr="00B74B7A">
        <w:rPr>
          <w:lang w:val="es-CL"/>
        </w:rPr>
        <w:t xml:space="preserve">, </w:t>
      </w:r>
      <w:proofErr w:type="spellStart"/>
      <w:r w:rsidRPr="00B74B7A">
        <w:rPr>
          <w:lang w:val="es-CL"/>
        </w:rPr>
        <w:t>Gottfredson</w:t>
      </w:r>
      <w:proofErr w:type="spellEnd"/>
      <w:r w:rsidRPr="00B74B7A">
        <w:rPr>
          <w:lang w:val="es-CL"/>
        </w:rPr>
        <w:t>,</w:t>
      </w:r>
      <w:r w:rsidR="00861ACC">
        <w:rPr>
          <w:lang w:val="es-CL"/>
        </w:rPr>
        <w:t xml:space="preserve"> y </w:t>
      </w:r>
      <w:proofErr w:type="spellStart"/>
      <w:r w:rsidRPr="00B74B7A">
        <w:rPr>
          <w:lang w:val="es-CL"/>
        </w:rPr>
        <w:t>Culpepper</w:t>
      </w:r>
      <w:proofErr w:type="spellEnd"/>
      <w:r w:rsidRPr="00B74B7A">
        <w:rPr>
          <w:lang w:val="es-CL"/>
        </w:rPr>
        <w:t xml:space="preserve">, </w:t>
      </w:r>
      <w:hyperlink w:anchor="X48a5c0038e365c41eef2d8f20e2ebea5a23aaed">
        <w:r w:rsidRPr="00B74B7A">
          <w:rPr>
            <w:rStyle w:val="Hipervnculo"/>
            <w:lang w:val="es-CL"/>
          </w:rPr>
          <w:t>2013</w:t>
        </w:r>
      </w:hyperlink>
      <w:r w:rsidRPr="00B74B7A">
        <w:rPr>
          <w:lang w:val="es-CL"/>
        </w:rPr>
        <w:t>), se centraron las variables según el promedio de la escuela, con la intención de despejar debidamente el componente individual de la varianza.</w:t>
      </w:r>
    </w:p>
    <w:p w14:paraId="345B0CE0" w14:textId="77777777" w:rsidR="00870893" w:rsidRPr="00B74B7A" w:rsidRDefault="00EA7695">
      <w:pPr>
        <w:pStyle w:val="Ttulo3"/>
        <w:rPr>
          <w:lang w:val="es-CL"/>
        </w:rPr>
      </w:pPr>
      <w:bookmarkStart w:id="30" w:name="software"/>
      <w:bookmarkStart w:id="31" w:name="_Toc49526318"/>
      <w:r w:rsidRPr="00B74B7A">
        <w:rPr>
          <w:lang w:val="es-CL"/>
        </w:rPr>
        <w:t>Software</w:t>
      </w:r>
      <w:bookmarkEnd w:id="30"/>
      <w:bookmarkEnd w:id="31"/>
    </w:p>
    <w:p w14:paraId="2409B828" w14:textId="77777777" w:rsidR="00870893" w:rsidRPr="00B74B7A" w:rsidRDefault="00EA7695">
      <w:pPr>
        <w:pStyle w:val="FirstParagraph"/>
        <w:rPr>
          <w:lang w:val="es-CL"/>
        </w:rPr>
      </w:pPr>
      <w:r w:rsidRPr="00B74B7A">
        <w:rPr>
          <w:lang w:val="es-CL"/>
        </w:rPr>
        <w:t xml:space="preserve">El software de análisis estadístico utilizado fue R (versión 4.02) y la plataforma de edición Github. Para los análisis multinivel recurrimos al paquete lme4, en su versión 1.1-23 (Bates, </w:t>
      </w:r>
      <w:hyperlink w:anchor="ref-batesPackageLme42020">
        <w:r w:rsidRPr="00B74B7A">
          <w:rPr>
            <w:rStyle w:val="Hipervnculo"/>
            <w:lang w:val="es-CL"/>
          </w:rPr>
          <w:t>2020</w:t>
        </w:r>
      </w:hyperlink>
      <w:r w:rsidRPr="00B74B7A">
        <w:rPr>
          <w:lang w:val="es-CL"/>
        </w:rPr>
        <w:t>).</w:t>
      </w:r>
    </w:p>
    <w:p w14:paraId="23EA94A6" w14:textId="7F3F7ED4" w:rsidR="00870893" w:rsidRDefault="00EA7695">
      <w:pPr>
        <w:pStyle w:val="Textoindependiente"/>
        <w:rPr>
          <w:lang w:val="es-CL"/>
        </w:rPr>
      </w:pPr>
      <w:r w:rsidRPr="00B74B7A">
        <w:rPr>
          <w:lang w:val="es-CL"/>
        </w:rPr>
        <w:lastRenderedPageBreak/>
        <w:t xml:space="preserve">Además, siguiendo los lineamientos de la ciencia abierta, este trabajo está en un repositorio para facilitar tanto su acceso como su reproductibilidad. El lector de este seminario esta cordialmente invitado a visitar la </w:t>
      </w:r>
      <w:hyperlink r:id="rId12">
        <w:r w:rsidRPr="00B74B7A">
          <w:rPr>
            <w:rStyle w:val="Hipervnculo"/>
            <w:lang w:val="es-CL"/>
          </w:rPr>
          <w:t>página web del proyecto</w:t>
        </w:r>
      </w:hyperlink>
      <w:r w:rsidRPr="00B74B7A">
        <w:rPr>
          <w:lang w:val="es-CL"/>
        </w:rPr>
        <w:t xml:space="preserve"> en la que se puede revisar tanto el articulo como los análisis. Igualmente, si el lector desea reproducir los análisis para verificar su veracidad, puede descartar el proyecto desde el </w:t>
      </w:r>
      <w:hyperlink r:id="rId13">
        <w:r w:rsidRPr="00B74B7A">
          <w:rPr>
            <w:rStyle w:val="Hipervnculo"/>
            <w:lang w:val="es-CL"/>
          </w:rPr>
          <w:t>repositorio de Github</w:t>
        </w:r>
      </w:hyperlink>
      <w:r w:rsidRPr="00B74B7A">
        <w:rPr>
          <w:lang w:val="es-CL"/>
        </w:rPr>
        <w:t xml:space="preserve">. Para facilitar la comprensión del orden de los archivos, estos se han ordenado según el esquema </w:t>
      </w:r>
      <w:hyperlink r:id="rId14">
        <w:r w:rsidRPr="00B74B7A">
          <w:rPr>
            <w:rStyle w:val="Hipervnculo"/>
            <w:lang w:val="es-CL"/>
          </w:rPr>
          <w:t>IPO</w:t>
        </w:r>
      </w:hyperlink>
      <w:r w:rsidRPr="00B74B7A">
        <w:rPr>
          <w:lang w:val="es-CL"/>
        </w:rPr>
        <w:t>, propuesto por Castillo (2020)</w:t>
      </w:r>
    </w:p>
    <w:p w14:paraId="41F18F1D" w14:textId="6B0C2E5D" w:rsidR="009B074E" w:rsidRDefault="009B074E">
      <w:pPr>
        <w:pStyle w:val="Textoindependiente"/>
        <w:rPr>
          <w:lang w:val="es-CL"/>
        </w:rPr>
      </w:pPr>
    </w:p>
    <w:p w14:paraId="4D5B9607" w14:textId="3C3A3A22" w:rsidR="009B074E" w:rsidRDefault="009B074E">
      <w:pPr>
        <w:pStyle w:val="Textoindependiente"/>
        <w:rPr>
          <w:lang w:val="es-CL"/>
        </w:rPr>
      </w:pPr>
    </w:p>
    <w:p w14:paraId="20D50C0F" w14:textId="004C7DDA" w:rsidR="009B074E" w:rsidRDefault="009B074E">
      <w:pPr>
        <w:pStyle w:val="Textoindependiente"/>
        <w:rPr>
          <w:lang w:val="es-CL"/>
        </w:rPr>
      </w:pPr>
    </w:p>
    <w:p w14:paraId="1184C773" w14:textId="04C9C093" w:rsidR="009B074E" w:rsidRDefault="009B074E">
      <w:pPr>
        <w:pStyle w:val="Textoindependiente"/>
        <w:rPr>
          <w:lang w:val="es-CL"/>
        </w:rPr>
      </w:pPr>
    </w:p>
    <w:p w14:paraId="4AED8884" w14:textId="00846EE7" w:rsidR="009B074E" w:rsidRDefault="009B074E">
      <w:pPr>
        <w:pStyle w:val="Textoindependiente"/>
        <w:rPr>
          <w:lang w:val="es-CL"/>
        </w:rPr>
      </w:pPr>
    </w:p>
    <w:p w14:paraId="739F44B2" w14:textId="274EED5C" w:rsidR="009B074E" w:rsidRDefault="009B074E">
      <w:pPr>
        <w:pStyle w:val="Textoindependiente"/>
        <w:rPr>
          <w:lang w:val="es-CL"/>
        </w:rPr>
      </w:pPr>
    </w:p>
    <w:p w14:paraId="19F4A530" w14:textId="6271C274" w:rsidR="009B074E" w:rsidRDefault="009B074E">
      <w:pPr>
        <w:pStyle w:val="Textoindependiente"/>
        <w:rPr>
          <w:lang w:val="es-CL"/>
        </w:rPr>
      </w:pPr>
    </w:p>
    <w:p w14:paraId="413DD8BF" w14:textId="0EC03FAA" w:rsidR="009B074E" w:rsidRDefault="009B074E">
      <w:pPr>
        <w:pStyle w:val="Textoindependiente"/>
        <w:rPr>
          <w:lang w:val="es-CL"/>
        </w:rPr>
      </w:pPr>
    </w:p>
    <w:p w14:paraId="005718B4" w14:textId="02B2E213" w:rsidR="009B074E" w:rsidRDefault="009B074E">
      <w:pPr>
        <w:pStyle w:val="Textoindependiente"/>
        <w:rPr>
          <w:lang w:val="es-CL"/>
        </w:rPr>
      </w:pPr>
    </w:p>
    <w:p w14:paraId="2397AB8D" w14:textId="171659C9" w:rsidR="009B074E" w:rsidRDefault="009B074E">
      <w:pPr>
        <w:pStyle w:val="Textoindependiente"/>
        <w:rPr>
          <w:lang w:val="es-CL"/>
        </w:rPr>
      </w:pPr>
    </w:p>
    <w:p w14:paraId="4F7F33C8" w14:textId="59149A55" w:rsidR="009B074E" w:rsidRDefault="009B074E">
      <w:pPr>
        <w:pStyle w:val="Textoindependiente"/>
        <w:rPr>
          <w:lang w:val="es-CL"/>
        </w:rPr>
      </w:pPr>
    </w:p>
    <w:p w14:paraId="06719EE7" w14:textId="49196336" w:rsidR="009B074E" w:rsidRDefault="009B074E">
      <w:pPr>
        <w:pStyle w:val="Textoindependiente"/>
        <w:rPr>
          <w:lang w:val="es-CL"/>
        </w:rPr>
      </w:pPr>
    </w:p>
    <w:p w14:paraId="6DFFFA23" w14:textId="0896DD7C" w:rsidR="009B074E" w:rsidRDefault="009B074E">
      <w:pPr>
        <w:pStyle w:val="Textoindependiente"/>
        <w:rPr>
          <w:lang w:val="es-CL"/>
        </w:rPr>
      </w:pPr>
    </w:p>
    <w:p w14:paraId="1EBB8816" w14:textId="136A49AC" w:rsidR="009B074E" w:rsidRDefault="009B074E">
      <w:pPr>
        <w:pStyle w:val="Textoindependiente"/>
        <w:rPr>
          <w:lang w:val="es-CL"/>
        </w:rPr>
      </w:pPr>
    </w:p>
    <w:p w14:paraId="6F99069A" w14:textId="08845B17" w:rsidR="009B074E" w:rsidRDefault="009B074E">
      <w:pPr>
        <w:pStyle w:val="Textoindependiente"/>
        <w:rPr>
          <w:lang w:val="es-CL"/>
        </w:rPr>
      </w:pPr>
    </w:p>
    <w:p w14:paraId="58A73F2C" w14:textId="0169E7BF" w:rsidR="009B074E" w:rsidRDefault="009B074E">
      <w:pPr>
        <w:pStyle w:val="Textoindependiente"/>
        <w:rPr>
          <w:lang w:val="es-CL"/>
        </w:rPr>
      </w:pPr>
    </w:p>
    <w:p w14:paraId="79556E08" w14:textId="77777777" w:rsidR="00870893" w:rsidRPr="00B74B7A" w:rsidRDefault="00EA7695">
      <w:pPr>
        <w:pStyle w:val="Ttulo1"/>
        <w:rPr>
          <w:lang w:val="es-CL"/>
        </w:rPr>
      </w:pPr>
      <w:bookmarkStart w:id="32" w:name="resultados."/>
      <w:bookmarkStart w:id="33" w:name="_Toc49526319"/>
      <w:r w:rsidRPr="00B74B7A">
        <w:rPr>
          <w:lang w:val="es-CL"/>
        </w:rPr>
        <w:lastRenderedPageBreak/>
        <w:t>Resultados.</w:t>
      </w:r>
      <w:bookmarkEnd w:id="32"/>
      <w:bookmarkEnd w:id="33"/>
    </w:p>
    <w:p w14:paraId="64BBB709" w14:textId="2C01AAB3" w:rsidR="00861ACC" w:rsidRPr="00861ACC" w:rsidRDefault="00EA7695" w:rsidP="00861ACC">
      <w:pPr>
        <w:pStyle w:val="FirstParagraph"/>
        <w:rPr>
          <w:lang w:val="es-CL"/>
        </w:rPr>
      </w:pPr>
      <w:r w:rsidRPr="00B74B7A">
        <w:rPr>
          <w:lang w:val="es-CL"/>
        </w:rPr>
        <w:t>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14:paraId="347FF6FF" w14:textId="5511CBEB" w:rsidR="009F51BA" w:rsidRPr="009F51BA" w:rsidRDefault="009F51BA" w:rsidP="009F51BA">
      <w:pPr>
        <w:pStyle w:val="TtuloTDC"/>
        <w:pBdr>
          <w:bottom w:val="single" w:sz="2" w:space="3" w:color="F79646" w:themeColor="accent6"/>
        </w:pBdr>
        <w:rPr>
          <w:sz w:val="28"/>
          <w:szCs w:val="28"/>
          <w:lang w:val="es-CL"/>
        </w:rPr>
      </w:pPr>
      <w:r>
        <w:rPr>
          <w:sz w:val="28"/>
          <w:szCs w:val="28"/>
          <w:lang w:val="es-CL"/>
        </w:rPr>
        <w:t>Tabla</w:t>
      </w:r>
      <w:r w:rsidRPr="00EF1444">
        <w:rPr>
          <w:sz w:val="28"/>
          <w:szCs w:val="28"/>
          <w:lang w:val="es-CL"/>
        </w:rPr>
        <w:t xml:space="preserve"> n°</w:t>
      </w:r>
      <w:r>
        <w:rPr>
          <w:sz w:val="28"/>
          <w:szCs w:val="28"/>
          <w:lang w:val="es-CL"/>
        </w:rPr>
        <w:t>2</w:t>
      </w:r>
      <w:r w:rsidRPr="00EF1444">
        <w:rPr>
          <w:sz w:val="28"/>
          <w:szCs w:val="28"/>
          <w:lang w:val="es-CL"/>
        </w:rPr>
        <w:t xml:space="preserve">: </w:t>
      </w:r>
      <w:r>
        <w:rPr>
          <w:sz w:val="28"/>
          <w:szCs w:val="28"/>
          <w:lang w:val="es-CL"/>
        </w:rPr>
        <w:t>Modelo</w:t>
      </w:r>
      <w:r>
        <w:rPr>
          <w:sz w:val="28"/>
          <w:szCs w:val="28"/>
          <w:lang w:val="es-CL"/>
        </w:rPr>
        <w:t xml:space="preserve">s multinivel </w:t>
      </w:r>
      <w:r>
        <w:rPr>
          <w:sz w:val="28"/>
          <w:szCs w:val="28"/>
          <w:lang w:val="es-CL"/>
        </w:rPr>
        <w:t xml:space="preserve"> </w:t>
      </w:r>
    </w:p>
    <w:p w14:paraId="6ED01E99" w14:textId="4BA99DEE" w:rsidR="00870893" w:rsidRPr="00B74B7A" w:rsidRDefault="00861ACC">
      <w:pPr>
        <w:pStyle w:val="CaptionedFigure"/>
        <w:rPr>
          <w:lang w:val="es-CL"/>
        </w:rPr>
      </w:pPr>
      <w:r w:rsidRPr="00B74B7A">
        <w:rPr>
          <w:noProof/>
          <w:lang w:val="es-CL"/>
        </w:rPr>
        <w:drawing>
          <wp:anchor distT="0" distB="0" distL="114300" distR="114300" simplePos="0" relativeHeight="251665408" behindDoc="1" locked="0" layoutInCell="1" allowOverlap="1" wp14:anchorId="733EC645" wp14:editId="791421A8">
            <wp:simplePos x="0" y="0"/>
            <wp:positionH relativeFrom="column">
              <wp:posOffset>62865</wp:posOffset>
            </wp:positionH>
            <wp:positionV relativeFrom="paragraph">
              <wp:posOffset>24130</wp:posOffset>
            </wp:positionV>
            <wp:extent cx="5219700" cy="5238750"/>
            <wp:effectExtent l="0" t="0" r="0" b="0"/>
            <wp:wrapTight wrapText="bothSides">
              <wp:wrapPolygon edited="0">
                <wp:start x="0" y="0"/>
                <wp:lineTo x="0" y="21557"/>
                <wp:lineTo x="21522" y="21557"/>
                <wp:lineTo x="21522" y="0"/>
                <wp:lineTo x="0" y="0"/>
              </wp:wrapPolygon>
            </wp:wrapTight>
            <wp:docPr id="5"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regmultinive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19700" cy="52387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132B79D" w14:textId="4841FE4D" w:rsidR="00870893" w:rsidRPr="00B74B7A" w:rsidRDefault="00EA7695">
      <w:pPr>
        <w:pStyle w:val="ImageCaption"/>
        <w:rPr>
          <w:lang w:val="es-CL"/>
        </w:rPr>
      </w:pPr>
      <w:r w:rsidRPr="00B74B7A">
        <w:rPr>
          <w:lang w:val="es-CL"/>
        </w:rPr>
        <w:t>Fuente: Elaboración propia</w:t>
      </w:r>
    </w:p>
    <w:p w14:paraId="51BAC864" w14:textId="392EA285" w:rsidR="00870893" w:rsidRPr="00B74B7A" w:rsidRDefault="00EA7695">
      <w:pPr>
        <w:pStyle w:val="Textoindependiente"/>
        <w:rPr>
          <w:lang w:val="es-CL"/>
        </w:rPr>
      </w:pPr>
      <w:r w:rsidRPr="00B74B7A">
        <w:rPr>
          <w:lang w:val="es-CL"/>
        </w:rPr>
        <w:lastRenderedPageBreak/>
        <w:t xml:space="preserve">El primer modelo incluye aquellas variables que representan la reproducción social de la desigualdad política, y como puede verse, todas estas variables poseen un efecto significativo que implica cambios de puntajes que van aproximadamente desde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w:t>
      </w:r>
      <w:r w:rsidR="009F51BA" w:rsidRPr="00B74B7A">
        <w:rPr>
          <w:lang w:val="es-CL"/>
        </w:rPr>
        <w:t>puesto que,</w:t>
      </w:r>
      <w:r w:rsidRPr="00B74B7A">
        <w:rPr>
          <w:lang w:val="es-CL"/>
        </w:rPr>
        <w:t xml:space="preserve"> si bien es respaldado por la literatura, en vista de los controles aplicados parece solo tener un efecto significativo con un 95%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14:paraId="05A693AD" w14:textId="77777777" w:rsidR="00870893" w:rsidRPr="00B74B7A" w:rsidRDefault="00EA7695">
      <w:pPr>
        <w:pStyle w:val="Textoindependiente"/>
        <w:rPr>
          <w:lang w:val="es-CL"/>
        </w:rPr>
      </w:pPr>
      <w:r w:rsidRPr="00B74B7A">
        <w:rPr>
          <w:lang w:val="es-CL"/>
        </w:rP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w:t>
      </w:r>
      <w:proofErr w:type="gramStart"/>
      <w:r w:rsidRPr="00B74B7A">
        <w:rPr>
          <w:lang w:val="es-CL"/>
        </w:rPr>
        <w:t>que</w:t>
      </w:r>
      <w:proofErr w:type="gramEnd"/>
      <w:r w:rsidRPr="00B74B7A">
        <w:rPr>
          <w:lang w:val="es-CL"/>
        </w:rPr>
        <w:t xml:space="preserve"> las ventajas sociales del conocimiento cívico no pasan por estar en colegios con mejores climas democráticos.</w:t>
      </w:r>
    </w:p>
    <w:p w14:paraId="627C042D" w14:textId="04C8D00D" w:rsidR="00870893" w:rsidRPr="00B74B7A" w:rsidRDefault="00EA7695">
      <w:pPr>
        <w:pStyle w:val="Textoindependiente"/>
        <w:rPr>
          <w:lang w:val="es-CL"/>
        </w:rPr>
      </w:pPr>
      <w:r w:rsidRPr="00B74B7A">
        <w:rPr>
          <w:lang w:val="es-CL"/>
        </w:rP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w:t>
      </w:r>
      <w:r w:rsidR="009B074E" w:rsidRPr="00B74B7A">
        <w:rPr>
          <w:lang w:val="es-CL"/>
        </w:rPr>
        <w:t>política</w:t>
      </w:r>
      <w:r w:rsidRPr="00B74B7A">
        <w:rPr>
          <w:lang w:val="es-CL"/>
        </w:rPr>
        <w:t xml:space="preserve"> es completamente controlado por el efecto de que el estudiante tenga interés, lo que nos da cuenta de que el efecto de los padres pasa a través de los hijos. Este control nos </w:t>
      </w:r>
      <w:r w:rsidRPr="00B74B7A">
        <w:rPr>
          <w:lang w:val="es-CL"/>
        </w:rPr>
        <w:lastRenderedPageBreak/>
        <w:t>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relaciona con estudiantes interesados en la política, que obtuvieron mejores puntajes en esta prueba.</w:t>
      </w:r>
    </w:p>
    <w:p w14:paraId="4AB91241" w14:textId="77777777" w:rsidR="00870893" w:rsidRPr="00B74B7A" w:rsidRDefault="00EA7695">
      <w:pPr>
        <w:pStyle w:val="Textoindependiente"/>
        <w:rPr>
          <w:lang w:val="es-CL"/>
        </w:rPr>
      </w:pPr>
      <w:r w:rsidRPr="00B74B7A">
        <w:rPr>
          <w:lang w:val="es-CL"/>
        </w:rPr>
        <w:t xml:space="preserve">El cuarto modelo es el modelo fundamental de este trabajo. En este modelo las demás variables son controladas por el efecto de la comprensión lectora medida en la prueba </w:t>
      </w:r>
      <w:proofErr w:type="spellStart"/>
      <w:r w:rsidRPr="00B74B7A">
        <w:rPr>
          <w:lang w:val="es-CL"/>
        </w:rPr>
        <w:t>simce</w:t>
      </w:r>
      <w:proofErr w:type="spellEnd"/>
      <w:r w:rsidRPr="00B74B7A">
        <w:rPr>
          <w:lang w:val="es-CL"/>
        </w:rPr>
        <w:t xml:space="preserve"> de lenguaje. Como puede verse cada punto que aumenta alguien en la prueba </w:t>
      </w:r>
      <w:proofErr w:type="spellStart"/>
      <w:r w:rsidRPr="00B74B7A">
        <w:rPr>
          <w:lang w:val="es-CL"/>
        </w:rPr>
        <w:t>simce</w:t>
      </w:r>
      <w:proofErr w:type="spellEnd"/>
      <w:r w:rsidRPr="00B74B7A">
        <w:rPr>
          <w:lang w:val="es-CL"/>
        </w:rPr>
        <w:t xml:space="preserve"> de lenguaje, aumenta 1 punto en la prueba de conocimiento cívico, lo cual es una relación bastante estrecha considerando los rangos de ambas pruebas (hasta 350 </w:t>
      </w:r>
      <w:proofErr w:type="spellStart"/>
      <w:r w:rsidRPr="00B74B7A">
        <w:rPr>
          <w:lang w:val="es-CL"/>
        </w:rPr>
        <w:t>pts</w:t>
      </w:r>
      <w:proofErr w:type="spellEnd"/>
      <w:r w:rsidRPr="00B74B7A">
        <w:rPr>
          <w:lang w:val="es-CL"/>
        </w:rPr>
        <w:t>).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14:paraId="77484D2F" w14:textId="56FE711D" w:rsidR="009F51BA" w:rsidRDefault="00EA7695">
      <w:pPr>
        <w:pStyle w:val="Textoindependiente"/>
        <w:rPr>
          <w:lang w:val="es-CL"/>
        </w:rPr>
      </w:pPr>
      <w:r w:rsidRPr="00B74B7A">
        <w:rPr>
          <w:lang w:val="es-CL"/>
        </w:rP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w:t>
      </w:r>
      <w:r w:rsidRPr="00B74B7A">
        <w:rPr>
          <w:lang w:val="es-CL"/>
        </w:rPr>
        <w:lastRenderedPageBreak/>
        <w:t>importante es la comprensión lectora. Para graficar esta interacción, invertimos el sentido de esta. De este modo, se presenta a continuación la capacidad del lenguaje de moderar el efecto de la desigualdad producida por el NSE promedio del colegio.</w:t>
      </w:r>
    </w:p>
    <w:p w14:paraId="6382AD70" w14:textId="17ECEB03" w:rsidR="009F51BA" w:rsidRPr="009F51BA" w:rsidRDefault="009F51BA" w:rsidP="009F51BA">
      <w:pPr>
        <w:pStyle w:val="TtuloTDC"/>
        <w:pBdr>
          <w:bottom w:val="single" w:sz="2" w:space="3" w:color="F79646" w:themeColor="accent6"/>
        </w:pBdr>
        <w:rPr>
          <w:sz w:val="28"/>
          <w:szCs w:val="28"/>
          <w:lang w:val="es-CL"/>
        </w:rPr>
      </w:pPr>
      <w:r>
        <w:rPr>
          <w:sz w:val="28"/>
          <w:szCs w:val="28"/>
          <w:lang w:val="es-CL"/>
        </w:rPr>
        <w:t>Gráfico</w:t>
      </w:r>
      <w:r w:rsidRPr="00EF1444">
        <w:rPr>
          <w:sz w:val="28"/>
          <w:szCs w:val="28"/>
          <w:lang w:val="es-CL"/>
        </w:rPr>
        <w:t xml:space="preserve"> n°</w:t>
      </w:r>
      <w:r>
        <w:rPr>
          <w:sz w:val="28"/>
          <w:szCs w:val="28"/>
          <w:lang w:val="es-CL"/>
        </w:rPr>
        <w:t>2</w:t>
      </w:r>
      <w:r w:rsidRPr="00EF1444">
        <w:rPr>
          <w:sz w:val="28"/>
          <w:szCs w:val="28"/>
          <w:lang w:val="es-CL"/>
        </w:rPr>
        <w:t xml:space="preserve">: </w:t>
      </w:r>
      <w:r>
        <w:rPr>
          <w:sz w:val="28"/>
          <w:szCs w:val="28"/>
          <w:lang w:val="es-CL"/>
        </w:rPr>
        <w:t>Interacción</w:t>
      </w:r>
      <w:r>
        <w:rPr>
          <w:sz w:val="28"/>
          <w:szCs w:val="28"/>
          <w:lang w:val="es-CL"/>
        </w:rPr>
        <w:t xml:space="preserve"> multinivel  </w:t>
      </w:r>
    </w:p>
    <w:p w14:paraId="0B360FB5" w14:textId="1E86FD43" w:rsidR="00870893" w:rsidRPr="00B74B7A" w:rsidRDefault="00EA7695">
      <w:pPr>
        <w:pStyle w:val="CaptionedFigure"/>
        <w:rPr>
          <w:lang w:val="es-CL"/>
        </w:rPr>
      </w:pPr>
      <w:r w:rsidRPr="00B74B7A">
        <w:rPr>
          <w:noProof/>
          <w:lang w:val="es-CL"/>
        </w:rPr>
        <w:drawing>
          <wp:inline distT="0" distB="0" distL="0" distR="0" wp14:anchorId="73FC878A" wp14:editId="39E89D63">
            <wp:extent cx="5600700" cy="4105692"/>
            <wp:effectExtent l="0" t="0" r="0" b="0"/>
            <wp:docPr id="6"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interaction.png"/>
                    <pic:cNvPicPr>
                      <a:picLocks noChangeAspect="1" noChangeArrowheads="1"/>
                    </pic:cNvPicPr>
                  </pic:nvPicPr>
                  <pic:blipFill>
                    <a:blip r:embed="rId16"/>
                    <a:stretch>
                      <a:fillRect/>
                    </a:stretch>
                  </pic:blipFill>
                  <pic:spPr bwMode="auto">
                    <a:xfrm>
                      <a:off x="0" y="0"/>
                      <a:ext cx="5600700" cy="4105692"/>
                    </a:xfrm>
                    <a:prstGeom prst="rect">
                      <a:avLst/>
                    </a:prstGeom>
                    <a:noFill/>
                    <a:ln w="9525">
                      <a:noFill/>
                      <a:headEnd/>
                      <a:tailEnd/>
                    </a:ln>
                  </pic:spPr>
                </pic:pic>
              </a:graphicData>
            </a:graphic>
          </wp:inline>
        </w:drawing>
      </w:r>
    </w:p>
    <w:p w14:paraId="340558F6" w14:textId="77777777" w:rsidR="00870893" w:rsidRPr="00B74B7A" w:rsidRDefault="00EA7695">
      <w:pPr>
        <w:pStyle w:val="ImageCaption"/>
        <w:rPr>
          <w:lang w:val="es-CL"/>
        </w:rPr>
      </w:pPr>
      <w:r w:rsidRPr="00B74B7A">
        <w:rPr>
          <w:lang w:val="es-CL"/>
        </w:rPr>
        <w:t>Fuente: Elaboración propia</w:t>
      </w:r>
    </w:p>
    <w:p w14:paraId="4C32B6C6" w14:textId="77777777" w:rsidR="00870893" w:rsidRPr="00B74B7A" w:rsidRDefault="00EA7695">
      <w:pPr>
        <w:pStyle w:val="Textoindependiente"/>
        <w:rPr>
          <w:lang w:val="es-CL"/>
        </w:rPr>
      </w:pPr>
      <w:r w:rsidRPr="00B74B7A">
        <w:rPr>
          <w:lang w:val="es-CL"/>
        </w:rPr>
        <w:t xml:space="preserve">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y para evaluar la capacidad explicativa de la desigualdad que posee el lenguaje, realizamos a continuación un análisis de mediación </w:t>
      </w:r>
      <w:r w:rsidRPr="00B74B7A">
        <w:rPr>
          <w:lang w:val="es-CL"/>
        </w:rPr>
        <w:lastRenderedPageBreak/>
        <w:t>multinivel, en el cual se trabajara con variables centradas, despejadas de los efectos contextuales, y variables promedio por escuela.</w:t>
      </w:r>
    </w:p>
    <w:p w14:paraId="509AA8DD" w14:textId="77777777" w:rsidR="00870893" w:rsidRPr="00B74B7A" w:rsidRDefault="00EA7695">
      <w:pPr>
        <w:pStyle w:val="Ttulo2"/>
        <w:rPr>
          <w:lang w:val="es-CL"/>
        </w:rPr>
      </w:pPr>
      <w:bookmarkStart w:id="34" w:name="resultados-de-la-mediación-multinivel."/>
      <w:bookmarkStart w:id="35" w:name="_Toc49526321"/>
      <w:r w:rsidRPr="00B74B7A">
        <w:rPr>
          <w:lang w:val="es-CL"/>
        </w:rPr>
        <w:t>Resultados de la mediación multinivel.</w:t>
      </w:r>
      <w:bookmarkEnd w:id="34"/>
      <w:bookmarkEnd w:id="35"/>
    </w:p>
    <w:p w14:paraId="584D0571" w14:textId="77008C88" w:rsidR="00870893" w:rsidRDefault="00EA7695">
      <w:pPr>
        <w:pStyle w:val="FirstParagraph"/>
        <w:rPr>
          <w:lang w:val="es-CL"/>
        </w:rPr>
      </w:pPr>
      <w:r w:rsidRPr="00B74B7A">
        <w:rPr>
          <w:lang w:val="es-CL"/>
        </w:rPr>
        <w:t>A continuación, se presentan los resultados del análisis de mediación multinivel. En estos se evalúa la capacidad del lenguaje de explicar la relación entre NSE y conocimiento 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14:paraId="4EAC5E09" w14:textId="4A9F0B9E" w:rsidR="009F51BA" w:rsidRPr="009F51BA" w:rsidRDefault="009F51BA" w:rsidP="009F51BA">
      <w:pPr>
        <w:pStyle w:val="TtuloTDC"/>
        <w:pBdr>
          <w:bottom w:val="single" w:sz="2" w:space="3" w:color="F79646" w:themeColor="accent6"/>
        </w:pBdr>
        <w:rPr>
          <w:sz w:val="28"/>
          <w:szCs w:val="28"/>
          <w:lang w:val="es-CL"/>
        </w:rPr>
      </w:pPr>
      <w:r>
        <w:rPr>
          <w:sz w:val="28"/>
          <w:szCs w:val="28"/>
          <w:lang w:val="es-CL"/>
        </w:rPr>
        <w:lastRenderedPageBreak/>
        <w:t>Tabla</w:t>
      </w:r>
      <w:r w:rsidRPr="00EF1444">
        <w:rPr>
          <w:sz w:val="28"/>
          <w:szCs w:val="28"/>
          <w:lang w:val="es-CL"/>
        </w:rPr>
        <w:t xml:space="preserve"> n°</w:t>
      </w:r>
      <w:r>
        <w:rPr>
          <w:sz w:val="28"/>
          <w:szCs w:val="28"/>
          <w:lang w:val="es-CL"/>
        </w:rPr>
        <w:t>3</w:t>
      </w:r>
      <w:r w:rsidRPr="00EF1444">
        <w:rPr>
          <w:sz w:val="28"/>
          <w:szCs w:val="28"/>
          <w:lang w:val="es-CL"/>
        </w:rPr>
        <w:t xml:space="preserve">: </w:t>
      </w:r>
      <w:r>
        <w:rPr>
          <w:sz w:val="28"/>
          <w:szCs w:val="28"/>
          <w:lang w:val="es-CL"/>
        </w:rPr>
        <w:t xml:space="preserve">Mediación Multinivel </w:t>
      </w:r>
      <w:r>
        <w:rPr>
          <w:sz w:val="28"/>
          <w:szCs w:val="28"/>
          <w:lang w:val="es-CL"/>
        </w:rPr>
        <w:t xml:space="preserve"> </w:t>
      </w:r>
    </w:p>
    <w:p w14:paraId="1DD6B41E" w14:textId="77777777" w:rsidR="00870893" w:rsidRPr="00B74B7A" w:rsidRDefault="00EA7695">
      <w:pPr>
        <w:pStyle w:val="CaptionedFigure"/>
        <w:rPr>
          <w:lang w:val="es-CL"/>
        </w:rPr>
      </w:pPr>
      <w:r w:rsidRPr="00B74B7A">
        <w:rPr>
          <w:noProof/>
          <w:lang w:val="es-CL"/>
        </w:rPr>
        <w:drawing>
          <wp:inline distT="0" distB="0" distL="0" distR="0" wp14:anchorId="2BEABA4E" wp14:editId="66FA05EB">
            <wp:extent cx="5600700" cy="4314202"/>
            <wp:effectExtent l="0" t="0" r="0" b="0"/>
            <wp:docPr id="7"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output/tables/Mediacion_multinivel.png"/>
                    <pic:cNvPicPr>
                      <a:picLocks noChangeAspect="1" noChangeArrowheads="1"/>
                    </pic:cNvPicPr>
                  </pic:nvPicPr>
                  <pic:blipFill>
                    <a:blip r:embed="rId17"/>
                    <a:stretch>
                      <a:fillRect/>
                    </a:stretch>
                  </pic:blipFill>
                  <pic:spPr bwMode="auto">
                    <a:xfrm>
                      <a:off x="0" y="0"/>
                      <a:ext cx="5600700" cy="4314202"/>
                    </a:xfrm>
                    <a:prstGeom prst="rect">
                      <a:avLst/>
                    </a:prstGeom>
                    <a:noFill/>
                    <a:ln w="9525">
                      <a:noFill/>
                      <a:headEnd/>
                      <a:tailEnd/>
                    </a:ln>
                  </pic:spPr>
                </pic:pic>
              </a:graphicData>
            </a:graphic>
          </wp:inline>
        </w:drawing>
      </w:r>
    </w:p>
    <w:p w14:paraId="50C8A43C" w14:textId="77777777" w:rsidR="00870893" w:rsidRPr="00B74B7A" w:rsidRDefault="00EA7695">
      <w:pPr>
        <w:pStyle w:val="ImageCaption"/>
        <w:rPr>
          <w:lang w:val="es-CL"/>
        </w:rPr>
      </w:pPr>
      <w:r w:rsidRPr="00B74B7A">
        <w:rPr>
          <w:lang w:val="es-CL"/>
        </w:rPr>
        <w:t>Fuente: Elaboración propia</w:t>
      </w:r>
    </w:p>
    <w:p w14:paraId="3C517A9F" w14:textId="77777777" w:rsidR="00870893" w:rsidRPr="00B74B7A" w:rsidRDefault="00EA7695">
      <w:pPr>
        <w:pStyle w:val="Textoindependiente"/>
        <w:rPr>
          <w:lang w:val="es-CL"/>
        </w:rPr>
      </w:pPr>
      <w:r w:rsidRPr="00B74B7A">
        <w:rPr>
          <w:lang w:val="es-CL"/>
        </w:rP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w:t>
      </w:r>
      <w:r w:rsidRPr="00B74B7A">
        <w:rPr>
          <w:lang w:val="es-CL"/>
        </w:rPr>
        <w:lastRenderedPageBreak/>
        <w:t>la mediación del lenguaje corresponde a un 22,5%, lo que nos indica que dicha proporción del efecto del NSE promedio de la escuela hacia el conocimiento cívico promedio de la escuela, pasa por el promedio de comprensión lectora promedio.</w:t>
      </w:r>
    </w:p>
    <w:p w14:paraId="1CDA0406" w14:textId="17054790" w:rsidR="00870893" w:rsidRDefault="00EA7695">
      <w:pPr>
        <w:pStyle w:val="Textoindependiente"/>
        <w:rPr>
          <w:lang w:val="es-CL"/>
        </w:rPr>
      </w:pPr>
      <w:r w:rsidRPr="00B74B7A">
        <w:rPr>
          <w:lang w:val="es-CL"/>
        </w:rPr>
        <w:t>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14:paraId="40971530" w14:textId="7F149CEA" w:rsidR="00C548D8" w:rsidRDefault="00C548D8">
      <w:pPr>
        <w:pStyle w:val="Textoindependiente"/>
        <w:rPr>
          <w:lang w:val="es-CL"/>
        </w:rPr>
      </w:pPr>
    </w:p>
    <w:p w14:paraId="54D4ABFA" w14:textId="7DD6701B" w:rsidR="00C548D8" w:rsidRDefault="00C548D8">
      <w:pPr>
        <w:pStyle w:val="Textoindependiente"/>
        <w:rPr>
          <w:lang w:val="es-CL"/>
        </w:rPr>
      </w:pPr>
    </w:p>
    <w:p w14:paraId="2697B74B" w14:textId="255F78E9" w:rsidR="00C548D8" w:rsidRDefault="00C548D8">
      <w:pPr>
        <w:pStyle w:val="Textoindependiente"/>
        <w:rPr>
          <w:lang w:val="es-CL"/>
        </w:rPr>
      </w:pPr>
    </w:p>
    <w:p w14:paraId="5AAE531E" w14:textId="6CB782E2" w:rsidR="00C548D8" w:rsidRDefault="00C548D8">
      <w:pPr>
        <w:pStyle w:val="Textoindependiente"/>
        <w:rPr>
          <w:lang w:val="es-CL"/>
        </w:rPr>
      </w:pPr>
    </w:p>
    <w:p w14:paraId="572501E6" w14:textId="7CC0B050" w:rsidR="00C548D8" w:rsidRPr="00C548D8" w:rsidRDefault="00C548D8" w:rsidP="00C548D8">
      <w:pPr>
        <w:pStyle w:val="TtuloTDC"/>
        <w:pBdr>
          <w:bottom w:val="single" w:sz="2" w:space="3" w:color="F79646" w:themeColor="accent6"/>
        </w:pBdr>
        <w:rPr>
          <w:sz w:val="28"/>
          <w:szCs w:val="28"/>
          <w:lang w:val="es-CL"/>
        </w:rPr>
      </w:pPr>
      <w:r>
        <w:rPr>
          <w:sz w:val="28"/>
          <w:szCs w:val="28"/>
          <w:lang w:val="es-CL"/>
        </w:rPr>
        <w:lastRenderedPageBreak/>
        <w:t>Diagrama</w:t>
      </w:r>
      <w:r w:rsidRPr="00EF1444">
        <w:rPr>
          <w:sz w:val="28"/>
          <w:szCs w:val="28"/>
          <w:lang w:val="es-CL"/>
        </w:rPr>
        <w:t xml:space="preserve"> n°</w:t>
      </w:r>
      <w:r>
        <w:rPr>
          <w:sz w:val="28"/>
          <w:szCs w:val="28"/>
          <w:lang w:val="es-CL"/>
        </w:rPr>
        <w:t>2</w:t>
      </w:r>
      <w:r w:rsidRPr="00EF1444">
        <w:rPr>
          <w:sz w:val="28"/>
          <w:szCs w:val="28"/>
          <w:lang w:val="es-CL"/>
        </w:rPr>
        <w:t xml:space="preserve">: </w:t>
      </w:r>
      <w:r>
        <w:rPr>
          <w:sz w:val="28"/>
          <w:szCs w:val="28"/>
          <w:lang w:val="es-CL"/>
        </w:rPr>
        <w:t>Mediación multinivel</w:t>
      </w:r>
      <w:r>
        <w:rPr>
          <w:sz w:val="28"/>
          <w:szCs w:val="28"/>
          <w:lang w:val="es-CL"/>
        </w:rPr>
        <w:t xml:space="preserve"> </w:t>
      </w:r>
    </w:p>
    <w:p w14:paraId="72D920FC" w14:textId="77777777" w:rsidR="00870893" w:rsidRPr="00B74B7A" w:rsidRDefault="00EA7695">
      <w:pPr>
        <w:pStyle w:val="CaptionedFigure"/>
        <w:rPr>
          <w:lang w:val="es-CL"/>
        </w:rPr>
      </w:pPr>
      <w:r w:rsidRPr="00B74B7A">
        <w:rPr>
          <w:noProof/>
          <w:lang w:val="es-CL"/>
        </w:rPr>
        <w:drawing>
          <wp:inline distT="0" distB="0" distL="0" distR="0" wp14:anchorId="20C2026E" wp14:editId="4DE40BAE">
            <wp:extent cx="5600700" cy="3150393"/>
            <wp:effectExtent l="0" t="0" r="0" b="0"/>
            <wp:docPr id="8"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diagrama.png"/>
                    <pic:cNvPicPr>
                      <a:picLocks noChangeAspect="1" noChangeArrowheads="1"/>
                    </pic:cNvPicPr>
                  </pic:nvPicPr>
                  <pic:blipFill>
                    <a:blip r:embed="rId18"/>
                    <a:stretch>
                      <a:fillRect/>
                    </a:stretch>
                  </pic:blipFill>
                  <pic:spPr bwMode="auto">
                    <a:xfrm>
                      <a:off x="0" y="0"/>
                      <a:ext cx="5600700" cy="3150393"/>
                    </a:xfrm>
                    <a:prstGeom prst="rect">
                      <a:avLst/>
                    </a:prstGeom>
                    <a:noFill/>
                    <a:ln w="9525">
                      <a:noFill/>
                      <a:headEnd/>
                      <a:tailEnd/>
                    </a:ln>
                  </pic:spPr>
                </pic:pic>
              </a:graphicData>
            </a:graphic>
          </wp:inline>
        </w:drawing>
      </w:r>
    </w:p>
    <w:p w14:paraId="0ED35657" w14:textId="77777777" w:rsidR="00870893" w:rsidRPr="00B74B7A" w:rsidRDefault="00EA7695">
      <w:pPr>
        <w:pStyle w:val="ImageCaption"/>
        <w:rPr>
          <w:lang w:val="es-CL"/>
        </w:rPr>
      </w:pPr>
      <w:r w:rsidRPr="00B74B7A">
        <w:rPr>
          <w:lang w:val="es-CL"/>
        </w:rPr>
        <w:t>Fuente: Elaboración propia</w:t>
      </w:r>
    </w:p>
    <w:p w14:paraId="5CA40592" w14:textId="09F0B5AC" w:rsidR="00870893" w:rsidRDefault="00EA7695">
      <w:pPr>
        <w:pStyle w:val="Textoindependiente"/>
        <w:rPr>
          <w:lang w:val="es-CL"/>
        </w:rPr>
      </w:pPr>
      <w:r w:rsidRPr="00B74B7A">
        <w:rPr>
          <w:lang w:val="es-CL"/>
        </w:rPr>
        <w:t>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politica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14:paraId="727650C3" w14:textId="40053B68" w:rsidR="003C3835" w:rsidRDefault="003C3835">
      <w:pPr>
        <w:pStyle w:val="Textoindependiente"/>
        <w:rPr>
          <w:lang w:val="es-CL"/>
        </w:rPr>
      </w:pPr>
    </w:p>
    <w:p w14:paraId="23C4D448" w14:textId="00DB90BA" w:rsidR="003C3835" w:rsidRDefault="003C3835">
      <w:pPr>
        <w:pStyle w:val="Textoindependiente"/>
        <w:rPr>
          <w:lang w:val="es-CL"/>
        </w:rPr>
      </w:pPr>
    </w:p>
    <w:p w14:paraId="024BEE97" w14:textId="5B8F6F3E" w:rsidR="003C3835" w:rsidRDefault="003C3835">
      <w:pPr>
        <w:pStyle w:val="Textoindependiente"/>
        <w:rPr>
          <w:lang w:val="es-CL"/>
        </w:rPr>
      </w:pPr>
    </w:p>
    <w:p w14:paraId="28AB842D" w14:textId="77777777" w:rsidR="003C3835" w:rsidRPr="00B74B7A" w:rsidRDefault="003C3835">
      <w:pPr>
        <w:pStyle w:val="Textoindependiente"/>
        <w:rPr>
          <w:lang w:val="es-CL"/>
        </w:rPr>
      </w:pPr>
    </w:p>
    <w:p w14:paraId="1B769433" w14:textId="77777777" w:rsidR="00870893" w:rsidRPr="00B74B7A" w:rsidRDefault="00EA7695">
      <w:pPr>
        <w:pStyle w:val="Ttulo1"/>
        <w:rPr>
          <w:lang w:val="es-CL"/>
        </w:rPr>
      </w:pPr>
      <w:bookmarkStart w:id="36" w:name="conclusiones-respondiendo-las-incógnitas"/>
      <w:bookmarkStart w:id="37" w:name="_Toc49526322"/>
      <w:r w:rsidRPr="00B74B7A">
        <w:rPr>
          <w:lang w:val="es-CL"/>
        </w:rPr>
        <w:lastRenderedPageBreak/>
        <w:t>Conclusiones: respondiendo las incógnitas</w:t>
      </w:r>
      <w:bookmarkEnd w:id="36"/>
      <w:bookmarkEnd w:id="37"/>
    </w:p>
    <w:p w14:paraId="2F201A0E" w14:textId="77777777" w:rsidR="00870893" w:rsidRPr="00B74B7A" w:rsidRDefault="00EA7695">
      <w:pPr>
        <w:pStyle w:val="FirstParagraph"/>
        <w:rPr>
          <w:lang w:val="es-CL"/>
        </w:rPr>
      </w:pPr>
      <w:r w:rsidRPr="00B74B7A">
        <w:rPr>
          <w:lang w:val="es-CL"/>
        </w:rPr>
        <w:t>En consideracion de los resultados, podemos entregar algunas respuestas parciales a nuestros objetivos de investigación.</w:t>
      </w:r>
    </w:p>
    <w:p w14:paraId="7D946765" w14:textId="6BAE8114" w:rsidR="00870893" w:rsidRPr="00B74B7A" w:rsidRDefault="00EA7695">
      <w:pPr>
        <w:pStyle w:val="Textoindependiente"/>
        <w:rPr>
          <w:lang w:val="es-CL"/>
        </w:rPr>
      </w:pPr>
      <w:r w:rsidRPr="00B74B7A">
        <w:rPr>
          <w:lang w:val="es-CL"/>
        </w:rP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del efecto de la comprensión </w:t>
      </w:r>
      <w:r w:rsidR="009C6676" w:rsidRPr="00B74B7A">
        <w:rPr>
          <w:lang w:val="es-CL"/>
        </w:rPr>
        <w:t>lectora</w:t>
      </w:r>
      <w:r w:rsidRPr="00B74B7A">
        <w:rPr>
          <w:lang w:val="es-CL"/>
        </w:rPr>
        <w:t xml:space="preserve"> no niega el efecto positivo sobre el conocimiento Cívico que pueden tener variables como la cultura democrática del establecimiento, lo cual se evidencia con la mantención de este efecto al controlar por comprensión lectora.</w:t>
      </w:r>
    </w:p>
    <w:p w14:paraId="414F8581" w14:textId="77777777" w:rsidR="00870893" w:rsidRPr="00B74B7A" w:rsidRDefault="00EA7695">
      <w:pPr>
        <w:pStyle w:val="Textoindependiente"/>
        <w:rPr>
          <w:lang w:val="es-CL"/>
        </w:rPr>
      </w:pPr>
      <w:r w:rsidRPr="00B74B7A">
        <w:rPr>
          <w:lang w:val="es-CL"/>
        </w:rPr>
        <w:t>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14:paraId="22C16A6D" w14:textId="77777777" w:rsidR="00870893" w:rsidRPr="00B74B7A" w:rsidRDefault="00EA7695">
      <w:pPr>
        <w:pStyle w:val="Textoindependiente"/>
        <w:rPr>
          <w:lang w:val="es-CL"/>
        </w:rPr>
      </w:pPr>
      <w:r w:rsidRPr="00B74B7A">
        <w:rPr>
          <w:lang w:val="es-CL"/>
        </w:rPr>
        <w:t>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14:paraId="711C92CA" w14:textId="77777777" w:rsidR="00870893" w:rsidRPr="00B74B7A" w:rsidRDefault="00EA7695">
      <w:pPr>
        <w:pStyle w:val="Ttulo1"/>
        <w:rPr>
          <w:lang w:val="es-CL"/>
        </w:rPr>
      </w:pPr>
      <w:bookmarkStart w:id="38" w:name="discusión"/>
      <w:bookmarkStart w:id="39" w:name="_Toc49526323"/>
      <w:r w:rsidRPr="00B74B7A">
        <w:rPr>
          <w:lang w:val="es-CL"/>
        </w:rPr>
        <w:lastRenderedPageBreak/>
        <w:t>Discusión</w:t>
      </w:r>
      <w:bookmarkEnd w:id="38"/>
      <w:bookmarkEnd w:id="39"/>
    </w:p>
    <w:p w14:paraId="70383C40" w14:textId="77777777" w:rsidR="00870893" w:rsidRPr="00B74B7A" w:rsidRDefault="00EA7695">
      <w:pPr>
        <w:pStyle w:val="FirstParagraph"/>
        <w:rPr>
          <w:lang w:val="es-CL"/>
        </w:rPr>
      </w:pPr>
      <w:r w:rsidRPr="00B74B7A">
        <w:rPr>
          <w:lang w:val="es-CL"/>
        </w:rPr>
        <w:t>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14:paraId="386C609B" w14:textId="77777777" w:rsidR="00870893" w:rsidRPr="00B74B7A" w:rsidRDefault="00EA7695">
      <w:pPr>
        <w:pStyle w:val="Textoindependiente"/>
        <w:rPr>
          <w:lang w:val="es-CL"/>
        </w:rPr>
      </w:pPr>
      <w:r w:rsidRPr="00B74B7A">
        <w:rPr>
          <w:lang w:val="es-CL"/>
        </w:rPr>
        <w:t>En términos teóricos esta investigación ayuda a profundizar la comprensión de la reproducción social de la desigualdad politica, como Brady et al. (</w:t>
      </w:r>
      <w:hyperlink w:anchor="ref-bradyPoliticalMobilityPolitical2015">
        <w:r w:rsidRPr="00B74B7A">
          <w:rPr>
            <w:rStyle w:val="Hipervnculo"/>
            <w:lang w:val="es-CL"/>
          </w:rPr>
          <w:t>2015</w:t>
        </w:r>
      </w:hyperlink>
      <w:r w:rsidRPr="00B74B7A">
        <w:rPr>
          <w:lang w:val="es-CL"/>
        </w:rPr>
        <w:t>) sugerían necesario para avanzar en este campo. Estos resultados evidencias que las diferencias sociales en habilidades políticas, no se deben tanto a la transmisión de valores democráticos, como a la transmisión de habilidades relacionadas con el manejo del lenguaje.</w:t>
      </w:r>
    </w:p>
    <w:p w14:paraId="30C2EFCE" w14:textId="77777777" w:rsidR="00870893" w:rsidRPr="00B74B7A" w:rsidRDefault="00EA7695">
      <w:pPr>
        <w:pStyle w:val="Textoindependiente"/>
        <w:rPr>
          <w:lang w:val="es-CL"/>
        </w:rPr>
      </w:pPr>
      <w:r w:rsidRPr="00B74B7A">
        <w:rPr>
          <w:lang w:val="es-CL"/>
        </w:rPr>
        <w:t>Igualmente, se hace necesario profundizar hasta qué punto la comprensión lectora es necesaria para la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menores diferencias de conocimiento Cívico entre distintos grupos sociales.</w:t>
      </w:r>
    </w:p>
    <w:p w14:paraId="41766EFA" w14:textId="77777777" w:rsidR="00870893" w:rsidRPr="00B74B7A" w:rsidRDefault="00EA7695">
      <w:pPr>
        <w:pStyle w:val="Textoindependiente"/>
        <w:rPr>
          <w:lang w:val="es-CL"/>
        </w:rPr>
      </w:pPr>
      <w:r w:rsidRPr="00B74B7A">
        <w:rPr>
          <w:lang w:val="es-CL"/>
        </w:rPr>
        <w:t>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14:paraId="778C4F0C" w14:textId="0D2BC782" w:rsidR="00870893" w:rsidRDefault="00EA7695">
      <w:pPr>
        <w:pStyle w:val="Textoindependiente"/>
        <w:rPr>
          <w:lang w:val="es-CL"/>
        </w:rPr>
      </w:pPr>
      <w:r w:rsidRPr="00B74B7A">
        <w:rPr>
          <w:lang w:val="es-CL"/>
        </w:rPr>
        <w:lastRenderedPageBreak/>
        <w:t>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14:paraId="639176C7" w14:textId="5E86A51B" w:rsidR="00B74B7A" w:rsidRDefault="00B74B7A">
      <w:pPr>
        <w:pStyle w:val="Textoindependiente"/>
        <w:rPr>
          <w:lang w:val="es-CL"/>
        </w:rPr>
      </w:pPr>
    </w:p>
    <w:p w14:paraId="6E78DD77" w14:textId="45307F2A" w:rsidR="00B74B7A" w:rsidRDefault="00B74B7A">
      <w:pPr>
        <w:pStyle w:val="Textoindependiente"/>
        <w:rPr>
          <w:lang w:val="es-CL"/>
        </w:rPr>
      </w:pPr>
    </w:p>
    <w:p w14:paraId="708B4EB0" w14:textId="14157DAD" w:rsidR="00B74B7A" w:rsidRDefault="00B74B7A">
      <w:pPr>
        <w:pStyle w:val="Textoindependiente"/>
        <w:rPr>
          <w:lang w:val="es-CL"/>
        </w:rPr>
      </w:pPr>
    </w:p>
    <w:p w14:paraId="1783165D" w14:textId="7C4CC580" w:rsidR="00B74B7A" w:rsidRDefault="00B74B7A">
      <w:pPr>
        <w:pStyle w:val="Textoindependiente"/>
        <w:rPr>
          <w:lang w:val="es-CL"/>
        </w:rPr>
      </w:pPr>
    </w:p>
    <w:p w14:paraId="2841B2AB" w14:textId="1EFE80BA" w:rsidR="00B74B7A" w:rsidRDefault="00B74B7A">
      <w:pPr>
        <w:pStyle w:val="Textoindependiente"/>
        <w:rPr>
          <w:lang w:val="es-CL"/>
        </w:rPr>
      </w:pPr>
    </w:p>
    <w:p w14:paraId="249D2AA7" w14:textId="15EAAAB5" w:rsidR="00B74B7A" w:rsidRDefault="00B74B7A">
      <w:pPr>
        <w:pStyle w:val="Textoindependiente"/>
        <w:rPr>
          <w:lang w:val="es-CL"/>
        </w:rPr>
      </w:pPr>
    </w:p>
    <w:p w14:paraId="66A3B0BA" w14:textId="21FD382B" w:rsidR="00B74B7A" w:rsidRDefault="00B74B7A">
      <w:pPr>
        <w:pStyle w:val="Textoindependiente"/>
        <w:rPr>
          <w:lang w:val="es-CL"/>
        </w:rPr>
      </w:pPr>
    </w:p>
    <w:p w14:paraId="0A60A14A" w14:textId="6C618706" w:rsidR="00B74B7A" w:rsidRDefault="00B74B7A">
      <w:pPr>
        <w:pStyle w:val="Textoindependiente"/>
        <w:rPr>
          <w:lang w:val="es-CL"/>
        </w:rPr>
      </w:pPr>
    </w:p>
    <w:p w14:paraId="7485D654" w14:textId="03181CF9" w:rsidR="00B74B7A" w:rsidRDefault="00B74B7A">
      <w:pPr>
        <w:pStyle w:val="Textoindependiente"/>
        <w:rPr>
          <w:lang w:val="es-CL"/>
        </w:rPr>
      </w:pPr>
    </w:p>
    <w:p w14:paraId="4F1C23CB" w14:textId="0867CB18" w:rsidR="00B74B7A" w:rsidRDefault="00B74B7A">
      <w:pPr>
        <w:pStyle w:val="Textoindependiente"/>
        <w:rPr>
          <w:lang w:val="es-CL"/>
        </w:rPr>
      </w:pPr>
    </w:p>
    <w:p w14:paraId="10E708BA" w14:textId="50CF2CE2" w:rsidR="003C3835" w:rsidRDefault="003C3835">
      <w:pPr>
        <w:pStyle w:val="Textoindependiente"/>
        <w:rPr>
          <w:lang w:val="es-CL"/>
        </w:rPr>
      </w:pPr>
    </w:p>
    <w:p w14:paraId="36F9CD58" w14:textId="28476A62" w:rsidR="003C3835" w:rsidRDefault="003C3835">
      <w:pPr>
        <w:pStyle w:val="Textoindependiente"/>
        <w:rPr>
          <w:lang w:val="es-CL"/>
        </w:rPr>
      </w:pPr>
    </w:p>
    <w:p w14:paraId="56C8FB08" w14:textId="77777777" w:rsidR="003C3835" w:rsidRDefault="003C3835">
      <w:pPr>
        <w:pStyle w:val="Textoindependiente"/>
        <w:rPr>
          <w:lang w:val="es-CL"/>
        </w:rPr>
      </w:pPr>
    </w:p>
    <w:p w14:paraId="4621D60C" w14:textId="77777777" w:rsidR="00B74B7A" w:rsidRPr="00B74B7A" w:rsidRDefault="00B74B7A">
      <w:pPr>
        <w:pStyle w:val="Textoindependiente"/>
        <w:rPr>
          <w:lang w:val="es-CL"/>
        </w:rPr>
      </w:pPr>
    </w:p>
    <w:p w14:paraId="5ADF722A" w14:textId="08A7170B" w:rsidR="00B74B7A" w:rsidRPr="00B74B7A" w:rsidRDefault="00B74B7A" w:rsidP="00B74B7A">
      <w:pPr>
        <w:pStyle w:val="Ttulo1"/>
        <w:rPr>
          <w:lang w:val="es-CL"/>
        </w:rPr>
      </w:pPr>
      <w:bookmarkStart w:id="40" w:name="ref-aceEstudioInternacionalEducacion2017"/>
      <w:bookmarkStart w:id="41" w:name="refs"/>
      <w:bookmarkStart w:id="42" w:name="_Toc49526324"/>
      <w:r>
        <w:rPr>
          <w:lang w:val="es-CL"/>
        </w:rPr>
        <w:lastRenderedPageBreak/>
        <w:t>Bibliografía</w:t>
      </w:r>
      <w:bookmarkEnd w:id="42"/>
      <w:r>
        <w:rPr>
          <w:lang w:val="es-CL"/>
        </w:rPr>
        <w:t xml:space="preserve"> </w:t>
      </w:r>
    </w:p>
    <w:p w14:paraId="286DD4A0" w14:textId="77777777" w:rsidR="00B74B7A" w:rsidRDefault="00B74B7A">
      <w:pPr>
        <w:pStyle w:val="Bibliografa"/>
        <w:rPr>
          <w:lang w:val="es-CL"/>
        </w:rPr>
      </w:pPr>
    </w:p>
    <w:p w14:paraId="07082079" w14:textId="77AD153B" w:rsidR="00870893" w:rsidRPr="00B74B7A" w:rsidRDefault="00EA7695">
      <w:pPr>
        <w:pStyle w:val="Bibliografa"/>
        <w:rPr>
          <w:lang w:val="es-CL"/>
        </w:rPr>
      </w:pPr>
      <w:r w:rsidRPr="00B74B7A">
        <w:rPr>
          <w:lang w:val="es-CL"/>
        </w:rPr>
        <w:t xml:space="preserve">ACE. (2017). Estudio internacional de </w:t>
      </w:r>
      <w:r w:rsidR="009C6676" w:rsidRPr="00B74B7A">
        <w:rPr>
          <w:lang w:val="es-CL"/>
        </w:rPr>
        <w:t>educación</w:t>
      </w:r>
      <w:r w:rsidRPr="00B74B7A">
        <w:rPr>
          <w:lang w:val="es-CL"/>
        </w:rPr>
        <w:t xml:space="preserve"> </w:t>
      </w:r>
      <w:r w:rsidR="009C6676" w:rsidRPr="00B74B7A">
        <w:rPr>
          <w:lang w:val="es-CL"/>
        </w:rPr>
        <w:t>cívica</w:t>
      </w:r>
      <w:r w:rsidRPr="00B74B7A">
        <w:rPr>
          <w:lang w:val="es-CL"/>
        </w:rPr>
        <w:t xml:space="preserve"> y ciudadana, presentación de resultados. Agencia</w:t>
      </w:r>
      <w:r w:rsidR="009C6676">
        <w:rPr>
          <w:lang w:val="es-CL"/>
        </w:rPr>
        <w:t xml:space="preserve"> </w:t>
      </w:r>
      <w:proofErr w:type="spellStart"/>
      <w:r w:rsidRPr="00B74B7A">
        <w:rPr>
          <w:lang w:val="es-CL"/>
        </w:rPr>
        <w:t>educacion</w:t>
      </w:r>
      <w:proofErr w:type="spellEnd"/>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September</w:t>
      </w:r>
      <w:proofErr w:type="spellEnd"/>
      <w:r w:rsidRPr="00B74B7A">
        <w:rPr>
          <w:lang w:val="es-CL"/>
        </w:rPr>
        <w:t xml:space="preserve"> 17, 2019, </w:t>
      </w:r>
      <w:proofErr w:type="spellStart"/>
      <w:r w:rsidRPr="00B74B7A">
        <w:rPr>
          <w:lang w:val="es-CL"/>
        </w:rPr>
        <w:t>from</w:t>
      </w:r>
      <w:proofErr w:type="spellEnd"/>
      <w:r w:rsidRPr="00B74B7A">
        <w:rPr>
          <w:lang w:val="es-CL"/>
        </w:rPr>
        <w:t xml:space="preserve"> </w:t>
      </w:r>
      <w:hyperlink r:id="rId19">
        <w:r w:rsidRPr="00B74B7A">
          <w:rPr>
            <w:rStyle w:val="Hipervnculo"/>
            <w:lang w:val="es-CL"/>
          </w:rPr>
          <w:t>https://www.agenciaeducacion.cl/estudios/estudios-internacionales/iccs/</w:t>
        </w:r>
      </w:hyperlink>
    </w:p>
    <w:p w14:paraId="5DD27B5A" w14:textId="77777777" w:rsidR="00870893" w:rsidRPr="00B74B7A" w:rsidRDefault="00EA7695">
      <w:pPr>
        <w:pStyle w:val="Bibliografa"/>
        <w:rPr>
          <w:lang w:val="es-CL"/>
        </w:rPr>
      </w:pPr>
      <w:bookmarkStart w:id="43" w:name="ref-aceInformeTecnicoSimce2018"/>
      <w:bookmarkEnd w:id="40"/>
      <w:r w:rsidRPr="00B74B7A">
        <w:rPr>
          <w:lang w:val="es-CL"/>
        </w:rPr>
        <w:t xml:space="preserve">ACE. (2018). </w:t>
      </w:r>
      <w:r w:rsidRPr="00B74B7A">
        <w:rPr>
          <w:i/>
          <w:lang w:val="es-CL"/>
        </w:rPr>
        <w:t xml:space="preserve">Informe técnico </w:t>
      </w:r>
      <w:proofErr w:type="spellStart"/>
      <w:r w:rsidRPr="00B74B7A">
        <w:rPr>
          <w:i/>
          <w:lang w:val="es-CL"/>
        </w:rPr>
        <w:t>simce</w:t>
      </w:r>
      <w:proofErr w:type="spellEnd"/>
      <w:r w:rsidRPr="00B74B7A">
        <w:rPr>
          <w:i/>
          <w:lang w:val="es-CL"/>
        </w:rPr>
        <w:t xml:space="preserve"> 2015</w:t>
      </w:r>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20">
        <w:r w:rsidRPr="00B74B7A">
          <w:rPr>
            <w:rStyle w:val="Hipervnculo"/>
            <w:lang w:val="es-CL"/>
          </w:rPr>
          <w:t>http://archivos.agenciaeducacion.cl/Informe_Tecnico_SIMCE_2015_Final.pdf</w:t>
        </w:r>
      </w:hyperlink>
    </w:p>
    <w:p w14:paraId="6ED30AC7" w14:textId="5864ADB3" w:rsidR="00870893" w:rsidRPr="00B74B7A" w:rsidRDefault="00EA7695">
      <w:pPr>
        <w:pStyle w:val="Bibliografa"/>
        <w:rPr>
          <w:lang w:val="es-CL"/>
        </w:rPr>
      </w:pPr>
      <w:bookmarkStart w:id="44" w:name="X5266c87d12b96c8c4c4a86e0c7b08663ee9f936"/>
      <w:bookmarkEnd w:id="43"/>
      <w:r w:rsidRPr="00B74B7A">
        <w:rPr>
          <w:lang w:val="es-CL"/>
        </w:rPr>
        <w:t xml:space="preserve">AERA. (2011). </w:t>
      </w:r>
      <w:proofErr w:type="spellStart"/>
      <w:r w:rsidRPr="00B74B7A">
        <w:rPr>
          <w:i/>
          <w:lang w:val="es-CL"/>
        </w:rPr>
        <w:t>Report</w:t>
      </w:r>
      <w:proofErr w:type="spellEnd"/>
      <w:r w:rsidR="00861ACC">
        <w:rPr>
          <w:i/>
          <w:lang w:val="es-CL"/>
        </w:rPr>
        <w:t xml:space="preserve"> y </w:t>
      </w:r>
      <w:proofErr w:type="spellStart"/>
      <w:r w:rsidRPr="00B74B7A">
        <w:rPr>
          <w:i/>
          <w:lang w:val="es-CL"/>
        </w:rPr>
        <w:t>recommendations</w:t>
      </w:r>
      <w:proofErr w:type="spellEnd"/>
      <w:r w:rsidRPr="00B74B7A">
        <w:rPr>
          <w:i/>
          <w:lang w:val="es-CL"/>
        </w:rPr>
        <w:t xml:space="preserve"> </w:t>
      </w:r>
      <w:proofErr w:type="spellStart"/>
      <w:r w:rsidRPr="00B74B7A">
        <w:rPr>
          <w:i/>
          <w:lang w:val="es-CL"/>
        </w:rPr>
        <w:t>for</w:t>
      </w:r>
      <w:proofErr w:type="spellEnd"/>
      <w:r w:rsidRPr="00B74B7A">
        <w:rPr>
          <w:i/>
          <w:lang w:val="es-CL"/>
        </w:rPr>
        <w:t xml:space="preserve"> </w:t>
      </w:r>
      <w:proofErr w:type="spellStart"/>
      <w:r w:rsidRPr="00B74B7A">
        <w:rPr>
          <w:i/>
          <w:lang w:val="es-CL"/>
        </w:rPr>
        <w:t>the</w:t>
      </w:r>
      <w:proofErr w:type="spellEnd"/>
      <w:r w:rsidRPr="00B74B7A">
        <w:rPr>
          <w:i/>
          <w:lang w:val="es-CL"/>
        </w:rPr>
        <w:t xml:space="preserve"> </w:t>
      </w:r>
      <w:proofErr w:type="spellStart"/>
      <w:r w:rsidRPr="00B74B7A">
        <w:rPr>
          <w:i/>
          <w:lang w:val="es-CL"/>
        </w:rPr>
        <w:t>reauthorization</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the</w:t>
      </w:r>
      <w:proofErr w:type="spellEnd"/>
      <w:r w:rsidRPr="00B74B7A">
        <w:rPr>
          <w:i/>
          <w:lang w:val="es-CL"/>
        </w:rPr>
        <w:t xml:space="preserve"> </w:t>
      </w:r>
      <w:proofErr w:type="spellStart"/>
      <w:r w:rsidRPr="00B74B7A">
        <w:rPr>
          <w:i/>
          <w:lang w:val="es-CL"/>
        </w:rPr>
        <w:t>institute</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education</w:t>
      </w:r>
      <w:proofErr w:type="spellEnd"/>
      <w:r w:rsidRPr="00B74B7A">
        <w:rPr>
          <w:i/>
          <w:lang w:val="es-CL"/>
        </w:rPr>
        <w:t xml:space="preserve"> </w:t>
      </w:r>
      <w:proofErr w:type="spellStart"/>
      <w:r w:rsidRPr="00B74B7A">
        <w:rPr>
          <w:i/>
          <w:lang w:val="es-CL"/>
        </w:rPr>
        <w:t>sciences</w:t>
      </w:r>
      <w:proofErr w:type="spellEnd"/>
      <w:r w:rsidRPr="00B74B7A">
        <w:rPr>
          <w:lang w:val="es-CL"/>
        </w:rPr>
        <w:t xml:space="preserve">. Washington, D.C: American </w:t>
      </w:r>
      <w:proofErr w:type="spellStart"/>
      <w:r w:rsidRPr="00B74B7A">
        <w:rPr>
          <w:lang w:val="es-CL"/>
        </w:rPr>
        <w:t>Educational</w:t>
      </w:r>
      <w:proofErr w:type="spellEnd"/>
      <w:r w:rsidRPr="00B74B7A">
        <w:rPr>
          <w:lang w:val="es-CL"/>
        </w:rPr>
        <w:t xml:space="preserve"> </w:t>
      </w:r>
      <w:proofErr w:type="spellStart"/>
      <w:r w:rsidRPr="00B74B7A">
        <w:rPr>
          <w:lang w:val="es-CL"/>
        </w:rPr>
        <w:t>Research</w:t>
      </w:r>
      <w:proofErr w:type="spellEnd"/>
      <w:r w:rsidRPr="00B74B7A">
        <w:rPr>
          <w:lang w:val="es-CL"/>
        </w:rPr>
        <w:t xml:space="preserve"> </w:t>
      </w:r>
      <w:proofErr w:type="spellStart"/>
      <w:r w:rsidRPr="00B74B7A">
        <w:rPr>
          <w:lang w:val="es-CL"/>
        </w:rPr>
        <w:t>Association</w:t>
      </w:r>
      <w:proofErr w:type="spellEnd"/>
      <w:r w:rsidRPr="00B74B7A">
        <w:rPr>
          <w:lang w:val="es-CL"/>
        </w:rPr>
        <w:t>.</w:t>
      </w:r>
    </w:p>
    <w:p w14:paraId="31516164" w14:textId="4F6AAB01" w:rsidR="00870893" w:rsidRPr="00B74B7A" w:rsidRDefault="00EA7695">
      <w:pPr>
        <w:pStyle w:val="Bibliografa"/>
        <w:rPr>
          <w:lang w:val="es-CL"/>
        </w:rPr>
      </w:pPr>
      <w:bookmarkStart w:id="45" w:name="X48a5c0038e365c41eef2d8f20e2ebea5a23aaed"/>
      <w:bookmarkEnd w:id="44"/>
      <w:proofErr w:type="spellStart"/>
      <w:r w:rsidRPr="00B74B7A">
        <w:rPr>
          <w:lang w:val="es-CL"/>
        </w:rPr>
        <w:t>Aguinis</w:t>
      </w:r>
      <w:proofErr w:type="spellEnd"/>
      <w:r w:rsidRPr="00B74B7A">
        <w:rPr>
          <w:lang w:val="es-CL"/>
        </w:rPr>
        <w:t xml:space="preserve">, H., </w:t>
      </w:r>
      <w:proofErr w:type="spellStart"/>
      <w:r w:rsidRPr="00B74B7A">
        <w:rPr>
          <w:lang w:val="es-CL"/>
        </w:rPr>
        <w:t>Gottfredson</w:t>
      </w:r>
      <w:proofErr w:type="spellEnd"/>
      <w:r w:rsidRPr="00B74B7A">
        <w:rPr>
          <w:lang w:val="es-CL"/>
        </w:rPr>
        <w:t>, R. K.,</w:t>
      </w:r>
      <w:r w:rsidR="00861ACC">
        <w:rPr>
          <w:lang w:val="es-CL"/>
        </w:rPr>
        <w:t xml:space="preserve"> y </w:t>
      </w:r>
      <w:proofErr w:type="spellStart"/>
      <w:r w:rsidRPr="00B74B7A">
        <w:rPr>
          <w:lang w:val="es-CL"/>
        </w:rPr>
        <w:t>Culpepper</w:t>
      </w:r>
      <w:proofErr w:type="spellEnd"/>
      <w:r w:rsidRPr="00B74B7A">
        <w:rPr>
          <w:lang w:val="es-CL"/>
        </w:rPr>
        <w:t xml:space="preserve">, S. A. (2013). </w:t>
      </w:r>
      <w:proofErr w:type="spellStart"/>
      <w:r w:rsidRPr="00B74B7A">
        <w:rPr>
          <w:lang w:val="es-CL"/>
        </w:rPr>
        <w:t>Best-practice</w:t>
      </w:r>
      <w:proofErr w:type="spellEnd"/>
      <w:r w:rsidRPr="00B74B7A">
        <w:rPr>
          <w:lang w:val="es-CL"/>
        </w:rPr>
        <w:t xml:space="preserve"> </w:t>
      </w:r>
      <w:proofErr w:type="spellStart"/>
      <w:r w:rsidRPr="00B74B7A">
        <w:rPr>
          <w:lang w:val="es-CL"/>
        </w:rPr>
        <w:t>recommendations</w:t>
      </w:r>
      <w:proofErr w:type="spellEnd"/>
      <w:r w:rsidRPr="00B74B7A">
        <w:rPr>
          <w:lang w:val="es-CL"/>
        </w:rPr>
        <w:t xml:space="preserve"> </w:t>
      </w:r>
      <w:proofErr w:type="spellStart"/>
      <w:r w:rsidRPr="00B74B7A">
        <w:rPr>
          <w:lang w:val="es-CL"/>
        </w:rPr>
        <w:t>for</w:t>
      </w:r>
      <w:proofErr w:type="spellEnd"/>
      <w:r w:rsidRPr="00B74B7A">
        <w:rPr>
          <w:lang w:val="es-CL"/>
        </w:rPr>
        <w:t xml:space="preserve"> </w:t>
      </w:r>
      <w:proofErr w:type="spellStart"/>
      <w:r w:rsidRPr="00B74B7A">
        <w:rPr>
          <w:lang w:val="es-CL"/>
        </w:rPr>
        <w:t>estimating</w:t>
      </w:r>
      <w:proofErr w:type="spellEnd"/>
      <w:r w:rsidRPr="00B74B7A">
        <w:rPr>
          <w:lang w:val="es-CL"/>
        </w:rPr>
        <w:t xml:space="preserve"> </w:t>
      </w:r>
      <w:proofErr w:type="spellStart"/>
      <w:r w:rsidRPr="00B74B7A">
        <w:rPr>
          <w:lang w:val="es-CL"/>
        </w:rPr>
        <w:t>cross-level</w:t>
      </w:r>
      <w:proofErr w:type="spellEnd"/>
      <w:r w:rsidRPr="00B74B7A">
        <w:rPr>
          <w:lang w:val="es-CL"/>
        </w:rPr>
        <w:t xml:space="preserve"> </w:t>
      </w:r>
      <w:proofErr w:type="spellStart"/>
      <w:r w:rsidRPr="00B74B7A">
        <w:rPr>
          <w:lang w:val="es-CL"/>
        </w:rPr>
        <w:t>interaction</w:t>
      </w:r>
      <w:proofErr w:type="spellEnd"/>
      <w:r w:rsidRPr="00B74B7A">
        <w:rPr>
          <w:lang w:val="es-CL"/>
        </w:rPr>
        <w:t xml:space="preserve"> </w:t>
      </w:r>
      <w:proofErr w:type="spellStart"/>
      <w:r w:rsidRPr="00B74B7A">
        <w:rPr>
          <w:lang w:val="es-CL"/>
        </w:rPr>
        <w:t>effects</w:t>
      </w:r>
      <w:proofErr w:type="spellEnd"/>
      <w:r w:rsidRPr="00B74B7A">
        <w:rPr>
          <w:lang w:val="es-CL"/>
        </w:rPr>
        <w:t xml:space="preserve"> </w:t>
      </w:r>
      <w:proofErr w:type="spellStart"/>
      <w:r w:rsidRPr="00B74B7A">
        <w:rPr>
          <w:lang w:val="es-CL"/>
        </w:rPr>
        <w:t>using</w:t>
      </w:r>
      <w:proofErr w:type="spellEnd"/>
      <w:r w:rsidRPr="00B74B7A">
        <w:rPr>
          <w:lang w:val="es-CL"/>
        </w:rPr>
        <w:t xml:space="preserve"> </w:t>
      </w:r>
      <w:proofErr w:type="spellStart"/>
      <w:r w:rsidRPr="00B74B7A">
        <w:rPr>
          <w:lang w:val="es-CL"/>
        </w:rPr>
        <w:t>multilevel</w:t>
      </w:r>
      <w:proofErr w:type="spellEnd"/>
      <w:r w:rsidRPr="00B74B7A">
        <w:rPr>
          <w:lang w:val="es-CL"/>
        </w:rPr>
        <w:t xml:space="preserve"> </w:t>
      </w:r>
      <w:proofErr w:type="spellStart"/>
      <w:r w:rsidRPr="00B74B7A">
        <w:rPr>
          <w:lang w:val="es-CL"/>
        </w:rPr>
        <w:t>modeling</w:t>
      </w:r>
      <w:proofErr w:type="spellEnd"/>
      <w:r w:rsidRPr="00B74B7A">
        <w:rPr>
          <w:lang w:val="es-CL"/>
        </w:rPr>
        <w:t xml:space="preserve">.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Management</w:t>
      </w:r>
      <w:r w:rsidRPr="00B74B7A">
        <w:rPr>
          <w:lang w:val="es-CL"/>
        </w:rPr>
        <w:t xml:space="preserve">, </w:t>
      </w:r>
      <w:r w:rsidRPr="00B74B7A">
        <w:rPr>
          <w:i/>
          <w:lang w:val="es-CL"/>
        </w:rPr>
        <w:t>39</w:t>
      </w:r>
      <w:r w:rsidRPr="00B74B7A">
        <w:rPr>
          <w:lang w:val="es-CL"/>
        </w:rPr>
        <w:t xml:space="preserve">(6), 1490–1528. </w:t>
      </w:r>
      <w:hyperlink r:id="rId21">
        <w:r w:rsidRPr="00B74B7A">
          <w:rPr>
            <w:rStyle w:val="Hipervnculo"/>
            <w:lang w:val="es-CL"/>
          </w:rPr>
          <w:t>https://doi.org/10.1177/0149206313478188</w:t>
        </w:r>
      </w:hyperlink>
    </w:p>
    <w:p w14:paraId="1A11FECA" w14:textId="77777777" w:rsidR="00870893" w:rsidRPr="00B74B7A" w:rsidRDefault="00EA7695">
      <w:pPr>
        <w:pStyle w:val="Bibliografa"/>
        <w:rPr>
          <w:lang w:val="es-CL"/>
        </w:rPr>
      </w:pPr>
      <w:bookmarkStart w:id="46" w:name="ref-arendtQueEsPolitica2009"/>
      <w:bookmarkEnd w:id="45"/>
      <w:r w:rsidRPr="00B74B7A">
        <w:rPr>
          <w:lang w:val="es-CL"/>
        </w:rPr>
        <w:t xml:space="preserve">Arendt, H. (2009). </w:t>
      </w:r>
      <w:proofErr w:type="gramStart"/>
      <w:r w:rsidRPr="00B74B7A">
        <w:rPr>
          <w:i/>
          <w:lang w:val="es-CL"/>
        </w:rPr>
        <w:t>Qué es la política?</w:t>
      </w:r>
      <w:proofErr w:type="gramEnd"/>
      <w:r w:rsidRPr="00B74B7A">
        <w:rPr>
          <w:lang w:val="es-CL"/>
        </w:rPr>
        <w:t xml:space="preserve"> Barcelona; Bs. Aires; México: Paidós; I.C.E. de la Universidad Autónoma de Barcelona.</w:t>
      </w:r>
    </w:p>
    <w:p w14:paraId="3F684D78" w14:textId="0BF26965" w:rsidR="00870893" w:rsidRPr="00B74B7A" w:rsidRDefault="00EA7695">
      <w:pPr>
        <w:pStyle w:val="Bibliografa"/>
        <w:rPr>
          <w:lang w:val="es-CL"/>
        </w:rPr>
      </w:pPr>
      <w:bookmarkStart w:id="47" w:name="X0003496eb884b7841390decfedd6f135344aedc"/>
      <w:bookmarkEnd w:id="46"/>
      <w:proofErr w:type="spellStart"/>
      <w:r w:rsidRPr="00B74B7A">
        <w:rPr>
          <w:lang w:val="es-CL"/>
        </w:rPr>
        <w:t>Arensmeier</w:t>
      </w:r>
      <w:proofErr w:type="spellEnd"/>
      <w:r w:rsidRPr="00B74B7A">
        <w:rPr>
          <w:lang w:val="es-CL"/>
        </w:rPr>
        <w:t xml:space="preserve">, C. (2015). </w:t>
      </w:r>
      <w:proofErr w:type="spellStart"/>
      <w:r w:rsidRPr="00B74B7A">
        <w:rPr>
          <w:lang w:val="es-CL"/>
        </w:rPr>
        <w:t>Swedish</w:t>
      </w:r>
      <w:proofErr w:type="spellEnd"/>
      <w:r w:rsidRPr="00B74B7A">
        <w:rPr>
          <w:lang w:val="es-CL"/>
        </w:rPr>
        <w:t xml:space="preserve"> </w:t>
      </w:r>
      <w:proofErr w:type="spellStart"/>
      <w:r w:rsidRPr="00B74B7A">
        <w:rPr>
          <w:lang w:val="es-CL"/>
        </w:rPr>
        <w:t>students</w:t>
      </w:r>
      <w:proofErr w:type="spellEnd"/>
      <w:r w:rsidRPr="00B74B7A">
        <w:rPr>
          <w:lang w:val="es-CL"/>
        </w:rPr>
        <w:t xml:space="preserve">’ conceptual </w:t>
      </w:r>
      <w:proofErr w:type="spellStart"/>
      <w:r w:rsidRPr="00B74B7A">
        <w:rPr>
          <w:lang w:val="es-CL"/>
        </w:rPr>
        <w:t>knowledge</w:t>
      </w:r>
      <w:proofErr w:type="spellEnd"/>
      <w:r w:rsidRPr="00B74B7A">
        <w:rPr>
          <w:lang w:val="es-CL"/>
        </w:rPr>
        <w:t xml:space="preserve"> </w:t>
      </w:r>
      <w:proofErr w:type="spellStart"/>
      <w:r w:rsidRPr="00B74B7A">
        <w:rPr>
          <w:lang w:val="es-CL"/>
        </w:rPr>
        <w:t>about</w:t>
      </w:r>
      <w:proofErr w:type="spellEnd"/>
      <w:r w:rsidRPr="00B74B7A">
        <w:rPr>
          <w:lang w:val="es-CL"/>
        </w:rPr>
        <w:t xml:space="preserve"> </w:t>
      </w:r>
      <w:proofErr w:type="spellStart"/>
      <w:r w:rsidRPr="00B74B7A">
        <w:rPr>
          <w:lang w:val="es-CL"/>
        </w:rPr>
        <w:t>civics</w:t>
      </w:r>
      <w:proofErr w:type="spellEnd"/>
      <w:r w:rsidR="00861ACC">
        <w:rPr>
          <w:lang w:val="es-CL"/>
        </w:rPr>
        <w:t xml:space="preserve"> y </w:t>
      </w:r>
      <w:proofErr w:type="spellStart"/>
      <w:r w:rsidRPr="00B74B7A">
        <w:rPr>
          <w:lang w:val="es-CL"/>
        </w:rPr>
        <w:t>citizenship</w:t>
      </w:r>
      <w:proofErr w:type="spellEnd"/>
      <w:r w:rsidRPr="00B74B7A">
        <w:rPr>
          <w:lang w:val="es-CL"/>
        </w:rPr>
        <w:t xml:space="preserve">: </w:t>
      </w:r>
      <w:proofErr w:type="spellStart"/>
      <w:r w:rsidRPr="00B74B7A">
        <w:rPr>
          <w:lang w:val="es-CL"/>
        </w:rPr>
        <w:t>An</w:t>
      </w:r>
      <w:proofErr w:type="spellEnd"/>
      <w:r w:rsidRPr="00B74B7A">
        <w:rPr>
          <w:lang w:val="es-CL"/>
        </w:rPr>
        <w:t xml:space="preserve"> interview </w:t>
      </w:r>
      <w:proofErr w:type="spellStart"/>
      <w:r w:rsidRPr="00B74B7A">
        <w:rPr>
          <w:lang w:val="es-CL"/>
        </w:rPr>
        <w:t>study</w:t>
      </w:r>
      <w:proofErr w:type="spellEnd"/>
      <w:r w:rsidRPr="00B74B7A">
        <w:rPr>
          <w:lang w:val="es-CL"/>
        </w:rPr>
        <w:t xml:space="preserve">. </w:t>
      </w:r>
      <w:proofErr w:type="spellStart"/>
      <w:r w:rsidRPr="00B74B7A">
        <w:rPr>
          <w:i/>
          <w:lang w:val="es-CL"/>
        </w:rPr>
        <w:t>Citizenship</w:t>
      </w:r>
      <w:proofErr w:type="spellEnd"/>
      <w:r w:rsidRPr="00B74B7A">
        <w:rPr>
          <w:i/>
          <w:lang w:val="es-CL"/>
        </w:rPr>
        <w:t xml:space="preserve"> </w:t>
      </w:r>
      <w:proofErr w:type="spellStart"/>
      <w:r w:rsidRPr="00B74B7A">
        <w:rPr>
          <w:i/>
          <w:lang w:val="es-CL"/>
        </w:rPr>
        <w:t>Teaching</w:t>
      </w:r>
      <w:proofErr w:type="spellEnd"/>
      <w:r w:rsidRPr="00B74B7A">
        <w:rPr>
          <w:i/>
          <w:lang w:val="es-CL"/>
        </w:rPr>
        <w:t xml:space="preserve"> &amp; </w:t>
      </w:r>
      <w:proofErr w:type="spellStart"/>
      <w:r w:rsidRPr="00B74B7A">
        <w:rPr>
          <w:i/>
          <w:lang w:val="es-CL"/>
        </w:rPr>
        <w:t>Learning</w:t>
      </w:r>
      <w:proofErr w:type="spellEnd"/>
      <w:r w:rsidRPr="00B74B7A">
        <w:rPr>
          <w:lang w:val="es-CL"/>
        </w:rPr>
        <w:t xml:space="preserve">, </w:t>
      </w:r>
      <w:r w:rsidRPr="00B74B7A">
        <w:rPr>
          <w:i/>
          <w:lang w:val="es-CL"/>
        </w:rPr>
        <w:t>11</w:t>
      </w:r>
      <w:r w:rsidRPr="00B74B7A">
        <w:rPr>
          <w:lang w:val="es-CL"/>
        </w:rPr>
        <w:t xml:space="preserve">(1), 9–27. </w:t>
      </w:r>
      <w:hyperlink r:id="rId22">
        <w:r w:rsidRPr="00B74B7A">
          <w:rPr>
            <w:rStyle w:val="Hipervnculo"/>
            <w:lang w:val="es-CL"/>
          </w:rPr>
          <w:t>https://doi.org/10.1386/ctl.11.1.9_1</w:t>
        </w:r>
      </w:hyperlink>
    </w:p>
    <w:p w14:paraId="1F70D661" w14:textId="77777777" w:rsidR="00870893" w:rsidRPr="00B74B7A" w:rsidRDefault="00EA7695">
      <w:pPr>
        <w:pStyle w:val="Bibliografa"/>
        <w:rPr>
          <w:lang w:val="es-CL"/>
        </w:rPr>
      </w:pPr>
      <w:bookmarkStart w:id="48" w:name="ref-aristotelesPolitica1988"/>
      <w:bookmarkEnd w:id="47"/>
      <w:r w:rsidRPr="00B74B7A">
        <w:rPr>
          <w:lang w:val="es-CL"/>
        </w:rPr>
        <w:t xml:space="preserve">Aristóteles. (1988). </w:t>
      </w:r>
      <w:r w:rsidRPr="00B74B7A">
        <w:rPr>
          <w:i/>
          <w:lang w:val="es-CL"/>
        </w:rPr>
        <w:t>Política</w:t>
      </w:r>
      <w:r w:rsidRPr="00B74B7A">
        <w:rPr>
          <w:lang w:val="es-CL"/>
        </w:rPr>
        <w:t xml:space="preserve"> (M. García Valdés, Ed.). Madrid: Gredos.</w:t>
      </w:r>
    </w:p>
    <w:p w14:paraId="46DCFC4A" w14:textId="77777777" w:rsidR="00870893" w:rsidRPr="00B74B7A" w:rsidRDefault="00EA7695">
      <w:pPr>
        <w:pStyle w:val="Bibliografa"/>
        <w:rPr>
          <w:lang w:val="es-CL"/>
        </w:rPr>
      </w:pPr>
      <w:bookmarkStart w:id="49" w:name="X95c01a1c4ef9c3b8ff67cd90fc94de68cfce83e"/>
      <w:bookmarkEnd w:id="48"/>
      <w:r w:rsidRPr="00B74B7A">
        <w:rPr>
          <w:lang w:val="es-CL"/>
        </w:rPr>
        <w:t xml:space="preserve">Barahona U, P. (2014). Factores determinantes del rendimiento académico de los estudiantes de la universidad de atacama. </w:t>
      </w:r>
      <w:r w:rsidRPr="00B74B7A">
        <w:rPr>
          <w:i/>
          <w:lang w:val="es-CL"/>
        </w:rPr>
        <w:t>Estudios Pedagógicos (Valdivia)</w:t>
      </w:r>
      <w:r w:rsidRPr="00B74B7A">
        <w:rPr>
          <w:lang w:val="es-CL"/>
        </w:rPr>
        <w:t xml:space="preserve">, </w:t>
      </w:r>
      <w:r w:rsidRPr="00B74B7A">
        <w:rPr>
          <w:i/>
          <w:lang w:val="es-CL"/>
        </w:rPr>
        <w:t>40</w:t>
      </w:r>
      <w:r w:rsidRPr="00B74B7A">
        <w:rPr>
          <w:lang w:val="es-CL"/>
        </w:rPr>
        <w:t xml:space="preserve">(1), 25–39. </w:t>
      </w:r>
      <w:hyperlink r:id="rId23">
        <w:r w:rsidRPr="00B74B7A">
          <w:rPr>
            <w:rStyle w:val="Hipervnculo"/>
            <w:lang w:val="es-CL"/>
          </w:rPr>
          <w:t>https://doi.org/10.4067/S0718-07052014000100002</w:t>
        </w:r>
      </w:hyperlink>
    </w:p>
    <w:p w14:paraId="26C76D70" w14:textId="1FC77285" w:rsidR="00870893" w:rsidRPr="00B74B7A" w:rsidRDefault="00EA7695">
      <w:pPr>
        <w:pStyle w:val="Bibliografa"/>
        <w:rPr>
          <w:lang w:val="es-CL"/>
        </w:rPr>
      </w:pPr>
      <w:bookmarkStart w:id="50" w:name="ref-baronModeratorMediatorVariable1986"/>
      <w:bookmarkEnd w:id="49"/>
      <w:proofErr w:type="spellStart"/>
      <w:r w:rsidRPr="00B74B7A">
        <w:rPr>
          <w:lang w:val="es-CL"/>
        </w:rPr>
        <w:t>Baron</w:t>
      </w:r>
      <w:proofErr w:type="spellEnd"/>
      <w:r w:rsidRPr="00B74B7A">
        <w:rPr>
          <w:lang w:val="es-CL"/>
        </w:rPr>
        <w:t>, R. M.,</w:t>
      </w:r>
      <w:r w:rsidR="00861ACC">
        <w:rPr>
          <w:lang w:val="es-CL"/>
        </w:rPr>
        <w:t xml:space="preserve"> y </w:t>
      </w:r>
      <w:r w:rsidRPr="00B74B7A">
        <w:rPr>
          <w:lang w:val="es-CL"/>
        </w:rPr>
        <w:t xml:space="preserve">Kenny, D. A. (1986). </w:t>
      </w:r>
      <w:proofErr w:type="spellStart"/>
      <w:r w:rsidRPr="00B74B7A">
        <w:rPr>
          <w:lang w:val="es-CL"/>
        </w:rPr>
        <w:t>The</w:t>
      </w:r>
      <w:proofErr w:type="spellEnd"/>
      <w:r w:rsidRPr="00B74B7A">
        <w:rPr>
          <w:lang w:val="es-CL"/>
        </w:rPr>
        <w:t xml:space="preserve"> </w:t>
      </w:r>
      <w:proofErr w:type="spellStart"/>
      <w:r w:rsidRPr="00B74B7A">
        <w:rPr>
          <w:lang w:val="es-CL"/>
        </w:rPr>
        <w:t>moderator</w:t>
      </w:r>
      <w:proofErr w:type="spellEnd"/>
      <w:r w:rsidRPr="00B74B7A">
        <w:rPr>
          <w:lang w:val="es-CL"/>
        </w:rPr>
        <w:t xml:space="preserve">–mediator variable </w:t>
      </w:r>
      <w:proofErr w:type="spellStart"/>
      <w:r w:rsidRPr="00B74B7A">
        <w:rPr>
          <w:lang w:val="es-CL"/>
        </w:rPr>
        <w:t>distinction</w:t>
      </w:r>
      <w:proofErr w:type="spellEnd"/>
      <w:r w:rsidRPr="00B74B7A">
        <w:rPr>
          <w:lang w:val="es-CL"/>
        </w:rPr>
        <w:t xml:space="preserve"> </w:t>
      </w:r>
      <w:proofErr w:type="gramStart"/>
      <w:r w:rsidRPr="00B74B7A">
        <w:rPr>
          <w:lang w:val="es-CL"/>
        </w:rPr>
        <w:t>in social</w:t>
      </w:r>
      <w:proofErr w:type="gramEnd"/>
      <w:r w:rsidRPr="00B74B7A">
        <w:rPr>
          <w:lang w:val="es-CL"/>
        </w:rPr>
        <w:t xml:space="preserve"> </w:t>
      </w:r>
      <w:proofErr w:type="spellStart"/>
      <w:r w:rsidRPr="00B74B7A">
        <w:rPr>
          <w:lang w:val="es-CL"/>
        </w:rPr>
        <w:t>psychological</w:t>
      </w:r>
      <w:proofErr w:type="spellEnd"/>
      <w:r w:rsidRPr="00B74B7A">
        <w:rPr>
          <w:lang w:val="es-CL"/>
        </w:rPr>
        <w:t xml:space="preserve"> </w:t>
      </w:r>
      <w:proofErr w:type="spellStart"/>
      <w:r w:rsidRPr="00B74B7A">
        <w:rPr>
          <w:lang w:val="es-CL"/>
        </w:rPr>
        <w:t>research</w:t>
      </w:r>
      <w:proofErr w:type="spellEnd"/>
      <w:r w:rsidRPr="00B74B7A">
        <w:rPr>
          <w:lang w:val="es-CL"/>
        </w:rPr>
        <w:t xml:space="preserve">: Conceptual, </w:t>
      </w:r>
      <w:proofErr w:type="spellStart"/>
      <w:r w:rsidRPr="00B74B7A">
        <w:rPr>
          <w:lang w:val="es-CL"/>
        </w:rPr>
        <w:t>strategic</w:t>
      </w:r>
      <w:proofErr w:type="spellEnd"/>
      <w:r w:rsidRPr="00B74B7A">
        <w:rPr>
          <w:lang w:val="es-CL"/>
        </w:rPr>
        <w:t>,</w:t>
      </w:r>
      <w:r w:rsidR="00861ACC">
        <w:rPr>
          <w:lang w:val="es-CL"/>
        </w:rPr>
        <w:t xml:space="preserve"> y </w:t>
      </w:r>
      <w:proofErr w:type="spellStart"/>
      <w:r w:rsidRPr="00B74B7A">
        <w:rPr>
          <w:lang w:val="es-CL"/>
        </w:rPr>
        <w:t>statistical</w:t>
      </w:r>
      <w:proofErr w:type="spellEnd"/>
      <w:r w:rsidRPr="00B74B7A">
        <w:rPr>
          <w:lang w:val="es-CL"/>
        </w:rPr>
        <w:t xml:space="preserve"> </w:t>
      </w:r>
      <w:proofErr w:type="spellStart"/>
      <w:r w:rsidRPr="00B74B7A">
        <w:rPr>
          <w:lang w:val="es-CL"/>
        </w:rPr>
        <w:t>considerations</w:t>
      </w:r>
      <w:proofErr w:type="spellEnd"/>
      <w:r w:rsidRPr="00B74B7A">
        <w:rPr>
          <w:lang w:val="es-CL"/>
        </w:rPr>
        <w:t xml:space="preserve">.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Personality</w:t>
      </w:r>
      <w:proofErr w:type="spellEnd"/>
      <w:r w:rsidR="00861ACC">
        <w:rPr>
          <w:i/>
          <w:lang w:val="es-CL"/>
        </w:rPr>
        <w:t xml:space="preserve"> y </w:t>
      </w:r>
      <w:r w:rsidRPr="00B74B7A">
        <w:rPr>
          <w:i/>
          <w:lang w:val="es-CL"/>
        </w:rPr>
        <w:t xml:space="preserve">Social </w:t>
      </w:r>
      <w:proofErr w:type="spellStart"/>
      <w:r w:rsidRPr="00B74B7A">
        <w:rPr>
          <w:i/>
          <w:lang w:val="es-CL"/>
        </w:rPr>
        <w:t>Psychology</w:t>
      </w:r>
      <w:proofErr w:type="spellEnd"/>
      <w:r w:rsidRPr="00B74B7A">
        <w:rPr>
          <w:lang w:val="es-CL"/>
        </w:rPr>
        <w:t xml:space="preserve">, </w:t>
      </w:r>
      <w:r w:rsidRPr="00B74B7A">
        <w:rPr>
          <w:i/>
          <w:lang w:val="es-CL"/>
        </w:rPr>
        <w:t>51</w:t>
      </w:r>
      <w:r w:rsidRPr="00B74B7A">
        <w:rPr>
          <w:lang w:val="es-CL"/>
        </w:rPr>
        <w:t xml:space="preserve">(6), 1173–1182. </w:t>
      </w:r>
      <w:hyperlink r:id="rId24">
        <w:r w:rsidRPr="00B74B7A">
          <w:rPr>
            <w:rStyle w:val="Hipervnculo"/>
            <w:lang w:val="es-CL"/>
          </w:rPr>
          <w:t>https://doi.org/10.1037/0022-3514.51.6.1173</w:t>
        </w:r>
      </w:hyperlink>
    </w:p>
    <w:p w14:paraId="4BBE3143" w14:textId="77777777" w:rsidR="00870893" w:rsidRPr="00B74B7A" w:rsidRDefault="00EA7695">
      <w:pPr>
        <w:pStyle w:val="Bibliografa"/>
        <w:rPr>
          <w:lang w:val="es-CL"/>
        </w:rPr>
      </w:pPr>
      <w:bookmarkStart w:id="51" w:name="ref-batesPackageLme42020"/>
      <w:bookmarkEnd w:id="50"/>
      <w:r w:rsidRPr="00B74B7A">
        <w:rPr>
          <w:lang w:val="es-CL"/>
        </w:rPr>
        <w:t xml:space="preserve">Bates, D. (2020). </w:t>
      </w:r>
      <w:proofErr w:type="spellStart"/>
      <w:r w:rsidRPr="00B74B7A">
        <w:rPr>
          <w:lang w:val="es-CL"/>
        </w:rPr>
        <w:t>Package</w:t>
      </w:r>
      <w:proofErr w:type="spellEnd"/>
      <w:r w:rsidRPr="00B74B7A">
        <w:rPr>
          <w:lang w:val="es-CL"/>
        </w:rPr>
        <w:t xml:space="preserve"> “lme4”.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25">
        <w:r w:rsidRPr="00B74B7A">
          <w:rPr>
            <w:rStyle w:val="Hipervnculo"/>
            <w:lang w:val="es-CL"/>
          </w:rPr>
          <w:t>https://cran.r-project.org/web/packages/lme4/lme4.pdf</w:t>
        </w:r>
      </w:hyperlink>
    </w:p>
    <w:p w14:paraId="5A74AD6E" w14:textId="77777777" w:rsidR="00870893" w:rsidRPr="00B74B7A" w:rsidRDefault="00EA7695">
      <w:pPr>
        <w:pStyle w:val="Bibliografa"/>
        <w:rPr>
          <w:lang w:val="es-CL"/>
        </w:rPr>
      </w:pPr>
      <w:bookmarkStart w:id="52" w:name="ref-bernsteinCLASESSOCIALESLENGUAJE1985"/>
      <w:bookmarkEnd w:id="51"/>
      <w:r w:rsidRPr="00B74B7A">
        <w:rPr>
          <w:lang w:val="es-CL"/>
        </w:rPr>
        <w:t xml:space="preserve">Bernstein, B. (1985). CLASES SOCIALES, LENGUAJE y SOCIALIZACION. </w:t>
      </w:r>
      <w:r w:rsidRPr="00B74B7A">
        <w:rPr>
          <w:i/>
          <w:lang w:val="es-CL"/>
        </w:rPr>
        <w:t>Revista Colombiana de Educación</w:t>
      </w:r>
      <w:r w:rsidRPr="00B74B7A">
        <w:rPr>
          <w:lang w:val="es-CL"/>
        </w:rPr>
        <w:t xml:space="preserve">, (15). </w:t>
      </w:r>
      <w:hyperlink r:id="rId26">
        <w:r w:rsidRPr="00B74B7A">
          <w:rPr>
            <w:rStyle w:val="Hipervnculo"/>
            <w:lang w:val="es-CL"/>
          </w:rPr>
          <w:t>https://doi.org/10.17227/01203916.5117</w:t>
        </w:r>
      </w:hyperlink>
    </w:p>
    <w:p w14:paraId="492E49D9" w14:textId="77777777" w:rsidR="00870893" w:rsidRPr="00B74B7A" w:rsidRDefault="00EA7695">
      <w:pPr>
        <w:pStyle w:val="Bibliografa"/>
        <w:rPr>
          <w:lang w:val="es-CL"/>
        </w:rPr>
      </w:pPr>
      <w:bookmarkStart w:id="53" w:name="X5c7bc3f33cb8fa031521e3cbbad28cde1840f1d"/>
      <w:bookmarkEnd w:id="52"/>
      <w:r w:rsidRPr="00B74B7A">
        <w:rPr>
          <w:lang w:val="es-CL"/>
        </w:rPr>
        <w:t xml:space="preserve">Bernstein, B. (1988). </w:t>
      </w:r>
      <w:r w:rsidRPr="00B74B7A">
        <w:rPr>
          <w:i/>
          <w:lang w:val="es-CL"/>
        </w:rPr>
        <w:t xml:space="preserve">Poder, educación y conciencia: </w:t>
      </w:r>
      <w:proofErr w:type="spellStart"/>
      <w:r w:rsidRPr="00B74B7A">
        <w:rPr>
          <w:i/>
          <w:lang w:val="es-CL"/>
        </w:rPr>
        <w:t>Sociológia</w:t>
      </w:r>
      <w:proofErr w:type="spellEnd"/>
      <w:r w:rsidRPr="00B74B7A">
        <w:rPr>
          <w:i/>
          <w:lang w:val="es-CL"/>
        </w:rPr>
        <w:t xml:space="preserve"> de la transmisión cultural</w:t>
      </w:r>
      <w:r w:rsidRPr="00B74B7A">
        <w:rPr>
          <w:lang w:val="es-CL"/>
        </w:rPr>
        <w:t xml:space="preserve"> (C. Cox, Ed.).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27">
        <w:r w:rsidRPr="00B74B7A">
          <w:rPr>
            <w:rStyle w:val="Hipervnculo"/>
            <w:lang w:val="es-CL"/>
          </w:rPr>
          <w:t>https://repositorio.uahurtado.cl/bitstream/handle/11242/8769/4824.pdf?sequence=1&amp;isAllowed=y</w:t>
        </w:r>
      </w:hyperlink>
    </w:p>
    <w:p w14:paraId="0FD3F176" w14:textId="0EA2BCF0" w:rsidR="00870893" w:rsidRPr="00B74B7A" w:rsidRDefault="00EA7695">
      <w:pPr>
        <w:pStyle w:val="Bibliografa"/>
        <w:rPr>
          <w:lang w:val="es-CL"/>
        </w:rPr>
      </w:pPr>
      <w:bookmarkStart w:id="54" w:name="Xacffb2623274d932479213bd3a612fbab6b8420"/>
      <w:bookmarkEnd w:id="53"/>
      <w:proofErr w:type="spellStart"/>
      <w:r w:rsidRPr="00B74B7A">
        <w:rPr>
          <w:lang w:val="es-CL"/>
        </w:rPr>
        <w:lastRenderedPageBreak/>
        <w:t>Boeve</w:t>
      </w:r>
      <w:proofErr w:type="spellEnd"/>
      <w:r w:rsidRPr="00B74B7A">
        <w:rPr>
          <w:lang w:val="es-CL"/>
        </w:rPr>
        <w:t xml:space="preserve">-de </w:t>
      </w:r>
      <w:proofErr w:type="spellStart"/>
      <w:r w:rsidRPr="00B74B7A">
        <w:rPr>
          <w:lang w:val="es-CL"/>
        </w:rPr>
        <w:t>Pauw</w:t>
      </w:r>
      <w:proofErr w:type="spellEnd"/>
      <w:r w:rsidRPr="00B74B7A">
        <w:rPr>
          <w:lang w:val="es-CL"/>
        </w:rPr>
        <w:t>, J.,</w:t>
      </w:r>
      <w:r w:rsidR="00861ACC">
        <w:rPr>
          <w:lang w:val="es-CL"/>
        </w:rPr>
        <w:t xml:space="preserve"> y </w:t>
      </w:r>
      <w:r w:rsidRPr="00B74B7A">
        <w:rPr>
          <w:lang w:val="es-CL"/>
        </w:rPr>
        <w:t xml:space="preserve">Van </w:t>
      </w:r>
      <w:proofErr w:type="spellStart"/>
      <w:r w:rsidRPr="00B74B7A">
        <w:rPr>
          <w:lang w:val="es-CL"/>
        </w:rPr>
        <w:t>Petegem</w:t>
      </w:r>
      <w:proofErr w:type="spellEnd"/>
      <w:r w:rsidRPr="00B74B7A">
        <w:rPr>
          <w:lang w:val="es-CL"/>
        </w:rPr>
        <w:t xml:space="preserve">, P. (2010). A </w:t>
      </w:r>
      <w:proofErr w:type="spellStart"/>
      <w:r w:rsidRPr="00B74B7A">
        <w:rPr>
          <w:lang w:val="es-CL"/>
        </w:rPr>
        <w:t>cross-national</w:t>
      </w:r>
      <w:proofErr w:type="spellEnd"/>
      <w:r w:rsidRPr="00B74B7A">
        <w:rPr>
          <w:lang w:val="es-CL"/>
        </w:rPr>
        <w:t xml:space="preserve"> </w:t>
      </w:r>
      <w:proofErr w:type="spellStart"/>
      <w:r w:rsidRPr="00B74B7A">
        <w:rPr>
          <w:lang w:val="es-CL"/>
        </w:rPr>
        <w:t>perspective</w:t>
      </w:r>
      <w:proofErr w:type="spellEnd"/>
      <w:r w:rsidRPr="00B74B7A">
        <w:rPr>
          <w:lang w:val="es-CL"/>
        </w:rPr>
        <w:t xml:space="preserve"> </w:t>
      </w:r>
      <w:proofErr w:type="spellStart"/>
      <w:r w:rsidRPr="00B74B7A">
        <w:rPr>
          <w:lang w:val="es-CL"/>
        </w:rPr>
        <w:t>on</w:t>
      </w:r>
      <w:proofErr w:type="spellEnd"/>
      <w:r w:rsidRPr="00B74B7A">
        <w:rPr>
          <w:lang w:val="es-CL"/>
        </w:rPr>
        <w:t xml:space="preserve"> </w:t>
      </w:r>
      <w:proofErr w:type="spellStart"/>
      <w:r w:rsidRPr="00B74B7A">
        <w:rPr>
          <w:lang w:val="es-CL"/>
        </w:rPr>
        <w:t>youth</w:t>
      </w:r>
      <w:proofErr w:type="spellEnd"/>
      <w:r w:rsidRPr="00B74B7A">
        <w:rPr>
          <w:lang w:val="es-CL"/>
        </w:rPr>
        <w:t xml:space="preserve"> </w:t>
      </w:r>
      <w:proofErr w:type="spellStart"/>
      <w:r w:rsidRPr="00B74B7A">
        <w:rPr>
          <w:lang w:val="es-CL"/>
        </w:rPr>
        <w:t>environmental</w:t>
      </w:r>
      <w:proofErr w:type="spellEnd"/>
      <w:r w:rsidRPr="00B74B7A">
        <w:rPr>
          <w:lang w:val="es-CL"/>
        </w:rPr>
        <w:t xml:space="preserve"> </w:t>
      </w:r>
      <w:proofErr w:type="spellStart"/>
      <w:r w:rsidRPr="00B74B7A">
        <w:rPr>
          <w:lang w:val="es-CL"/>
        </w:rPr>
        <w:t>attitudes</w:t>
      </w:r>
      <w:proofErr w:type="spellEnd"/>
      <w:r w:rsidRPr="00B74B7A">
        <w:rPr>
          <w:lang w:val="es-CL"/>
        </w:rPr>
        <w:t xml:space="preserve">. </w:t>
      </w:r>
      <w:proofErr w:type="spellStart"/>
      <w:r w:rsidRPr="00B74B7A">
        <w:rPr>
          <w:i/>
          <w:lang w:val="es-CL"/>
        </w:rPr>
        <w:t>The</w:t>
      </w:r>
      <w:proofErr w:type="spellEnd"/>
      <w:r w:rsidRPr="00B74B7A">
        <w:rPr>
          <w:i/>
          <w:lang w:val="es-CL"/>
        </w:rPr>
        <w:t xml:space="preserve"> </w:t>
      </w:r>
      <w:proofErr w:type="spellStart"/>
      <w:r w:rsidRPr="00B74B7A">
        <w:rPr>
          <w:i/>
          <w:lang w:val="es-CL"/>
        </w:rPr>
        <w:t>Environmentalist</w:t>
      </w:r>
      <w:proofErr w:type="spellEnd"/>
      <w:r w:rsidRPr="00B74B7A">
        <w:rPr>
          <w:lang w:val="es-CL"/>
        </w:rPr>
        <w:t xml:space="preserve">, </w:t>
      </w:r>
      <w:r w:rsidRPr="00B74B7A">
        <w:rPr>
          <w:i/>
          <w:lang w:val="es-CL"/>
        </w:rPr>
        <w:t>30</w:t>
      </w:r>
      <w:r w:rsidRPr="00B74B7A">
        <w:rPr>
          <w:lang w:val="es-CL"/>
        </w:rPr>
        <w:t xml:space="preserve">(2), 133–144. </w:t>
      </w:r>
      <w:hyperlink r:id="rId28">
        <w:r w:rsidRPr="00B74B7A">
          <w:rPr>
            <w:rStyle w:val="Hipervnculo"/>
            <w:lang w:val="es-CL"/>
          </w:rPr>
          <w:t>https://doi.org/10.1007/s10669-009-9253-1</w:t>
        </w:r>
      </w:hyperlink>
    </w:p>
    <w:p w14:paraId="50E2F75C" w14:textId="486B165E" w:rsidR="00870893" w:rsidRPr="00B74B7A" w:rsidRDefault="00EA7695">
      <w:pPr>
        <w:pStyle w:val="Bibliografa"/>
        <w:rPr>
          <w:lang w:val="es-CL"/>
        </w:rPr>
      </w:pPr>
      <w:bookmarkStart w:id="55" w:name="ref-bradyPoliticalMobilityPolitical2015"/>
      <w:bookmarkEnd w:id="54"/>
      <w:r w:rsidRPr="00B74B7A">
        <w:rPr>
          <w:lang w:val="es-CL"/>
        </w:rPr>
        <w:t>Brady, H. E., Schlozman, K. L.,</w:t>
      </w:r>
      <w:r w:rsidR="00861ACC">
        <w:rPr>
          <w:lang w:val="es-CL"/>
        </w:rPr>
        <w:t xml:space="preserve"> y </w:t>
      </w:r>
      <w:r w:rsidRPr="00B74B7A">
        <w:rPr>
          <w:lang w:val="es-CL"/>
        </w:rPr>
        <w:t xml:space="preserve">Verba, S. (2015). </w:t>
      </w:r>
      <w:proofErr w:type="spellStart"/>
      <w:r w:rsidRPr="00B74B7A">
        <w:rPr>
          <w:lang w:val="es-CL"/>
        </w:rPr>
        <w:t>Political</w:t>
      </w:r>
      <w:proofErr w:type="spellEnd"/>
      <w:r w:rsidRPr="00B74B7A">
        <w:rPr>
          <w:lang w:val="es-CL"/>
        </w:rPr>
        <w:t xml:space="preserve"> </w:t>
      </w:r>
      <w:proofErr w:type="spellStart"/>
      <w:r w:rsidRPr="00B74B7A">
        <w:rPr>
          <w:lang w:val="es-CL"/>
        </w:rPr>
        <w:t>mobility</w:t>
      </w:r>
      <w:proofErr w:type="spellEnd"/>
      <w:r w:rsidR="00861ACC">
        <w:rPr>
          <w:lang w:val="es-CL"/>
        </w:rPr>
        <w:t xml:space="preserve"> y </w:t>
      </w:r>
      <w:proofErr w:type="spellStart"/>
      <w:r w:rsidRPr="00B74B7A">
        <w:rPr>
          <w:lang w:val="es-CL"/>
        </w:rPr>
        <w:t>political</w:t>
      </w:r>
      <w:proofErr w:type="spellEnd"/>
      <w:r w:rsidRPr="00B74B7A">
        <w:rPr>
          <w:lang w:val="es-CL"/>
        </w:rPr>
        <w:t xml:space="preserve"> </w:t>
      </w:r>
      <w:proofErr w:type="spellStart"/>
      <w:r w:rsidRPr="00B74B7A">
        <w:rPr>
          <w:lang w:val="es-CL"/>
        </w:rPr>
        <w:t>reproduction</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proofErr w:type="spellStart"/>
      <w:r w:rsidRPr="00B74B7A">
        <w:rPr>
          <w:lang w:val="es-CL"/>
        </w:rPr>
        <w:t>generation</w:t>
      </w:r>
      <w:proofErr w:type="spellEnd"/>
      <w:r w:rsidRPr="00B74B7A">
        <w:rPr>
          <w:lang w:val="es-CL"/>
        </w:rPr>
        <w:t xml:space="preserve"> </w:t>
      </w:r>
      <w:proofErr w:type="spellStart"/>
      <w:r w:rsidRPr="00B74B7A">
        <w:rPr>
          <w:lang w:val="es-CL"/>
        </w:rPr>
        <w:t>to</w:t>
      </w:r>
      <w:proofErr w:type="spellEnd"/>
      <w:r w:rsidRPr="00B74B7A">
        <w:rPr>
          <w:lang w:val="es-CL"/>
        </w:rPr>
        <w:t xml:space="preserve"> </w:t>
      </w:r>
      <w:proofErr w:type="spellStart"/>
      <w:r w:rsidRPr="00B74B7A">
        <w:rPr>
          <w:lang w:val="es-CL"/>
        </w:rPr>
        <w:t>generation</w:t>
      </w:r>
      <w:proofErr w:type="spellEnd"/>
      <w:r w:rsidRPr="00B74B7A">
        <w:rPr>
          <w:lang w:val="es-CL"/>
        </w:rPr>
        <w:t xml:space="preserve">. </w:t>
      </w:r>
      <w:proofErr w:type="spellStart"/>
      <w:r w:rsidRPr="00B74B7A">
        <w:rPr>
          <w:i/>
          <w:lang w:val="es-CL"/>
        </w:rPr>
        <w:t>The</w:t>
      </w:r>
      <w:proofErr w:type="spellEnd"/>
      <w:r w:rsidRPr="00B74B7A">
        <w:rPr>
          <w:i/>
          <w:lang w:val="es-CL"/>
        </w:rPr>
        <w:t xml:space="preserve"> ANNALS </w:t>
      </w:r>
      <w:proofErr w:type="spellStart"/>
      <w:r w:rsidRPr="00B74B7A">
        <w:rPr>
          <w:i/>
          <w:lang w:val="es-CL"/>
        </w:rPr>
        <w:t>of</w:t>
      </w:r>
      <w:proofErr w:type="spellEnd"/>
      <w:r w:rsidRPr="00B74B7A">
        <w:rPr>
          <w:i/>
          <w:lang w:val="es-CL"/>
        </w:rPr>
        <w:t xml:space="preserve"> </w:t>
      </w:r>
      <w:proofErr w:type="spellStart"/>
      <w:r w:rsidRPr="00B74B7A">
        <w:rPr>
          <w:i/>
          <w:lang w:val="es-CL"/>
        </w:rPr>
        <w:t>the</w:t>
      </w:r>
      <w:proofErr w:type="spellEnd"/>
      <w:r w:rsidRPr="00B74B7A">
        <w:rPr>
          <w:i/>
          <w:lang w:val="es-CL"/>
        </w:rPr>
        <w:t xml:space="preserve"> American </w:t>
      </w:r>
      <w:proofErr w:type="spellStart"/>
      <w:r w:rsidRPr="00B74B7A">
        <w:rPr>
          <w:i/>
          <w:lang w:val="es-CL"/>
        </w:rPr>
        <w:t>Academy</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Political</w:t>
      </w:r>
      <w:proofErr w:type="spellEnd"/>
      <w:r w:rsidR="00861ACC">
        <w:rPr>
          <w:i/>
          <w:lang w:val="es-CL"/>
        </w:rPr>
        <w:t xml:space="preserve"> y </w:t>
      </w:r>
      <w:r w:rsidRPr="00B74B7A">
        <w:rPr>
          <w:i/>
          <w:lang w:val="es-CL"/>
        </w:rPr>
        <w:t>Social Science</w:t>
      </w:r>
      <w:r w:rsidRPr="00B74B7A">
        <w:rPr>
          <w:lang w:val="es-CL"/>
        </w:rPr>
        <w:t xml:space="preserve">, </w:t>
      </w:r>
      <w:r w:rsidRPr="00B74B7A">
        <w:rPr>
          <w:i/>
          <w:lang w:val="es-CL"/>
        </w:rPr>
        <w:t>657</w:t>
      </w:r>
      <w:r w:rsidRPr="00B74B7A">
        <w:rPr>
          <w:lang w:val="es-CL"/>
        </w:rPr>
        <w:t xml:space="preserve">(1), 149–173. </w:t>
      </w:r>
      <w:hyperlink r:id="rId29">
        <w:r w:rsidRPr="00B74B7A">
          <w:rPr>
            <w:rStyle w:val="Hipervnculo"/>
            <w:lang w:val="es-CL"/>
          </w:rPr>
          <w:t>https://doi.org/10.1177/0002716214550587</w:t>
        </w:r>
      </w:hyperlink>
    </w:p>
    <w:p w14:paraId="2E3866CE" w14:textId="77777777" w:rsidR="00870893" w:rsidRPr="00B74B7A" w:rsidRDefault="00EA7695">
      <w:pPr>
        <w:pStyle w:val="Bibliografa"/>
        <w:rPr>
          <w:lang w:val="es-CL"/>
        </w:rPr>
      </w:pPr>
      <w:bookmarkStart w:id="56" w:name="Xa34c1609b59a94a49037c533039e55bae3f6c11"/>
      <w:bookmarkEnd w:id="55"/>
      <w:r w:rsidRPr="00B74B7A">
        <w:rPr>
          <w:lang w:val="es-CL"/>
        </w:rPr>
        <w:t xml:space="preserve">Canales, M. (2006). </w:t>
      </w:r>
      <w:r w:rsidRPr="00B74B7A">
        <w:rPr>
          <w:i/>
          <w:lang w:val="es-CL"/>
        </w:rPr>
        <w:t>METODOLOGIAS DE LA INVESTIGACION SOCIAL.</w:t>
      </w:r>
      <w:r w:rsidRPr="00B74B7A">
        <w:rPr>
          <w:lang w:val="es-CL"/>
        </w:rPr>
        <w:t xml:space="preserve"> Place </w:t>
      </w:r>
      <w:proofErr w:type="spellStart"/>
      <w:r w:rsidRPr="00B74B7A">
        <w:rPr>
          <w:lang w:val="es-CL"/>
        </w:rPr>
        <w:t>of</w:t>
      </w:r>
      <w:proofErr w:type="spellEnd"/>
      <w:r w:rsidRPr="00B74B7A">
        <w:rPr>
          <w:lang w:val="es-CL"/>
        </w:rPr>
        <w:t xml:space="preserve"> </w:t>
      </w:r>
      <w:proofErr w:type="spellStart"/>
      <w:r w:rsidRPr="00B74B7A">
        <w:rPr>
          <w:lang w:val="es-CL"/>
        </w:rPr>
        <w:t>publication</w:t>
      </w:r>
      <w:proofErr w:type="spellEnd"/>
      <w:r w:rsidRPr="00B74B7A">
        <w:rPr>
          <w:lang w:val="es-CL"/>
        </w:rPr>
        <w:t xml:space="preserve"> </w:t>
      </w:r>
      <w:proofErr w:type="spellStart"/>
      <w:r w:rsidRPr="00B74B7A">
        <w:rPr>
          <w:lang w:val="es-CL"/>
        </w:rPr>
        <w:t>not</w:t>
      </w:r>
      <w:proofErr w:type="spellEnd"/>
      <w:r w:rsidRPr="00B74B7A">
        <w:rPr>
          <w:lang w:val="es-CL"/>
        </w:rPr>
        <w:t xml:space="preserve"> </w:t>
      </w:r>
      <w:proofErr w:type="spellStart"/>
      <w:r w:rsidRPr="00B74B7A">
        <w:rPr>
          <w:lang w:val="es-CL"/>
        </w:rPr>
        <w:t>identified</w:t>
      </w:r>
      <w:proofErr w:type="spellEnd"/>
      <w:r w:rsidRPr="00B74B7A">
        <w:rPr>
          <w:lang w:val="es-CL"/>
        </w:rPr>
        <w:t>: LOM EDICIONES.</w:t>
      </w:r>
    </w:p>
    <w:p w14:paraId="44CCB345" w14:textId="1BF4A36D" w:rsidR="00870893" w:rsidRPr="00B74B7A" w:rsidRDefault="00EA7695">
      <w:pPr>
        <w:pStyle w:val="Bibliografa"/>
        <w:rPr>
          <w:lang w:val="es-CL"/>
        </w:rPr>
      </w:pPr>
      <w:bookmarkStart w:id="57" w:name="ref-caroTenHypothesesTolerance2012"/>
      <w:bookmarkEnd w:id="56"/>
      <w:r w:rsidRPr="00B74B7A">
        <w:rPr>
          <w:lang w:val="es-CL"/>
        </w:rPr>
        <w:t>Caro, D. H.,</w:t>
      </w:r>
      <w:r w:rsidR="00861ACC">
        <w:rPr>
          <w:lang w:val="es-CL"/>
        </w:rPr>
        <w:t xml:space="preserve"> y </w:t>
      </w:r>
      <w:r w:rsidRPr="00B74B7A">
        <w:rPr>
          <w:lang w:val="es-CL"/>
        </w:rPr>
        <w:t xml:space="preserve">Schulz, W. (2012). Ten </w:t>
      </w:r>
      <w:proofErr w:type="spellStart"/>
      <w:r w:rsidRPr="00B74B7A">
        <w:rPr>
          <w:lang w:val="es-CL"/>
        </w:rPr>
        <w:t>hypotheses</w:t>
      </w:r>
      <w:proofErr w:type="spellEnd"/>
      <w:r w:rsidRPr="00B74B7A">
        <w:rPr>
          <w:lang w:val="es-CL"/>
        </w:rPr>
        <w:t xml:space="preserve"> </w:t>
      </w:r>
      <w:proofErr w:type="spellStart"/>
      <w:r w:rsidRPr="00B74B7A">
        <w:rPr>
          <w:lang w:val="es-CL"/>
        </w:rPr>
        <w:t>about</w:t>
      </w:r>
      <w:proofErr w:type="spellEnd"/>
      <w:r w:rsidRPr="00B74B7A">
        <w:rPr>
          <w:lang w:val="es-CL"/>
        </w:rPr>
        <w:t xml:space="preserve"> </w:t>
      </w:r>
      <w:proofErr w:type="spellStart"/>
      <w:r w:rsidRPr="00B74B7A">
        <w:rPr>
          <w:lang w:val="es-CL"/>
        </w:rPr>
        <w:t>tolerance</w:t>
      </w:r>
      <w:proofErr w:type="spellEnd"/>
      <w:r w:rsidRPr="00B74B7A">
        <w:rPr>
          <w:lang w:val="es-CL"/>
        </w:rPr>
        <w:t xml:space="preserve"> </w:t>
      </w:r>
      <w:proofErr w:type="spellStart"/>
      <w:r w:rsidRPr="00B74B7A">
        <w:rPr>
          <w:lang w:val="es-CL"/>
        </w:rPr>
        <w:t>toward</w:t>
      </w:r>
      <w:proofErr w:type="spellEnd"/>
      <w:r w:rsidRPr="00B74B7A">
        <w:rPr>
          <w:lang w:val="es-CL"/>
        </w:rPr>
        <w:t xml:space="preserve"> </w:t>
      </w:r>
      <w:proofErr w:type="spellStart"/>
      <w:r w:rsidRPr="00B74B7A">
        <w:rPr>
          <w:lang w:val="es-CL"/>
        </w:rPr>
        <w:t>minorities</w:t>
      </w:r>
      <w:proofErr w:type="spellEnd"/>
      <w:r w:rsidRPr="00B74B7A">
        <w:rPr>
          <w:lang w:val="es-CL"/>
        </w:rPr>
        <w:t xml:space="preserve"> </w:t>
      </w:r>
      <w:proofErr w:type="spellStart"/>
      <w:r w:rsidRPr="00B74B7A">
        <w:rPr>
          <w:lang w:val="es-CL"/>
        </w:rPr>
        <w:t>among</w:t>
      </w:r>
      <w:proofErr w:type="spellEnd"/>
      <w:r w:rsidRPr="00B74B7A">
        <w:rPr>
          <w:lang w:val="es-CL"/>
        </w:rPr>
        <w:t xml:space="preserve"> </w:t>
      </w:r>
      <w:proofErr w:type="spellStart"/>
      <w:r w:rsidRPr="00B74B7A">
        <w:rPr>
          <w:lang w:val="es-CL"/>
        </w:rPr>
        <w:t>latin</w:t>
      </w:r>
      <w:proofErr w:type="spellEnd"/>
      <w:r w:rsidRPr="00B74B7A">
        <w:rPr>
          <w:lang w:val="es-CL"/>
        </w:rPr>
        <w:t xml:space="preserve"> </w:t>
      </w:r>
      <w:proofErr w:type="spellStart"/>
      <w:r w:rsidRPr="00B74B7A">
        <w:rPr>
          <w:lang w:val="es-CL"/>
        </w:rPr>
        <w:t>american</w:t>
      </w:r>
      <w:proofErr w:type="spellEnd"/>
      <w:r w:rsidRPr="00B74B7A">
        <w:rPr>
          <w:lang w:val="es-CL"/>
        </w:rPr>
        <w:t xml:space="preserve"> </w:t>
      </w:r>
      <w:proofErr w:type="spellStart"/>
      <w:r w:rsidRPr="00B74B7A">
        <w:rPr>
          <w:lang w:val="es-CL"/>
        </w:rPr>
        <w:t>adolescents</w:t>
      </w:r>
      <w:proofErr w:type="spellEnd"/>
      <w:r w:rsidRPr="00B74B7A">
        <w:rPr>
          <w:lang w:val="es-CL"/>
        </w:rPr>
        <w:t xml:space="preserve">. </w:t>
      </w:r>
      <w:proofErr w:type="spellStart"/>
      <w:r w:rsidRPr="00B74B7A">
        <w:rPr>
          <w:i/>
          <w:lang w:val="es-CL"/>
        </w:rPr>
        <w:t>Citizenship</w:t>
      </w:r>
      <w:proofErr w:type="spellEnd"/>
      <w:r w:rsidRPr="00B74B7A">
        <w:rPr>
          <w:i/>
          <w:lang w:val="es-CL"/>
        </w:rPr>
        <w:t>, Social</w:t>
      </w:r>
      <w:r w:rsidR="00861ACC">
        <w:rPr>
          <w:i/>
          <w:lang w:val="es-CL"/>
        </w:rPr>
        <w:t xml:space="preserve"> y </w:t>
      </w:r>
      <w:proofErr w:type="spellStart"/>
      <w:r w:rsidRPr="00B74B7A">
        <w:rPr>
          <w:i/>
          <w:lang w:val="es-CL"/>
        </w:rPr>
        <w:t>Economics</w:t>
      </w:r>
      <w:proofErr w:type="spellEnd"/>
      <w:r w:rsidRPr="00B74B7A">
        <w:rPr>
          <w:i/>
          <w:lang w:val="es-CL"/>
        </w:rPr>
        <w:t xml:space="preserve"> </w:t>
      </w:r>
      <w:proofErr w:type="spellStart"/>
      <w:r w:rsidRPr="00B74B7A">
        <w:rPr>
          <w:i/>
          <w:lang w:val="es-CL"/>
        </w:rPr>
        <w:t>Education</w:t>
      </w:r>
      <w:proofErr w:type="spellEnd"/>
      <w:r w:rsidRPr="00B74B7A">
        <w:rPr>
          <w:lang w:val="es-CL"/>
        </w:rPr>
        <w:t xml:space="preserve">, </w:t>
      </w:r>
      <w:r w:rsidRPr="00B74B7A">
        <w:rPr>
          <w:i/>
          <w:lang w:val="es-CL"/>
        </w:rPr>
        <w:t>11</w:t>
      </w:r>
      <w:r w:rsidRPr="00B74B7A">
        <w:rPr>
          <w:lang w:val="es-CL"/>
        </w:rPr>
        <w:t xml:space="preserve">(3), 213–234. </w:t>
      </w:r>
      <w:hyperlink r:id="rId30">
        <w:r w:rsidRPr="00B74B7A">
          <w:rPr>
            <w:rStyle w:val="Hipervnculo"/>
            <w:lang w:val="es-CL"/>
          </w:rPr>
          <w:t>https://doi.org/10.2304/csee.2012.11.3.213</w:t>
        </w:r>
      </w:hyperlink>
    </w:p>
    <w:p w14:paraId="7C062E03" w14:textId="0E0D01BA" w:rsidR="00870893" w:rsidRPr="00B74B7A" w:rsidRDefault="00EA7695">
      <w:pPr>
        <w:pStyle w:val="Bibliografa"/>
        <w:rPr>
          <w:lang w:val="es-CL"/>
        </w:rPr>
      </w:pPr>
      <w:bookmarkStart w:id="58" w:name="ref-castilloSocialInequalityChanges2014"/>
      <w:bookmarkEnd w:id="57"/>
      <w:r w:rsidRPr="00B74B7A">
        <w:rPr>
          <w:lang w:val="es-CL"/>
        </w:rPr>
        <w:t>Castillo, J. C., Miranda, D., Bonhomme, M., Cox, C.,</w:t>
      </w:r>
      <w:r w:rsidR="00861ACC">
        <w:rPr>
          <w:lang w:val="es-CL"/>
        </w:rPr>
        <w:t xml:space="preserve"> y </w:t>
      </w:r>
      <w:r w:rsidRPr="00B74B7A">
        <w:rPr>
          <w:lang w:val="es-CL"/>
        </w:rPr>
        <w:t xml:space="preserve">Bascopé, M. (2014). Social </w:t>
      </w:r>
      <w:proofErr w:type="spellStart"/>
      <w:r w:rsidRPr="00B74B7A">
        <w:rPr>
          <w:lang w:val="es-CL"/>
        </w:rPr>
        <w:t>inequality</w:t>
      </w:r>
      <w:proofErr w:type="spellEnd"/>
      <w:r w:rsidR="00861ACC">
        <w:rPr>
          <w:lang w:val="es-CL"/>
        </w:rPr>
        <w:t xml:space="preserve"> y </w:t>
      </w:r>
      <w:proofErr w:type="spellStart"/>
      <w:r w:rsidRPr="00B74B7A">
        <w:rPr>
          <w:lang w:val="es-CL"/>
        </w:rPr>
        <w:t>changes</w:t>
      </w:r>
      <w:proofErr w:type="spellEnd"/>
      <w:r w:rsidRPr="00B74B7A">
        <w:rPr>
          <w:lang w:val="es-CL"/>
        </w:rPr>
        <w:t xml:space="preserve"> in </w:t>
      </w:r>
      <w:proofErr w:type="spellStart"/>
      <w:r w:rsidRPr="00B74B7A">
        <w:rPr>
          <w:lang w:val="es-CL"/>
        </w:rPr>
        <w:t>students</w:t>
      </w:r>
      <w:proofErr w:type="spellEnd"/>
      <w:r w:rsidRPr="00B74B7A">
        <w:rPr>
          <w:lang w:val="es-CL"/>
        </w:rPr>
        <w:t xml:space="preserve">’ </w:t>
      </w:r>
      <w:proofErr w:type="spellStart"/>
      <w:r w:rsidRPr="00B74B7A">
        <w:rPr>
          <w:lang w:val="es-CL"/>
        </w:rPr>
        <w:t>expected</w:t>
      </w:r>
      <w:proofErr w:type="spellEnd"/>
      <w:r w:rsidRPr="00B74B7A">
        <w:rPr>
          <w:lang w:val="es-CL"/>
        </w:rPr>
        <w:t xml:space="preserve"> </w:t>
      </w:r>
      <w:proofErr w:type="spellStart"/>
      <w:r w:rsidRPr="00B74B7A">
        <w:rPr>
          <w:lang w:val="es-CL"/>
        </w:rPr>
        <w:t>political</w:t>
      </w:r>
      <w:proofErr w:type="spellEnd"/>
      <w:r w:rsidRPr="00B74B7A">
        <w:rPr>
          <w:lang w:val="es-CL"/>
        </w:rPr>
        <w:t xml:space="preserve"> </w:t>
      </w:r>
      <w:proofErr w:type="spellStart"/>
      <w:r w:rsidRPr="00B74B7A">
        <w:rPr>
          <w:lang w:val="es-CL"/>
        </w:rPr>
        <w:t>participation</w:t>
      </w:r>
      <w:proofErr w:type="spellEnd"/>
      <w:r w:rsidRPr="00B74B7A">
        <w:rPr>
          <w:lang w:val="es-CL"/>
        </w:rPr>
        <w:t xml:space="preserve"> in chile. </w:t>
      </w:r>
      <w:proofErr w:type="spellStart"/>
      <w:r w:rsidRPr="00B74B7A">
        <w:rPr>
          <w:i/>
          <w:lang w:val="es-CL"/>
        </w:rPr>
        <w:t>Education</w:t>
      </w:r>
      <w:proofErr w:type="spellEnd"/>
      <w:r w:rsidRPr="00B74B7A">
        <w:rPr>
          <w:i/>
          <w:lang w:val="es-CL"/>
        </w:rPr>
        <w:t xml:space="preserve">, </w:t>
      </w:r>
      <w:proofErr w:type="spellStart"/>
      <w:r w:rsidRPr="00B74B7A">
        <w:rPr>
          <w:i/>
          <w:lang w:val="es-CL"/>
        </w:rPr>
        <w:t>Citizenship</w:t>
      </w:r>
      <w:proofErr w:type="spellEnd"/>
      <w:r w:rsidR="00861ACC">
        <w:rPr>
          <w:i/>
          <w:lang w:val="es-CL"/>
        </w:rPr>
        <w:t xml:space="preserve"> y </w:t>
      </w:r>
      <w:r w:rsidRPr="00B74B7A">
        <w:rPr>
          <w:i/>
          <w:lang w:val="es-CL"/>
        </w:rPr>
        <w:t xml:space="preserve">Social </w:t>
      </w:r>
      <w:proofErr w:type="spellStart"/>
      <w:r w:rsidRPr="00B74B7A">
        <w:rPr>
          <w:i/>
          <w:lang w:val="es-CL"/>
        </w:rPr>
        <w:t>Justice</w:t>
      </w:r>
      <w:proofErr w:type="spellEnd"/>
      <w:r w:rsidRPr="00B74B7A">
        <w:rPr>
          <w:lang w:val="es-CL"/>
        </w:rPr>
        <w:t xml:space="preserve">, </w:t>
      </w:r>
      <w:r w:rsidRPr="00B74B7A">
        <w:rPr>
          <w:i/>
          <w:lang w:val="es-CL"/>
        </w:rPr>
        <w:t>9</w:t>
      </w:r>
      <w:r w:rsidRPr="00B74B7A">
        <w:rPr>
          <w:lang w:val="es-CL"/>
        </w:rPr>
        <w:t xml:space="preserve">(2), 140–156. </w:t>
      </w:r>
      <w:hyperlink r:id="rId31">
        <w:r w:rsidRPr="00B74B7A">
          <w:rPr>
            <w:rStyle w:val="Hipervnculo"/>
            <w:lang w:val="es-CL"/>
          </w:rPr>
          <w:t>https://doi.org/10.1177/1746197914520650</w:t>
        </w:r>
      </w:hyperlink>
    </w:p>
    <w:p w14:paraId="14202207" w14:textId="62344FA3" w:rsidR="00870893" w:rsidRPr="00B74B7A" w:rsidRDefault="00EA7695">
      <w:pPr>
        <w:pStyle w:val="Bibliografa"/>
        <w:rPr>
          <w:lang w:val="es-CL"/>
        </w:rPr>
      </w:pPr>
      <w:bookmarkStart w:id="59" w:name="ref-coffeExplainingGenderDifferences2020"/>
      <w:bookmarkEnd w:id="58"/>
      <w:proofErr w:type="spellStart"/>
      <w:r w:rsidRPr="00B74B7A">
        <w:rPr>
          <w:lang w:val="es-CL"/>
        </w:rPr>
        <w:t>Coffé</w:t>
      </w:r>
      <w:proofErr w:type="spellEnd"/>
      <w:r w:rsidRPr="00B74B7A">
        <w:rPr>
          <w:lang w:val="es-CL"/>
        </w:rPr>
        <w:t>, H.,</w:t>
      </w:r>
      <w:r w:rsidR="00861ACC">
        <w:rPr>
          <w:lang w:val="es-CL"/>
        </w:rPr>
        <w:t xml:space="preserve"> y </w:t>
      </w:r>
      <w:r w:rsidRPr="00B74B7A">
        <w:rPr>
          <w:lang w:val="es-CL"/>
        </w:rPr>
        <w:t xml:space="preserve">Lago, I. (2020). </w:t>
      </w:r>
      <w:proofErr w:type="spellStart"/>
      <w:r w:rsidRPr="00B74B7A">
        <w:rPr>
          <w:lang w:val="es-CL"/>
        </w:rPr>
        <w:t>Explaining</w:t>
      </w:r>
      <w:proofErr w:type="spellEnd"/>
      <w:r w:rsidRPr="00B74B7A">
        <w:rPr>
          <w:lang w:val="es-CL"/>
        </w:rPr>
        <w:t xml:space="preserve"> </w:t>
      </w:r>
      <w:proofErr w:type="spellStart"/>
      <w:r w:rsidRPr="00B74B7A">
        <w:rPr>
          <w:lang w:val="es-CL"/>
        </w:rPr>
        <w:t>gender</w:t>
      </w:r>
      <w:proofErr w:type="spellEnd"/>
      <w:r w:rsidRPr="00B74B7A">
        <w:rPr>
          <w:lang w:val="es-CL"/>
        </w:rPr>
        <w:t xml:space="preserve"> </w:t>
      </w:r>
      <w:proofErr w:type="spellStart"/>
      <w:r w:rsidRPr="00B74B7A">
        <w:rPr>
          <w:lang w:val="es-CL"/>
        </w:rPr>
        <w:t>differences</w:t>
      </w:r>
      <w:proofErr w:type="spellEnd"/>
      <w:r w:rsidRPr="00B74B7A">
        <w:rPr>
          <w:lang w:val="es-CL"/>
        </w:rPr>
        <w:t xml:space="preserve"> in </w:t>
      </w:r>
      <w:proofErr w:type="spellStart"/>
      <w:r w:rsidRPr="00B74B7A">
        <w:rPr>
          <w:lang w:val="es-CL"/>
        </w:rPr>
        <w:t>turnout</w:t>
      </w:r>
      <w:proofErr w:type="spellEnd"/>
      <w:r w:rsidRPr="00B74B7A">
        <w:rPr>
          <w:lang w:val="es-CL"/>
        </w:rPr>
        <w:t xml:space="preserve"> </w:t>
      </w:r>
      <w:proofErr w:type="spellStart"/>
      <w:r w:rsidRPr="00B74B7A">
        <w:rPr>
          <w:lang w:val="es-CL"/>
        </w:rPr>
        <w:t>using</w:t>
      </w:r>
      <w:proofErr w:type="spellEnd"/>
      <w:r w:rsidRPr="00B74B7A">
        <w:rPr>
          <w:lang w:val="es-CL"/>
        </w:rPr>
        <w:t xml:space="preserve"> panel data </w:t>
      </w:r>
      <w:proofErr w:type="spellStart"/>
      <w:r w:rsidRPr="00B74B7A">
        <w:rPr>
          <w:lang w:val="es-CL"/>
        </w:rPr>
        <w:t>across</w:t>
      </w:r>
      <w:proofErr w:type="spellEnd"/>
      <w:r w:rsidRPr="00B74B7A">
        <w:rPr>
          <w:lang w:val="es-CL"/>
        </w:rPr>
        <w:t xml:space="preserve"> </w:t>
      </w:r>
      <w:proofErr w:type="spellStart"/>
      <w:r w:rsidRPr="00B74B7A">
        <w:rPr>
          <w:lang w:val="es-CL"/>
        </w:rPr>
        <w:t>elections</w:t>
      </w:r>
      <w:proofErr w:type="spellEnd"/>
      <w:r w:rsidRPr="00B74B7A">
        <w:rPr>
          <w:lang w:val="es-CL"/>
        </w:rPr>
        <w:t xml:space="preserve">. </w:t>
      </w:r>
      <w:r w:rsidRPr="00B74B7A">
        <w:rPr>
          <w:i/>
          <w:lang w:val="es-CL"/>
        </w:rPr>
        <w:t xml:space="preserve">Social Science </w:t>
      </w:r>
      <w:proofErr w:type="spellStart"/>
      <w:r w:rsidRPr="00B74B7A">
        <w:rPr>
          <w:i/>
          <w:lang w:val="es-CL"/>
        </w:rPr>
        <w:t>Quarterly</w:t>
      </w:r>
      <w:proofErr w:type="spellEnd"/>
      <w:r w:rsidRPr="00B74B7A">
        <w:rPr>
          <w:lang w:val="es-CL"/>
        </w:rPr>
        <w:t xml:space="preserve">, </w:t>
      </w:r>
      <w:r w:rsidRPr="00B74B7A">
        <w:rPr>
          <w:i/>
          <w:lang w:val="es-CL"/>
        </w:rPr>
        <w:t>101</w:t>
      </w:r>
      <w:r w:rsidRPr="00B74B7A">
        <w:rPr>
          <w:lang w:val="es-CL"/>
        </w:rPr>
        <w:t xml:space="preserve">(2), 940–959. </w:t>
      </w:r>
      <w:hyperlink r:id="rId32">
        <w:r w:rsidRPr="00B74B7A">
          <w:rPr>
            <w:rStyle w:val="Hipervnculo"/>
            <w:lang w:val="es-CL"/>
          </w:rPr>
          <w:t>https://doi.org/10.1111/ssqu.12759</w:t>
        </w:r>
      </w:hyperlink>
    </w:p>
    <w:p w14:paraId="2FC6209D" w14:textId="2ECFEB7C" w:rsidR="00870893" w:rsidRPr="00B74B7A" w:rsidRDefault="00EA7695">
      <w:pPr>
        <w:pStyle w:val="Bibliografa"/>
        <w:rPr>
          <w:lang w:val="es-CL"/>
        </w:rPr>
      </w:pPr>
      <w:bookmarkStart w:id="60" w:name="X49b53f2ded79a55929f8e2dfcb1f6e9442f5c96"/>
      <w:bookmarkEnd w:id="59"/>
      <w:r w:rsidRPr="00B74B7A">
        <w:rPr>
          <w:lang w:val="es-CL"/>
        </w:rPr>
        <w:t>Contreras, G.,</w:t>
      </w:r>
      <w:r w:rsidR="00861ACC">
        <w:rPr>
          <w:lang w:val="es-CL"/>
        </w:rPr>
        <w:t xml:space="preserve"> y </w:t>
      </w:r>
      <w:r w:rsidRPr="00B74B7A">
        <w:rPr>
          <w:lang w:val="es-CL"/>
        </w:rPr>
        <w:t xml:space="preserve">Navia, P. (2013). DIFERENCIAS GENERACIONALES EN LA PARTICIPACIÓN ELECTORAL EN CHILE, 1988-2010. </w:t>
      </w:r>
      <w:r w:rsidRPr="00B74B7A">
        <w:rPr>
          <w:i/>
          <w:lang w:val="es-CL"/>
        </w:rPr>
        <w:t>Revista de Ciencia Política (Santiago)</w:t>
      </w:r>
      <w:r w:rsidRPr="00B74B7A">
        <w:rPr>
          <w:lang w:val="es-CL"/>
        </w:rPr>
        <w:t xml:space="preserve">, </w:t>
      </w:r>
      <w:r w:rsidRPr="00B74B7A">
        <w:rPr>
          <w:i/>
          <w:lang w:val="es-CL"/>
        </w:rPr>
        <w:t>33</w:t>
      </w:r>
      <w:r w:rsidRPr="00B74B7A">
        <w:rPr>
          <w:lang w:val="es-CL"/>
        </w:rPr>
        <w:t xml:space="preserve">(2), 419–441. </w:t>
      </w:r>
      <w:hyperlink r:id="rId33">
        <w:r w:rsidRPr="00B74B7A">
          <w:rPr>
            <w:rStyle w:val="Hipervnculo"/>
            <w:lang w:val="es-CL"/>
          </w:rPr>
          <w:t>https://doi.org/10.4067/S0718-090X2013000200001</w:t>
        </w:r>
      </w:hyperlink>
    </w:p>
    <w:p w14:paraId="5EDDF81B" w14:textId="701AAE75" w:rsidR="00870893" w:rsidRPr="00B74B7A" w:rsidRDefault="00EA7695">
      <w:pPr>
        <w:pStyle w:val="Bibliografa"/>
        <w:rPr>
          <w:lang w:val="es-CL"/>
        </w:rPr>
      </w:pPr>
      <w:bookmarkStart w:id="61" w:name="ref-desposatoGenderGapLatin2009"/>
      <w:bookmarkEnd w:id="60"/>
      <w:proofErr w:type="spellStart"/>
      <w:r w:rsidRPr="00B74B7A">
        <w:rPr>
          <w:lang w:val="es-CL"/>
        </w:rPr>
        <w:t>Desposato</w:t>
      </w:r>
      <w:proofErr w:type="spellEnd"/>
      <w:r w:rsidRPr="00B74B7A">
        <w:rPr>
          <w:lang w:val="es-CL"/>
        </w:rPr>
        <w:t>, S.,</w:t>
      </w:r>
      <w:r w:rsidR="00861ACC">
        <w:rPr>
          <w:lang w:val="es-CL"/>
        </w:rPr>
        <w:t xml:space="preserve"> y </w:t>
      </w:r>
      <w:proofErr w:type="spellStart"/>
      <w:r w:rsidRPr="00B74B7A">
        <w:rPr>
          <w:lang w:val="es-CL"/>
        </w:rPr>
        <w:t>Norrander</w:t>
      </w:r>
      <w:proofErr w:type="spellEnd"/>
      <w:r w:rsidRPr="00B74B7A">
        <w:rPr>
          <w:lang w:val="es-CL"/>
        </w:rPr>
        <w:t xml:space="preserve">, B. (2009). </w:t>
      </w:r>
      <w:proofErr w:type="spellStart"/>
      <w:r w:rsidRPr="00B74B7A">
        <w:rPr>
          <w:lang w:val="es-CL"/>
        </w:rPr>
        <w:t>The</w:t>
      </w:r>
      <w:proofErr w:type="spellEnd"/>
      <w:r w:rsidRPr="00B74B7A">
        <w:rPr>
          <w:lang w:val="es-CL"/>
        </w:rPr>
        <w:t xml:space="preserve"> </w:t>
      </w:r>
      <w:proofErr w:type="spellStart"/>
      <w:r w:rsidRPr="00B74B7A">
        <w:rPr>
          <w:lang w:val="es-CL"/>
        </w:rPr>
        <w:t>gender</w:t>
      </w:r>
      <w:proofErr w:type="spellEnd"/>
      <w:r w:rsidRPr="00B74B7A">
        <w:rPr>
          <w:lang w:val="es-CL"/>
        </w:rPr>
        <w:t xml:space="preserve"> gap in </w:t>
      </w:r>
      <w:proofErr w:type="spellStart"/>
      <w:r w:rsidRPr="00B74B7A">
        <w:rPr>
          <w:lang w:val="es-CL"/>
        </w:rPr>
        <w:t>latin</w:t>
      </w:r>
      <w:proofErr w:type="spellEnd"/>
      <w:r w:rsidRPr="00B74B7A">
        <w:rPr>
          <w:lang w:val="es-CL"/>
        </w:rPr>
        <w:t xml:space="preserve"> </w:t>
      </w:r>
      <w:proofErr w:type="spellStart"/>
      <w:r w:rsidRPr="00B74B7A">
        <w:rPr>
          <w:lang w:val="es-CL"/>
        </w:rPr>
        <w:t>america</w:t>
      </w:r>
      <w:proofErr w:type="spellEnd"/>
      <w:r w:rsidRPr="00B74B7A">
        <w:rPr>
          <w:lang w:val="es-CL"/>
        </w:rPr>
        <w:t>: Contextual</w:t>
      </w:r>
      <w:r w:rsidR="00861ACC">
        <w:rPr>
          <w:lang w:val="es-CL"/>
        </w:rPr>
        <w:t xml:space="preserve"> </w:t>
      </w:r>
      <w:proofErr w:type="spellStart"/>
      <w:r w:rsidR="00861ACC">
        <w:rPr>
          <w:lang w:val="es-CL"/>
        </w:rPr>
        <w:t>y</w:t>
      </w:r>
      <w:proofErr w:type="spellEnd"/>
      <w:r w:rsidR="00861ACC">
        <w:rPr>
          <w:lang w:val="es-CL"/>
        </w:rPr>
        <w:t xml:space="preserve"> </w:t>
      </w:r>
      <w:r w:rsidRPr="00B74B7A">
        <w:rPr>
          <w:lang w:val="es-CL"/>
        </w:rPr>
        <w:t xml:space="preserve">individual </w:t>
      </w:r>
      <w:proofErr w:type="spellStart"/>
      <w:r w:rsidRPr="00B74B7A">
        <w:rPr>
          <w:lang w:val="es-CL"/>
        </w:rPr>
        <w:t>influences</w:t>
      </w:r>
      <w:proofErr w:type="spellEnd"/>
      <w:r w:rsidRPr="00B74B7A">
        <w:rPr>
          <w:lang w:val="es-CL"/>
        </w:rPr>
        <w:t xml:space="preserve"> </w:t>
      </w:r>
      <w:proofErr w:type="spellStart"/>
      <w:r w:rsidRPr="00B74B7A">
        <w:rPr>
          <w:lang w:val="es-CL"/>
        </w:rPr>
        <w:t>on</w:t>
      </w:r>
      <w:proofErr w:type="spellEnd"/>
      <w:r w:rsidRPr="00B74B7A">
        <w:rPr>
          <w:lang w:val="es-CL"/>
        </w:rPr>
        <w:t xml:space="preserve"> </w:t>
      </w:r>
      <w:proofErr w:type="spellStart"/>
      <w:r w:rsidRPr="00B74B7A">
        <w:rPr>
          <w:lang w:val="es-CL"/>
        </w:rPr>
        <w:t>gender</w:t>
      </w:r>
      <w:proofErr w:type="spellEnd"/>
      <w:r w:rsidR="00861ACC">
        <w:rPr>
          <w:lang w:val="es-CL"/>
        </w:rPr>
        <w:t xml:space="preserve"> y </w:t>
      </w:r>
      <w:proofErr w:type="spellStart"/>
      <w:r w:rsidRPr="00B74B7A">
        <w:rPr>
          <w:lang w:val="es-CL"/>
        </w:rPr>
        <w:t>political</w:t>
      </w:r>
      <w:proofErr w:type="spellEnd"/>
      <w:r w:rsidRPr="00B74B7A">
        <w:rPr>
          <w:lang w:val="es-CL"/>
        </w:rPr>
        <w:t xml:space="preserve"> </w:t>
      </w:r>
      <w:proofErr w:type="spellStart"/>
      <w:r w:rsidRPr="00B74B7A">
        <w:rPr>
          <w:lang w:val="es-CL"/>
        </w:rPr>
        <w:t>participation</w:t>
      </w:r>
      <w:proofErr w:type="spellEnd"/>
      <w:r w:rsidRPr="00B74B7A">
        <w:rPr>
          <w:lang w:val="es-CL"/>
        </w:rPr>
        <w:t xml:space="preserve">. </w:t>
      </w:r>
      <w:r w:rsidRPr="00B74B7A">
        <w:rPr>
          <w:i/>
          <w:lang w:val="es-CL"/>
        </w:rPr>
        <w:t xml:space="preserve">British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Political</w:t>
      </w:r>
      <w:proofErr w:type="spellEnd"/>
      <w:r w:rsidRPr="00B74B7A">
        <w:rPr>
          <w:i/>
          <w:lang w:val="es-CL"/>
        </w:rPr>
        <w:t xml:space="preserve"> Science</w:t>
      </w:r>
      <w:r w:rsidRPr="00B74B7A">
        <w:rPr>
          <w:lang w:val="es-CL"/>
        </w:rPr>
        <w:t xml:space="preserve">, </w:t>
      </w:r>
      <w:r w:rsidRPr="00B74B7A">
        <w:rPr>
          <w:i/>
          <w:lang w:val="es-CL"/>
        </w:rPr>
        <w:t>39</w:t>
      </w:r>
      <w:r w:rsidRPr="00B74B7A">
        <w:rPr>
          <w:lang w:val="es-CL"/>
        </w:rPr>
        <w:t xml:space="preserve">(1), 141–162. </w:t>
      </w:r>
      <w:hyperlink r:id="rId34">
        <w:r w:rsidRPr="00B74B7A">
          <w:rPr>
            <w:rStyle w:val="Hipervnculo"/>
            <w:lang w:val="es-CL"/>
          </w:rPr>
          <w:t>https://doi.org/10.1017/S0007123408000458</w:t>
        </w:r>
      </w:hyperlink>
    </w:p>
    <w:p w14:paraId="0484122F" w14:textId="77777777" w:rsidR="00870893" w:rsidRPr="00B74B7A" w:rsidRDefault="00EA7695">
      <w:pPr>
        <w:pStyle w:val="Bibliografa"/>
        <w:rPr>
          <w:lang w:val="es-CL"/>
        </w:rPr>
      </w:pPr>
      <w:bookmarkStart w:id="62" w:name="X4df05c7277513c81eec1cc84dd98c0ec9f22342"/>
      <w:bookmarkEnd w:id="61"/>
      <w:r w:rsidRPr="00B74B7A">
        <w:rPr>
          <w:lang w:val="es-CL"/>
        </w:rPr>
        <w:t xml:space="preserve">Díaz, O. (2017). Dimensiones y tendencias en la participación política en </w:t>
      </w:r>
      <w:proofErr w:type="spellStart"/>
      <w:r w:rsidRPr="00B74B7A">
        <w:rPr>
          <w:lang w:val="es-CL"/>
        </w:rPr>
        <w:t>méxico</w:t>
      </w:r>
      <w:proofErr w:type="spellEnd"/>
      <w:r w:rsidRPr="00B74B7A">
        <w:rPr>
          <w:lang w:val="es-CL"/>
        </w:rPr>
        <w:t xml:space="preserve"> después de la alternancia (2001-2013). </w:t>
      </w:r>
      <w:r w:rsidRPr="00B74B7A">
        <w:rPr>
          <w:i/>
          <w:lang w:val="es-CL"/>
        </w:rPr>
        <w:t>Espacios Públicos</w:t>
      </w:r>
      <w:r w:rsidRPr="00B74B7A">
        <w:rPr>
          <w:lang w:val="es-CL"/>
        </w:rPr>
        <w:t xml:space="preserve">, </w:t>
      </w:r>
      <w:r w:rsidRPr="00B74B7A">
        <w:rPr>
          <w:i/>
          <w:lang w:val="es-CL"/>
        </w:rPr>
        <w:t>20</w:t>
      </w:r>
      <w:r w:rsidRPr="00B74B7A">
        <w:rPr>
          <w:lang w:val="es-CL"/>
        </w:rPr>
        <w:t xml:space="preserve">(49).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35">
        <w:r w:rsidRPr="00B74B7A">
          <w:rPr>
            <w:rStyle w:val="Hipervnculo"/>
            <w:lang w:val="es-CL"/>
          </w:rPr>
          <w:t>https://www.redalyc.org/jatsRepo/676/67656393006/html/index.html</w:t>
        </w:r>
      </w:hyperlink>
    </w:p>
    <w:p w14:paraId="59BA378A" w14:textId="3E341E79" w:rsidR="00870893" w:rsidRPr="00B74B7A" w:rsidRDefault="00EA7695">
      <w:pPr>
        <w:pStyle w:val="Bibliografa"/>
        <w:rPr>
          <w:lang w:val="es-CL"/>
        </w:rPr>
      </w:pPr>
      <w:bookmarkStart w:id="63" w:name="ref-duarteInfluenceFamilySchool2017"/>
      <w:bookmarkEnd w:id="62"/>
      <w:r w:rsidRPr="00B74B7A">
        <w:rPr>
          <w:lang w:val="es-CL"/>
        </w:rPr>
        <w:t>Duarte, R., Escario, J.-J.,</w:t>
      </w:r>
      <w:r w:rsidR="00861ACC">
        <w:rPr>
          <w:lang w:val="es-CL"/>
        </w:rPr>
        <w:t xml:space="preserve"> y </w:t>
      </w:r>
      <w:r w:rsidRPr="00B74B7A">
        <w:rPr>
          <w:lang w:val="es-CL"/>
        </w:rPr>
        <w:t xml:space="preserve">Sanagustín, M.-V. (2017). </w:t>
      </w:r>
      <w:proofErr w:type="spellStart"/>
      <w:r w:rsidRPr="00B74B7A">
        <w:rPr>
          <w:lang w:val="es-CL"/>
        </w:rPr>
        <w:t>The</w:t>
      </w:r>
      <w:proofErr w:type="spellEnd"/>
      <w:r w:rsidRPr="00B74B7A">
        <w:rPr>
          <w:lang w:val="es-CL"/>
        </w:rPr>
        <w:t xml:space="preserve"> </w:t>
      </w:r>
      <w:proofErr w:type="spellStart"/>
      <w:r w:rsidRPr="00B74B7A">
        <w:rPr>
          <w:lang w:val="es-CL"/>
        </w:rPr>
        <w:t>influence</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the</w:t>
      </w:r>
      <w:proofErr w:type="spellEnd"/>
      <w:r w:rsidRPr="00B74B7A">
        <w:rPr>
          <w:lang w:val="es-CL"/>
        </w:rPr>
        <w:t xml:space="preserve"> </w:t>
      </w:r>
      <w:proofErr w:type="spellStart"/>
      <w:r w:rsidRPr="00B74B7A">
        <w:rPr>
          <w:lang w:val="es-CL"/>
        </w:rPr>
        <w:t>family</w:t>
      </w:r>
      <w:proofErr w:type="spellEnd"/>
      <w:r w:rsidRPr="00B74B7A">
        <w:rPr>
          <w:lang w:val="es-CL"/>
        </w:rPr>
        <w:t xml:space="preserve">, </w:t>
      </w:r>
      <w:proofErr w:type="spellStart"/>
      <w:r w:rsidRPr="00B74B7A">
        <w:rPr>
          <w:lang w:val="es-CL"/>
        </w:rPr>
        <w:t>the</w:t>
      </w:r>
      <w:proofErr w:type="spellEnd"/>
      <w:r w:rsidRPr="00B74B7A">
        <w:rPr>
          <w:lang w:val="es-CL"/>
        </w:rPr>
        <w:t xml:space="preserve"> </w:t>
      </w:r>
      <w:proofErr w:type="spellStart"/>
      <w:r w:rsidRPr="00B74B7A">
        <w:rPr>
          <w:lang w:val="es-CL"/>
        </w:rPr>
        <w:t>school</w:t>
      </w:r>
      <w:proofErr w:type="spellEnd"/>
      <w:r w:rsidRPr="00B74B7A">
        <w:rPr>
          <w:lang w:val="es-CL"/>
        </w:rPr>
        <w:t>,</w:t>
      </w:r>
      <w:r w:rsidR="00861ACC">
        <w:rPr>
          <w:lang w:val="es-CL"/>
        </w:rPr>
        <w:t xml:space="preserve"> y </w:t>
      </w:r>
      <w:proofErr w:type="spellStart"/>
      <w:r w:rsidRPr="00B74B7A">
        <w:rPr>
          <w:lang w:val="es-CL"/>
        </w:rPr>
        <w:t>the</w:t>
      </w:r>
      <w:proofErr w:type="spellEnd"/>
      <w:r w:rsidRPr="00B74B7A">
        <w:rPr>
          <w:lang w:val="es-CL"/>
        </w:rPr>
        <w:t xml:space="preserve"> </w:t>
      </w:r>
      <w:proofErr w:type="spellStart"/>
      <w:r w:rsidRPr="00B74B7A">
        <w:rPr>
          <w:lang w:val="es-CL"/>
        </w:rPr>
        <w:t>group</w:t>
      </w:r>
      <w:proofErr w:type="spellEnd"/>
      <w:r w:rsidRPr="00B74B7A">
        <w:rPr>
          <w:lang w:val="es-CL"/>
        </w:rPr>
        <w:t xml:space="preserve"> </w:t>
      </w:r>
      <w:proofErr w:type="spellStart"/>
      <w:r w:rsidRPr="00B74B7A">
        <w:rPr>
          <w:lang w:val="es-CL"/>
        </w:rPr>
        <w:t>on</w:t>
      </w:r>
      <w:proofErr w:type="spellEnd"/>
      <w:r w:rsidRPr="00B74B7A">
        <w:rPr>
          <w:lang w:val="es-CL"/>
        </w:rPr>
        <w:t xml:space="preserve"> </w:t>
      </w:r>
      <w:proofErr w:type="spellStart"/>
      <w:r w:rsidRPr="00B74B7A">
        <w:rPr>
          <w:lang w:val="es-CL"/>
        </w:rPr>
        <w:t>the</w:t>
      </w:r>
      <w:proofErr w:type="spellEnd"/>
      <w:r w:rsidRPr="00B74B7A">
        <w:rPr>
          <w:lang w:val="es-CL"/>
        </w:rPr>
        <w:t xml:space="preserve"> </w:t>
      </w:r>
      <w:proofErr w:type="spellStart"/>
      <w:r w:rsidRPr="00B74B7A">
        <w:rPr>
          <w:lang w:val="es-CL"/>
        </w:rPr>
        <w:t>environmental</w:t>
      </w:r>
      <w:proofErr w:type="spellEnd"/>
      <w:r w:rsidRPr="00B74B7A">
        <w:rPr>
          <w:lang w:val="es-CL"/>
        </w:rPr>
        <w:t xml:space="preserve"> </w:t>
      </w:r>
      <w:proofErr w:type="spellStart"/>
      <w:r w:rsidRPr="00B74B7A">
        <w:rPr>
          <w:lang w:val="es-CL"/>
        </w:rPr>
        <w:t>attitudes</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european</w:t>
      </w:r>
      <w:proofErr w:type="spellEnd"/>
      <w:r w:rsidRPr="00B74B7A">
        <w:rPr>
          <w:lang w:val="es-CL"/>
        </w:rPr>
        <w:t xml:space="preserve"> </w:t>
      </w:r>
      <w:proofErr w:type="spellStart"/>
      <w:r w:rsidRPr="00B74B7A">
        <w:rPr>
          <w:lang w:val="es-CL"/>
        </w:rPr>
        <w:t>students</w:t>
      </w:r>
      <w:proofErr w:type="spellEnd"/>
      <w:r w:rsidRPr="00B74B7A">
        <w:rPr>
          <w:lang w:val="es-CL"/>
        </w:rPr>
        <w:t xml:space="preserve">. </w:t>
      </w:r>
      <w:proofErr w:type="spellStart"/>
      <w:r w:rsidRPr="00B74B7A">
        <w:rPr>
          <w:i/>
          <w:lang w:val="es-CL"/>
        </w:rPr>
        <w:t>Environmental</w:t>
      </w:r>
      <w:proofErr w:type="spellEnd"/>
      <w:r w:rsidRPr="00B74B7A">
        <w:rPr>
          <w:i/>
          <w:lang w:val="es-CL"/>
        </w:rPr>
        <w:t xml:space="preserve"> </w:t>
      </w:r>
      <w:proofErr w:type="spellStart"/>
      <w:r w:rsidRPr="00B74B7A">
        <w:rPr>
          <w:i/>
          <w:lang w:val="es-CL"/>
        </w:rPr>
        <w:t>Education</w:t>
      </w:r>
      <w:proofErr w:type="spellEnd"/>
      <w:r w:rsidRPr="00B74B7A">
        <w:rPr>
          <w:i/>
          <w:lang w:val="es-CL"/>
        </w:rPr>
        <w:t xml:space="preserve"> </w:t>
      </w:r>
      <w:proofErr w:type="spellStart"/>
      <w:r w:rsidRPr="00B74B7A">
        <w:rPr>
          <w:i/>
          <w:lang w:val="es-CL"/>
        </w:rPr>
        <w:t>Research</w:t>
      </w:r>
      <w:proofErr w:type="spellEnd"/>
      <w:r w:rsidRPr="00B74B7A">
        <w:rPr>
          <w:lang w:val="es-CL"/>
        </w:rPr>
        <w:t xml:space="preserve">, </w:t>
      </w:r>
      <w:r w:rsidRPr="00B74B7A">
        <w:rPr>
          <w:i/>
          <w:lang w:val="es-CL"/>
        </w:rPr>
        <w:t>23</w:t>
      </w:r>
      <w:r w:rsidRPr="00B74B7A">
        <w:rPr>
          <w:lang w:val="es-CL"/>
        </w:rPr>
        <w:t xml:space="preserve">(1), 23–42. </w:t>
      </w:r>
      <w:hyperlink r:id="rId36">
        <w:r w:rsidRPr="00B74B7A">
          <w:rPr>
            <w:rStyle w:val="Hipervnculo"/>
            <w:lang w:val="es-CL"/>
          </w:rPr>
          <w:t>https://doi.org/10.1080/13504622.2015.1074660</w:t>
        </w:r>
      </w:hyperlink>
    </w:p>
    <w:p w14:paraId="57F19840" w14:textId="77777777" w:rsidR="00870893" w:rsidRPr="00B74B7A" w:rsidRDefault="00EA7695">
      <w:pPr>
        <w:pStyle w:val="Bibliografa"/>
        <w:rPr>
          <w:lang w:val="es-CL"/>
        </w:rPr>
      </w:pPr>
      <w:bookmarkStart w:id="64" w:name="ref-durkheimEducacionSociologia2010"/>
      <w:bookmarkEnd w:id="63"/>
      <w:r w:rsidRPr="00B74B7A">
        <w:rPr>
          <w:lang w:val="es-CL"/>
        </w:rPr>
        <w:t xml:space="preserve">Durkheim, É. (2010). </w:t>
      </w:r>
      <w:r w:rsidRPr="00B74B7A">
        <w:rPr>
          <w:i/>
          <w:lang w:val="es-CL"/>
        </w:rPr>
        <w:t>Educación y sociología</w:t>
      </w:r>
      <w:r w:rsidRPr="00B74B7A">
        <w:rPr>
          <w:lang w:val="es-CL"/>
        </w:rPr>
        <w:t>. Madrid: Popular.</w:t>
      </w:r>
    </w:p>
    <w:p w14:paraId="6A6AB766" w14:textId="41C5E086" w:rsidR="00870893" w:rsidRPr="00B74B7A" w:rsidRDefault="00EA7695">
      <w:pPr>
        <w:pStyle w:val="Bibliografa"/>
        <w:rPr>
          <w:lang w:val="es-CL"/>
        </w:rPr>
      </w:pPr>
      <w:bookmarkStart w:id="65" w:name="ref-duvalCitizensEvaluationsCampaign2018"/>
      <w:bookmarkEnd w:id="64"/>
      <w:r w:rsidRPr="00B74B7A">
        <w:rPr>
          <w:lang w:val="es-CL"/>
        </w:rPr>
        <w:t>Duval, D.,</w:t>
      </w:r>
      <w:r w:rsidR="00861ACC">
        <w:rPr>
          <w:lang w:val="es-CL"/>
        </w:rPr>
        <w:t xml:space="preserve"> y </w:t>
      </w:r>
      <w:proofErr w:type="spellStart"/>
      <w:r w:rsidRPr="00B74B7A">
        <w:rPr>
          <w:lang w:val="es-CL"/>
        </w:rPr>
        <w:t>Pétry</w:t>
      </w:r>
      <w:proofErr w:type="spellEnd"/>
      <w:r w:rsidRPr="00B74B7A">
        <w:rPr>
          <w:lang w:val="es-CL"/>
        </w:rPr>
        <w:t xml:space="preserve">, F. (2018). </w:t>
      </w:r>
      <w:proofErr w:type="spellStart"/>
      <w:r w:rsidRPr="00B74B7A">
        <w:rPr>
          <w:lang w:val="es-CL"/>
        </w:rPr>
        <w:t>Citizens</w:t>
      </w:r>
      <w:proofErr w:type="spellEnd"/>
      <w:r w:rsidRPr="00B74B7A">
        <w:rPr>
          <w:lang w:val="es-CL"/>
        </w:rPr>
        <w:t xml:space="preserve">’ </w:t>
      </w:r>
      <w:proofErr w:type="spellStart"/>
      <w:r w:rsidRPr="00B74B7A">
        <w:rPr>
          <w:lang w:val="es-CL"/>
        </w:rPr>
        <w:t>evaluations</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campaign</w:t>
      </w:r>
      <w:proofErr w:type="spellEnd"/>
      <w:r w:rsidRPr="00B74B7A">
        <w:rPr>
          <w:lang w:val="es-CL"/>
        </w:rPr>
        <w:t xml:space="preserve"> </w:t>
      </w:r>
      <w:proofErr w:type="spellStart"/>
      <w:r w:rsidRPr="00B74B7A">
        <w:rPr>
          <w:lang w:val="es-CL"/>
        </w:rPr>
        <w:t>pledge</w:t>
      </w:r>
      <w:proofErr w:type="spellEnd"/>
      <w:r w:rsidRPr="00B74B7A">
        <w:rPr>
          <w:lang w:val="es-CL"/>
        </w:rPr>
        <w:t xml:space="preserve"> </w:t>
      </w:r>
      <w:proofErr w:type="spellStart"/>
      <w:r w:rsidRPr="00B74B7A">
        <w:rPr>
          <w:lang w:val="es-CL"/>
        </w:rPr>
        <w:t>fulfillment</w:t>
      </w:r>
      <w:proofErr w:type="spellEnd"/>
      <w:r w:rsidRPr="00B74B7A">
        <w:rPr>
          <w:lang w:val="es-CL"/>
        </w:rPr>
        <w:t xml:space="preserve"> in </w:t>
      </w:r>
      <w:proofErr w:type="spellStart"/>
      <w:r w:rsidRPr="00B74B7A">
        <w:rPr>
          <w:lang w:val="es-CL"/>
        </w:rPr>
        <w:t>canada</w:t>
      </w:r>
      <w:proofErr w:type="spellEnd"/>
      <w:r w:rsidRPr="00B74B7A">
        <w:rPr>
          <w:lang w:val="es-CL"/>
        </w:rPr>
        <w:t xml:space="preserve">. </w:t>
      </w:r>
      <w:proofErr w:type="spellStart"/>
      <w:r w:rsidRPr="00B74B7A">
        <w:rPr>
          <w:i/>
          <w:lang w:val="es-CL"/>
        </w:rPr>
        <w:t>Party</w:t>
      </w:r>
      <w:proofErr w:type="spellEnd"/>
      <w:r w:rsidRPr="00B74B7A">
        <w:rPr>
          <w:i/>
          <w:lang w:val="es-CL"/>
        </w:rPr>
        <w:t xml:space="preserve"> </w:t>
      </w:r>
      <w:proofErr w:type="spellStart"/>
      <w:r w:rsidRPr="00B74B7A">
        <w:rPr>
          <w:i/>
          <w:lang w:val="es-CL"/>
        </w:rPr>
        <w:t>Politics</w:t>
      </w:r>
      <w:proofErr w:type="spellEnd"/>
      <w:r w:rsidRPr="00B74B7A">
        <w:rPr>
          <w:lang w:val="es-CL"/>
        </w:rPr>
        <w:t xml:space="preserve">, 135406881878996. </w:t>
      </w:r>
      <w:hyperlink r:id="rId37">
        <w:r w:rsidRPr="00B74B7A">
          <w:rPr>
            <w:rStyle w:val="Hipervnculo"/>
            <w:lang w:val="es-CL"/>
          </w:rPr>
          <w:t>https://doi.org/10.1177/1354068818789968</w:t>
        </w:r>
      </w:hyperlink>
    </w:p>
    <w:p w14:paraId="1B0AB054" w14:textId="77777777" w:rsidR="00870893" w:rsidRPr="00B74B7A" w:rsidRDefault="00EA7695">
      <w:pPr>
        <w:pStyle w:val="Bibliografa"/>
        <w:rPr>
          <w:lang w:val="es-CL"/>
        </w:rPr>
      </w:pPr>
      <w:bookmarkStart w:id="66" w:name="ref-echeverriaOntologiaLenguaje2011"/>
      <w:bookmarkEnd w:id="65"/>
      <w:r w:rsidRPr="00B74B7A">
        <w:rPr>
          <w:lang w:val="es-CL"/>
        </w:rPr>
        <w:t xml:space="preserve">Echeverría, R. (2011). </w:t>
      </w:r>
      <w:r w:rsidRPr="00B74B7A">
        <w:rPr>
          <w:i/>
          <w:lang w:val="es-CL"/>
        </w:rPr>
        <w:t>Ontología del lenguaje</w:t>
      </w:r>
      <w:r w:rsidRPr="00B74B7A">
        <w:rPr>
          <w:lang w:val="es-CL"/>
        </w:rPr>
        <w:t>. Madrid: J.C. Sáez.</w:t>
      </w:r>
    </w:p>
    <w:p w14:paraId="041B4C0E" w14:textId="3CE054AD" w:rsidR="00870893" w:rsidRPr="00B74B7A" w:rsidRDefault="00EA7695">
      <w:pPr>
        <w:pStyle w:val="Bibliografa"/>
        <w:rPr>
          <w:lang w:val="es-CL"/>
        </w:rPr>
      </w:pPr>
      <w:bookmarkStart w:id="67" w:name="Xeed2d419be49b7e6ad6b0011c828bb8245d4410"/>
      <w:bookmarkEnd w:id="66"/>
      <w:r w:rsidRPr="00B74B7A">
        <w:rPr>
          <w:lang w:val="es-CL"/>
        </w:rPr>
        <w:lastRenderedPageBreak/>
        <w:t xml:space="preserve">Evans, M. D. R., Kelley, J., </w:t>
      </w:r>
      <w:proofErr w:type="spellStart"/>
      <w:r w:rsidRPr="00B74B7A">
        <w:rPr>
          <w:lang w:val="es-CL"/>
        </w:rPr>
        <w:t>Sikora</w:t>
      </w:r>
      <w:proofErr w:type="spellEnd"/>
      <w:r w:rsidRPr="00B74B7A">
        <w:rPr>
          <w:lang w:val="es-CL"/>
        </w:rPr>
        <w:t>, J.,</w:t>
      </w:r>
      <w:r w:rsidR="00861ACC">
        <w:rPr>
          <w:lang w:val="es-CL"/>
        </w:rPr>
        <w:t xml:space="preserve"> y </w:t>
      </w:r>
      <w:proofErr w:type="spellStart"/>
      <w:r w:rsidRPr="00B74B7A">
        <w:rPr>
          <w:lang w:val="es-CL"/>
        </w:rPr>
        <w:t>Treiman</w:t>
      </w:r>
      <w:proofErr w:type="spellEnd"/>
      <w:r w:rsidRPr="00B74B7A">
        <w:rPr>
          <w:lang w:val="es-CL"/>
        </w:rPr>
        <w:t xml:space="preserve">, D. J. (2015). </w:t>
      </w:r>
      <w:proofErr w:type="spellStart"/>
      <w:r w:rsidRPr="00B74B7A">
        <w:rPr>
          <w:lang w:val="es-CL"/>
        </w:rPr>
        <w:t>Scholarly</w:t>
      </w:r>
      <w:proofErr w:type="spellEnd"/>
      <w:r w:rsidRPr="00B74B7A">
        <w:rPr>
          <w:lang w:val="es-CL"/>
        </w:rPr>
        <w:t xml:space="preserve"> culture</w:t>
      </w:r>
      <w:r w:rsidR="00861ACC">
        <w:rPr>
          <w:lang w:val="es-CL"/>
        </w:rPr>
        <w:t xml:space="preserve"> y </w:t>
      </w:r>
      <w:proofErr w:type="spellStart"/>
      <w:r w:rsidRPr="00B74B7A">
        <w:rPr>
          <w:lang w:val="es-CL"/>
        </w:rPr>
        <w:t>occupational</w:t>
      </w:r>
      <w:proofErr w:type="spellEnd"/>
      <w:r w:rsidRPr="00B74B7A">
        <w:rPr>
          <w:lang w:val="es-CL"/>
        </w:rPr>
        <w:t xml:space="preserve"> </w:t>
      </w:r>
      <w:proofErr w:type="spellStart"/>
      <w:r w:rsidRPr="00B74B7A">
        <w:rPr>
          <w:lang w:val="es-CL"/>
        </w:rPr>
        <w:t>success</w:t>
      </w:r>
      <w:proofErr w:type="spellEnd"/>
      <w:r w:rsidRPr="00B74B7A">
        <w:rPr>
          <w:lang w:val="es-CL"/>
        </w:rPr>
        <w:t xml:space="preserve"> in 31 </w:t>
      </w:r>
      <w:proofErr w:type="spellStart"/>
      <w:r w:rsidRPr="00B74B7A">
        <w:rPr>
          <w:lang w:val="es-CL"/>
        </w:rPr>
        <w:t>societies</w:t>
      </w:r>
      <w:proofErr w:type="spellEnd"/>
      <w:r w:rsidRPr="00B74B7A">
        <w:rPr>
          <w:lang w:val="es-CL"/>
        </w:rPr>
        <w:t xml:space="preserve">. </w:t>
      </w:r>
      <w:proofErr w:type="spellStart"/>
      <w:r w:rsidRPr="00B74B7A">
        <w:rPr>
          <w:i/>
          <w:lang w:val="es-CL"/>
        </w:rPr>
        <w:t>Comparative</w:t>
      </w:r>
      <w:proofErr w:type="spellEnd"/>
      <w:r w:rsidRPr="00B74B7A">
        <w:rPr>
          <w:i/>
          <w:lang w:val="es-CL"/>
        </w:rPr>
        <w:t xml:space="preserve"> </w:t>
      </w:r>
      <w:proofErr w:type="spellStart"/>
      <w:r w:rsidRPr="00B74B7A">
        <w:rPr>
          <w:i/>
          <w:lang w:val="es-CL"/>
        </w:rPr>
        <w:t>Sociology</w:t>
      </w:r>
      <w:proofErr w:type="spellEnd"/>
      <w:r w:rsidRPr="00B74B7A">
        <w:rPr>
          <w:lang w:val="es-CL"/>
        </w:rPr>
        <w:t xml:space="preserve">, </w:t>
      </w:r>
      <w:r w:rsidRPr="00B74B7A">
        <w:rPr>
          <w:i/>
          <w:lang w:val="es-CL"/>
        </w:rPr>
        <w:t>14</w:t>
      </w:r>
      <w:r w:rsidRPr="00B74B7A">
        <w:rPr>
          <w:lang w:val="es-CL"/>
        </w:rPr>
        <w:t xml:space="preserve">(2), 176–218. </w:t>
      </w:r>
      <w:hyperlink r:id="rId38">
        <w:r w:rsidRPr="00B74B7A">
          <w:rPr>
            <w:rStyle w:val="Hipervnculo"/>
            <w:lang w:val="es-CL"/>
          </w:rPr>
          <w:t>https://doi.org/10.1163/15691330-12341345</w:t>
        </w:r>
      </w:hyperlink>
    </w:p>
    <w:p w14:paraId="264157C8" w14:textId="30E478B8" w:rsidR="00870893" w:rsidRPr="00B74B7A" w:rsidRDefault="00EA7695">
      <w:pPr>
        <w:pStyle w:val="Bibliografa"/>
        <w:rPr>
          <w:lang w:val="es-CL"/>
        </w:rPr>
      </w:pPr>
      <w:bookmarkStart w:id="68" w:name="ref-ferransCivicCompetenceGaps2017"/>
      <w:bookmarkEnd w:id="67"/>
      <w:proofErr w:type="spellStart"/>
      <w:r w:rsidRPr="00B74B7A">
        <w:rPr>
          <w:lang w:val="es-CL"/>
        </w:rPr>
        <w:t>Ferráns</w:t>
      </w:r>
      <w:proofErr w:type="spellEnd"/>
      <w:r w:rsidRPr="00B74B7A">
        <w:rPr>
          <w:lang w:val="es-CL"/>
        </w:rPr>
        <w:t>, S. D.,</w:t>
      </w:r>
      <w:r w:rsidR="00861ACC">
        <w:rPr>
          <w:lang w:val="es-CL"/>
        </w:rPr>
        <w:t xml:space="preserve"> y </w:t>
      </w:r>
      <w:r w:rsidRPr="00B74B7A">
        <w:rPr>
          <w:lang w:val="es-CL"/>
        </w:rPr>
        <w:t xml:space="preserve">Sandoval-Hernández, A. (2017). </w:t>
      </w:r>
      <w:proofErr w:type="spellStart"/>
      <w:r w:rsidRPr="00B74B7A">
        <w:rPr>
          <w:lang w:val="es-CL"/>
        </w:rPr>
        <w:t>The</w:t>
      </w:r>
      <w:proofErr w:type="spellEnd"/>
      <w:r w:rsidRPr="00B74B7A">
        <w:rPr>
          <w:lang w:val="es-CL"/>
        </w:rPr>
        <w:t xml:space="preserve"> </w:t>
      </w:r>
      <w:proofErr w:type="spellStart"/>
      <w:r w:rsidRPr="00B74B7A">
        <w:rPr>
          <w:lang w:val="es-CL"/>
        </w:rPr>
        <w:t>civic</w:t>
      </w:r>
      <w:proofErr w:type="spellEnd"/>
      <w:r w:rsidRPr="00B74B7A">
        <w:rPr>
          <w:lang w:val="es-CL"/>
        </w:rPr>
        <w:t xml:space="preserve"> </w:t>
      </w:r>
      <w:proofErr w:type="spellStart"/>
      <w:r w:rsidRPr="00B74B7A">
        <w:rPr>
          <w:lang w:val="es-CL"/>
        </w:rPr>
        <w:t>competence</w:t>
      </w:r>
      <w:proofErr w:type="spellEnd"/>
      <w:r w:rsidRPr="00B74B7A">
        <w:rPr>
          <w:lang w:val="es-CL"/>
        </w:rPr>
        <w:t xml:space="preserve"> gaps in chile, </w:t>
      </w:r>
      <w:proofErr w:type="spellStart"/>
      <w:r w:rsidRPr="00B74B7A">
        <w:rPr>
          <w:lang w:val="es-CL"/>
        </w:rPr>
        <w:t>colombia</w:t>
      </w:r>
      <w:proofErr w:type="spellEnd"/>
      <w:r w:rsidR="00861ACC">
        <w:rPr>
          <w:lang w:val="es-CL"/>
        </w:rPr>
        <w:t xml:space="preserve"> y </w:t>
      </w:r>
      <w:proofErr w:type="spellStart"/>
      <w:r w:rsidRPr="00B74B7A">
        <w:rPr>
          <w:lang w:val="es-CL"/>
        </w:rPr>
        <w:t>mexico</w:t>
      </w:r>
      <w:proofErr w:type="spellEnd"/>
      <w:r w:rsidR="00861ACC">
        <w:rPr>
          <w:lang w:val="es-CL"/>
        </w:rPr>
        <w:t xml:space="preserve"> y </w:t>
      </w:r>
      <w:proofErr w:type="spellStart"/>
      <w:r w:rsidRPr="00B74B7A">
        <w:rPr>
          <w:lang w:val="es-CL"/>
        </w:rPr>
        <w:t>the</w:t>
      </w:r>
      <w:proofErr w:type="spellEnd"/>
      <w:r w:rsidRPr="00B74B7A">
        <w:rPr>
          <w:lang w:val="es-CL"/>
        </w:rPr>
        <w:t xml:space="preserve"> </w:t>
      </w:r>
      <w:proofErr w:type="spellStart"/>
      <w:r w:rsidRPr="00B74B7A">
        <w:rPr>
          <w:lang w:val="es-CL"/>
        </w:rPr>
        <w:t>factors</w:t>
      </w:r>
      <w:proofErr w:type="spellEnd"/>
      <w:r w:rsidRPr="00B74B7A">
        <w:rPr>
          <w:lang w:val="es-CL"/>
        </w:rPr>
        <w:t xml:space="preserve"> </w:t>
      </w:r>
      <w:proofErr w:type="spellStart"/>
      <w:r w:rsidRPr="00B74B7A">
        <w:rPr>
          <w:lang w:val="es-CL"/>
        </w:rPr>
        <w:t>that</w:t>
      </w:r>
      <w:proofErr w:type="spellEnd"/>
      <w:r w:rsidRPr="00B74B7A">
        <w:rPr>
          <w:lang w:val="es-CL"/>
        </w:rPr>
        <w:t xml:space="preserve"> </w:t>
      </w:r>
      <w:proofErr w:type="spellStart"/>
      <w:r w:rsidRPr="00B74B7A">
        <w:rPr>
          <w:lang w:val="es-CL"/>
        </w:rPr>
        <w:t>account</w:t>
      </w:r>
      <w:proofErr w:type="spellEnd"/>
      <w:r w:rsidRPr="00B74B7A">
        <w:rPr>
          <w:lang w:val="es-CL"/>
        </w:rPr>
        <w:t xml:space="preserve"> </w:t>
      </w:r>
      <w:proofErr w:type="spellStart"/>
      <w:r w:rsidRPr="00B74B7A">
        <w:rPr>
          <w:lang w:val="es-CL"/>
        </w:rPr>
        <w:t>for</w:t>
      </w:r>
      <w:proofErr w:type="spellEnd"/>
      <w:r w:rsidRPr="00B74B7A">
        <w:rPr>
          <w:lang w:val="es-CL"/>
        </w:rPr>
        <w:t xml:space="preserve"> </w:t>
      </w:r>
      <w:proofErr w:type="spellStart"/>
      <w:r w:rsidRPr="00B74B7A">
        <w:rPr>
          <w:lang w:val="es-CL"/>
        </w:rPr>
        <w:t>the</w:t>
      </w:r>
      <w:proofErr w:type="spellEnd"/>
      <w:r w:rsidRPr="00B74B7A">
        <w:rPr>
          <w:lang w:val="es-CL"/>
        </w:rPr>
        <w:t xml:space="preserve"> </w:t>
      </w:r>
      <w:proofErr w:type="spellStart"/>
      <w:r w:rsidRPr="00B74B7A">
        <w:rPr>
          <w:lang w:val="es-CL"/>
        </w:rPr>
        <w:t>civic</w:t>
      </w:r>
      <w:proofErr w:type="spellEnd"/>
      <w:r w:rsidRPr="00B74B7A">
        <w:rPr>
          <w:lang w:val="es-CL"/>
        </w:rPr>
        <w:t xml:space="preserve"> </w:t>
      </w:r>
      <w:proofErr w:type="spellStart"/>
      <w:r w:rsidRPr="00B74B7A">
        <w:rPr>
          <w:lang w:val="es-CL"/>
        </w:rPr>
        <w:t>knowledge</w:t>
      </w:r>
      <w:proofErr w:type="spellEnd"/>
      <w:r w:rsidRPr="00B74B7A">
        <w:rPr>
          <w:lang w:val="es-CL"/>
        </w:rPr>
        <w:t xml:space="preserve"> gap. In B. García-Cabrero, A. Sandoval-Hernández, E. Treviño-Villareal, S. D. </w:t>
      </w:r>
      <w:proofErr w:type="spellStart"/>
      <w:r w:rsidRPr="00B74B7A">
        <w:rPr>
          <w:lang w:val="es-CL"/>
        </w:rPr>
        <w:t>Ferráns</w:t>
      </w:r>
      <w:proofErr w:type="spellEnd"/>
      <w:r w:rsidRPr="00B74B7A">
        <w:rPr>
          <w:lang w:val="es-CL"/>
        </w:rPr>
        <w:t>,</w:t>
      </w:r>
      <w:r w:rsidR="00861ACC">
        <w:rPr>
          <w:lang w:val="es-CL"/>
        </w:rPr>
        <w:t xml:space="preserve"> y </w:t>
      </w:r>
      <w:r w:rsidRPr="00B74B7A">
        <w:rPr>
          <w:lang w:val="es-CL"/>
        </w:rPr>
        <w:t xml:space="preserve">M. G. P. Martínez (Eds.), </w:t>
      </w:r>
      <w:proofErr w:type="spellStart"/>
      <w:r w:rsidRPr="00B74B7A">
        <w:rPr>
          <w:i/>
          <w:lang w:val="es-CL"/>
        </w:rPr>
        <w:t>Civics</w:t>
      </w:r>
      <w:proofErr w:type="spellEnd"/>
      <w:r w:rsidR="00861ACC">
        <w:rPr>
          <w:i/>
          <w:lang w:val="es-CL"/>
        </w:rPr>
        <w:t xml:space="preserve"> y </w:t>
      </w:r>
      <w:proofErr w:type="spellStart"/>
      <w:r w:rsidRPr="00B74B7A">
        <w:rPr>
          <w:i/>
          <w:lang w:val="es-CL"/>
        </w:rPr>
        <w:t>citizenship</w:t>
      </w:r>
      <w:proofErr w:type="spellEnd"/>
      <w:r w:rsidRPr="00B74B7A">
        <w:rPr>
          <w:lang w:val="es-CL"/>
        </w:rPr>
        <w:t xml:space="preserve"> (pp. 155–192). Rotterdam: </w:t>
      </w:r>
      <w:proofErr w:type="spellStart"/>
      <w:r w:rsidRPr="00B74B7A">
        <w:rPr>
          <w:lang w:val="es-CL"/>
        </w:rPr>
        <w:t>SensePublishers</w:t>
      </w:r>
      <w:proofErr w:type="spellEnd"/>
      <w:r w:rsidRPr="00B74B7A">
        <w:rPr>
          <w:lang w:val="es-CL"/>
        </w:rPr>
        <w:t xml:space="preserve">. </w:t>
      </w:r>
      <w:hyperlink r:id="rId39">
        <w:r w:rsidRPr="00B74B7A">
          <w:rPr>
            <w:rStyle w:val="Hipervnculo"/>
            <w:lang w:val="es-CL"/>
          </w:rPr>
          <w:t>https://doi.org/10.1007/978-94-6351-068-4_8</w:t>
        </w:r>
      </w:hyperlink>
    </w:p>
    <w:p w14:paraId="33D14AF4" w14:textId="1159D96E" w:rsidR="00870893" w:rsidRPr="00B74B7A" w:rsidRDefault="00EA7695">
      <w:pPr>
        <w:pStyle w:val="Bibliografa"/>
        <w:rPr>
          <w:lang w:val="es-CL"/>
        </w:rPr>
      </w:pPr>
      <w:bookmarkStart w:id="69" w:name="ref-galstonCivicKnowledgeCivic2007"/>
      <w:bookmarkEnd w:id="68"/>
      <w:r w:rsidRPr="00B74B7A">
        <w:rPr>
          <w:lang w:val="es-CL"/>
        </w:rPr>
        <w:t xml:space="preserve">Galston, W. A. (2007). </w:t>
      </w:r>
      <w:proofErr w:type="spellStart"/>
      <w:r w:rsidRPr="00B74B7A">
        <w:rPr>
          <w:lang w:val="es-CL"/>
        </w:rPr>
        <w:t>Civic</w:t>
      </w:r>
      <w:proofErr w:type="spellEnd"/>
      <w:r w:rsidRPr="00B74B7A">
        <w:rPr>
          <w:lang w:val="es-CL"/>
        </w:rPr>
        <w:t xml:space="preserve"> </w:t>
      </w:r>
      <w:proofErr w:type="spellStart"/>
      <w:r w:rsidRPr="00B74B7A">
        <w:rPr>
          <w:lang w:val="es-CL"/>
        </w:rPr>
        <w:t>knowledge</w:t>
      </w:r>
      <w:proofErr w:type="spellEnd"/>
      <w:r w:rsidRPr="00B74B7A">
        <w:rPr>
          <w:lang w:val="es-CL"/>
        </w:rPr>
        <w:t xml:space="preserve">, </w:t>
      </w:r>
      <w:proofErr w:type="spellStart"/>
      <w:r w:rsidRPr="00B74B7A">
        <w:rPr>
          <w:lang w:val="es-CL"/>
        </w:rPr>
        <w:t>civic</w:t>
      </w:r>
      <w:proofErr w:type="spellEnd"/>
      <w:r w:rsidRPr="00B74B7A">
        <w:rPr>
          <w:lang w:val="es-CL"/>
        </w:rPr>
        <w:t xml:space="preserve"> </w:t>
      </w:r>
      <w:proofErr w:type="spellStart"/>
      <w:r w:rsidRPr="00B74B7A">
        <w:rPr>
          <w:lang w:val="es-CL"/>
        </w:rPr>
        <w:t>education</w:t>
      </w:r>
      <w:proofErr w:type="spellEnd"/>
      <w:r w:rsidRPr="00B74B7A">
        <w:rPr>
          <w:lang w:val="es-CL"/>
        </w:rPr>
        <w:t>,</w:t>
      </w:r>
      <w:r w:rsidR="00861ACC">
        <w:rPr>
          <w:lang w:val="es-CL"/>
        </w:rPr>
        <w:t xml:space="preserve"> y </w:t>
      </w:r>
      <w:proofErr w:type="spellStart"/>
      <w:r w:rsidRPr="00B74B7A">
        <w:rPr>
          <w:lang w:val="es-CL"/>
        </w:rPr>
        <w:t>civic</w:t>
      </w:r>
      <w:proofErr w:type="spellEnd"/>
      <w:r w:rsidRPr="00B74B7A">
        <w:rPr>
          <w:lang w:val="es-CL"/>
        </w:rPr>
        <w:t xml:space="preserve"> </w:t>
      </w:r>
      <w:proofErr w:type="spellStart"/>
      <w:r w:rsidRPr="00B74B7A">
        <w:rPr>
          <w:lang w:val="es-CL"/>
        </w:rPr>
        <w:t>engagement</w:t>
      </w:r>
      <w:proofErr w:type="spellEnd"/>
      <w:r w:rsidRPr="00B74B7A">
        <w:rPr>
          <w:lang w:val="es-CL"/>
        </w:rPr>
        <w:t xml:space="preserve">: A </w:t>
      </w:r>
      <w:proofErr w:type="spellStart"/>
      <w:r w:rsidRPr="00B74B7A">
        <w:rPr>
          <w:lang w:val="es-CL"/>
        </w:rPr>
        <w:t>summary</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recent</w:t>
      </w:r>
      <w:proofErr w:type="spellEnd"/>
      <w:r w:rsidRPr="00B74B7A">
        <w:rPr>
          <w:lang w:val="es-CL"/>
        </w:rPr>
        <w:t xml:space="preserve"> </w:t>
      </w:r>
      <w:proofErr w:type="spellStart"/>
      <w:r w:rsidRPr="00B74B7A">
        <w:rPr>
          <w:lang w:val="es-CL"/>
        </w:rPr>
        <w:t>research</w:t>
      </w:r>
      <w:proofErr w:type="spellEnd"/>
      <w:r w:rsidRPr="00B74B7A">
        <w:rPr>
          <w:lang w:val="es-CL"/>
        </w:rPr>
        <w:t xml:space="preserve">. </w:t>
      </w:r>
      <w:r w:rsidRPr="00B74B7A">
        <w:rPr>
          <w:i/>
          <w:lang w:val="es-CL"/>
        </w:rPr>
        <w:t xml:space="preserve">International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Public</w:t>
      </w:r>
      <w:proofErr w:type="spellEnd"/>
      <w:r w:rsidRPr="00B74B7A">
        <w:rPr>
          <w:i/>
          <w:lang w:val="es-CL"/>
        </w:rPr>
        <w:t xml:space="preserve"> </w:t>
      </w:r>
      <w:proofErr w:type="spellStart"/>
      <w:r w:rsidRPr="00B74B7A">
        <w:rPr>
          <w:i/>
          <w:lang w:val="es-CL"/>
        </w:rPr>
        <w:t>Administration</w:t>
      </w:r>
      <w:proofErr w:type="spellEnd"/>
      <w:r w:rsidRPr="00B74B7A">
        <w:rPr>
          <w:lang w:val="es-CL"/>
        </w:rPr>
        <w:t xml:space="preserve">, </w:t>
      </w:r>
      <w:r w:rsidRPr="00B74B7A">
        <w:rPr>
          <w:i/>
          <w:lang w:val="es-CL"/>
        </w:rPr>
        <w:t>30</w:t>
      </w:r>
      <w:r w:rsidRPr="00B74B7A">
        <w:rPr>
          <w:lang w:val="es-CL"/>
        </w:rPr>
        <w:t xml:space="preserve">(6), 623–642. </w:t>
      </w:r>
      <w:hyperlink r:id="rId40">
        <w:r w:rsidRPr="00B74B7A">
          <w:rPr>
            <w:rStyle w:val="Hipervnculo"/>
            <w:lang w:val="es-CL"/>
          </w:rPr>
          <w:t>https://doi.org/10.1080/01900690701215888</w:t>
        </w:r>
      </w:hyperlink>
    </w:p>
    <w:p w14:paraId="7F354E6D" w14:textId="77777777" w:rsidR="00870893" w:rsidRPr="00B74B7A" w:rsidRDefault="00EA7695">
      <w:pPr>
        <w:pStyle w:val="Bibliografa"/>
        <w:rPr>
          <w:lang w:val="es-CL"/>
        </w:rPr>
      </w:pPr>
      <w:bookmarkStart w:id="70" w:name="ref-garciaLENGUAJECOMOINSTRUMENTO2013"/>
      <w:bookmarkEnd w:id="69"/>
      <w:r w:rsidRPr="00B74B7A">
        <w:rPr>
          <w:lang w:val="es-CL"/>
        </w:rPr>
        <w:t xml:space="preserve">García, M. (2013). EL LENGUAJE COMO INSTRUMENTO HUMANO BÁSICO. La vida embarazada. Una teoría global sobre la vida terrestre y la evolución.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41">
        <w:r w:rsidRPr="00B74B7A">
          <w:rPr>
            <w:rStyle w:val="Hipervnculo"/>
            <w:lang w:val="es-CL"/>
          </w:rPr>
          <w:t>https://www.upv.es/jugaryaprender/vidaembarazada/capitulo1.htm</w:t>
        </w:r>
      </w:hyperlink>
    </w:p>
    <w:p w14:paraId="3B0E98FE" w14:textId="795491CE" w:rsidR="00870893" w:rsidRPr="00B74B7A" w:rsidRDefault="00EA7695">
      <w:pPr>
        <w:pStyle w:val="Bibliografa"/>
        <w:rPr>
          <w:lang w:val="es-CL"/>
        </w:rPr>
      </w:pPr>
      <w:bookmarkStart w:id="71" w:name="ref-gimpelCultivatingDemocracyCivic2003"/>
      <w:bookmarkEnd w:id="70"/>
      <w:r w:rsidRPr="00B74B7A">
        <w:rPr>
          <w:lang w:val="es-CL"/>
        </w:rPr>
        <w:t>Gimpel, J. G., Lay, J. C.,</w:t>
      </w:r>
      <w:r w:rsidR="00861ACC">
        <w:rPr>
          <w:lang w:val="es-CL"/>
        </w:rPr>
        <w:t xml:space="preserve"> y </w:t>
      </w:r>
      <w:r w:rsidRPr="00B74B7A">
        <w:rPr>
          <w:lang w:val="es-CL"/>
        </w:rPr>
        <w:t xml:space="preserve">Schuknecht, J. E. (2003). </w:t>
      </w:r>
      <w:proofErr w:type="spellStart"/>
      <w:r w:rsidRPr="00B74B7A">
        <w:rPr>
          <w:i/>
          <w:lang w:val="es-CL"/>
        </w:rPr>
        <w:t>Cultivating</w:t>
      </w:r>
      <w:proofErr w:type="spellEnd"/>
      <w:r w:rsidRPr="00B74B7A">
        <w:rPr>
          <w:i/>
          <w:lang w:val="es-CL"/>
        </w:rPr>
        <w:t xml:space="preserve"> </w:t>
      </w:r>
      <w:proofErr w:type="spellStart"/>
      <w:r w:rsidRPr="00B74B7A">
        <w:rPr>
          <w:i/>
          <w:lang w:val="es-CL"/>
        </w:rPr>
        <w:t>democracy</w:t>
      </w:r>
      <w:proofErr w:type="spellEnd"/>
      <w:r w:rsidRPr="00B74B7A">
        <w:rPr>
          <w:i/>
          <w:lang w:val="es-CL"/>
        </w:rPr>
        <w:t xml:space="preserve">: </w:t>
      </w:r>
      <w:proofErr w:type="spellStart"/>
      <w:r w:rsidRPr="00B74B7A">
        <w:rPr>
          <w:i/>
          <w:lang w:val="es-CL"/>
        </w:rPr>
        <w:t>Civic</w:t>
      </w:r>
      <w:proofErr w:type="spellEnd"/>
      <w:r w:rsidRPr="00B74B7A">
        <w:rPr>
          <w:i/>
          <w:lang w:val="es-CL"/>
        </w:rPr>
        <w:t xml:space="preserve"> </w:t>
      </w:r>
      <w:proofErr w:type="spellStart"/>
      <w:r w:rsidRPr="00B74B7A">
        <w:rPr>
          <w:i/>
          <w:lang w:val="es-CL"/>
        </w:rPr>
        <w:t>environments</w:t>
      </w:r>
      <w:proofErr w:type="spellEnd"/>
      <w:r w:rsidR="00861ACC">
        <w:rPr>
          <w:i/>
          <w:lang w:val="es-CL"/>
        </w:rPr>
        <w:t xml:space="preserve"> y </w:t>
      </w:r>
      <w:proofErr w:type="spellStart"/>
      <w:r w:rsidRPr="00B74B7A">
        <w:rPr>
          <w:i/>
          <w:lang w:val="es-CL"/>
        </w:rPr>
        <w:t>political</w:t>
      </w:r>
      <w:proofErr w:type="spellEnd"/>
      <w:r w:rsidRPr="00B74B7A">
        <w:rPr>
          <w:i/>
          <w:lang w:val="es-CL"/>
        </w:rPr>
        <w:t xml:space="preserve"> </w:t>
      </w:r>
      <w:proofErr w:type="spellStart"/>
      <w:r w:rsidRPr="00B74B7A">
        <w:rPr>
          <w:i/>
          <w:lang w:val="es-CL"/>
        </w:rPr>
        <w:t>socialization</w:t>
      </w:r>
      <w:proofErr w:type="spellEnd"/>
      <w:r w:rsidRPr="00B74B7A">
        <w:rPr>
          <w:i/>
          <w:lang w:val="es-CL"/>
        </w:rPr>
        <w:t xml:space="preserve"> in </w:t>
      </w:r>
      <w:proofErr w:type="spellStart"/>
      <w:r w:rsidRPr="00B74B7A">
        <w:rPr>
          <w:i/>
          <w:lang w:val="es-CL"/>
        </w:rPr>
        <w:t>america</w:t>
      </w:r>
      <w:proofErr w:type="spellEnd"/>
      <w:r w:rsidRPr="00B74B7A">
        <w:rPr>
          <w:lang w:val="es-CL"/>
        </w:rPr>
        <w:t xml:space="preserve">. Washington, D.C: Brookings </w:t>
      </w:r>
      <w:proofErr w:type="spellStart"/>
      <w:r w:rsidRPr="00B74B7A">
        <w:rPr>
          <w:lang w:val="es-CL"/>
        </w:rPr>
        <w:t>Institution</w:t>
      </w:r>
      <w:proofErr w:type="spellEnd"/>
      <w:r w:rsidRPr="00B74B7A">
        <w:rPr>
          <w:lang w:val="es-CL"/>
        </w:rPr>
        <w:t xml:space="preserve"> </w:t>
      </w:r>
      <w:proofErr w:type="spellStart"/>
      <w:r w:rsidRPr="00B74B7A">
        <w:rPr>
          <w:lang w:val="es-CL"/>
        </w:rPr>
        <w:t>Press</w:t>
      </w:r>
      <w:proofErr w:type="spellEnd"/>
      <w:r w:rsidRPr="00B74B7A">
        <w:rPr>
          <w:lang w:val="es-CL"/>
        </w:rPr>
        <w:t>.</w:t>
      </w:r>
    </w:p>
    <w:p w14:paraId="3A10299B" w14:textId="5AFBF673" w:rsidR="00870893" w:rsidRPr="00B74B7A" w:rsidRDefault="00EA7695">
      <w:pPr>
        <w:pStyle w:val="Bibliografa"/>
        <w:rPr>
          <w:lang w:val="es-CL"/>
        </w:rPr>
      </w:pPr>
      <w:bookmarkStart w:id="72" w:name="Xcc0d83530ea324f90901227dcdabc940ab1a6d1"/>
      <w:bookmarkEnd w:id="71"/>
      <w:r w:rsidRPr="00B74B7A">
        <w:rPr>
          <w:lang w:val="es-CL"/>
        </w:rPr>
        <w:t>Herrmann, M. G.,</w:t>
      </w:r>
      <w:r w:rsidR="00861ACC">
        <w:rPr>
          <w:lang w:val="es-CL"/>
        </w:rPr>
        <w:t xml:space="preserve"> y </w:t>
      </w:r>
      <w:proofErr w:type="spellStart"/>
      <w:r w:rsidRPr="00B74B7A">
        <w:rPr>
          <w:lang w:val="es-CL"/>
        </w:rPr>
        <w:t>Klaveren</w:t>
      </w:r>
      <w:proofErr w:type="spellEnd"/>
      <w:r w:rsidRPr="00B74B7A">
        <w:rPr>
          <w:lang w:val="es-CL"/>
        </w:rPr>
        <w:t xml:space="preserve">, A. van. (2016). Disminución de la participación de la población en organizaciones sociales durante los últimos trece años en chile e implicaciones para la construcción de una política de planificación urbana más participativa. </w:t>
      </w:r>
      <w:r w:rsidRPr="00B74B7A">
        <w:rPr>
          <w:i/>
          <w:lang w:val="es-CL"/>
        </w:rPr>
        <w:t>EURE (Santiago)</w:t>
      </w:r>
      <w:r w:rsidRPr="00B74B7A">
        <w:rPr>
          <w:lang w:val="es-CL"/>
        </w:rPr>
        <w:t xml:space="preserve">, </w:t>
      </w:r>
      <w:r w:rsidRPr="00B74B7A">
        <w:rPr>
          <w:i/>
          <w:lang w:val="es-CL"/>
        </w:rPr>
        <w:t>42</w:t>
      </w:r>
      <w:r w:rsidRPr="00B74B7A">
        <w:rPr>
          <w:lang w:val="es-CL"/>
        </w:rPr>
        <w:t xml:space="preserve">(125), 175–203. </w:t>
      </w:r>
      <w:hyperlink r:id="rId42">
        <w:r w:rsidRPr="00B74B7A">
          <w:rPr>
            <w:rStyle w:val="Hipervnculo"/>
            <w:lang w:val="es-CL"/>
          </w:rPr>
          <w:t>https://doi.org/10.4067/S0250-71612016000100008</w:t>
        </w:r>
      </w:hyperlink>
    </w:p>
    <w:p w14:paraId="1918F747" w14:textId="6CF54B4C" w:rsidR="00870893" w:rsidRPr="00B74B7A" w:rsidRDefault="00EA7695">
      <w:pPr>
        <w:pStyle w:val="Bibliografa"/>
        <w:rPr>
          <w:lang w:val="es-CL"/>
        </w:rPr>
      </w:pPr>
      <w:bookmarkStart w:id="73" w:name="ref-hutchingsCENTRALITYRACEAMERICAN2004"/>
      <w:bookmarkEnd w:id="72"/>
      <w:proofErr w:type="spellStart"/>
      <w:r w:rsidRPr="00B74B7A">
        <w:rPr>
          <w:lang w:val="es-CL"/>
        </w:rPr>
        <w:t>Hutchings</w:t>
      </w:r>
      <w:proofErr w:type="spellEnd"/>
      <w:r w:rsidRPr="00B74B7A">
        <w:rPr>
          <w:lang w:val="es-CL"/>
        </w:rPr>
        <w:t>, V. L.,</w:t>
      </w:r>
      <w:r w:rsidR="00861ACC">
        <w:rPr>
          <w:lang w:val="es-CL"/>
        </w:rPr>
        <w:t xml:space="preserve"> y </w:t>
      </w:r>
      <w:r w:rsidRPr="00B74B7A">
        <w:rPr>
          <w:lang w:val="es-CL"/>
        </w:rPr>
        <w:t xml:space="preserve">Valentino, N. A. (2004). THE CENTRALITY OF RACE IN AMERICAN POLITICS. </w:t>
      </w:r>
      <w:proofErr w:type="spellStart"/>
      <w:r w:rsidRPr="00B74B7A">
        <w:rPr>
          <w:i/>
          <w:lang w:val="es-CL"/>
        </w:rPr>
        <w:t>Annual</w:t>
      </w:r>
      <w:proofErr w:type="spellEnd"/>
      <w:r w:rsidRPr="00B74B7A">
        <w:rPr>
          <w:i/>
          <w:lang w:val="es-CL"/>
        </w:rPr>
        <w:t xml:space="preserve"> </w:t>
      </w:r>
      <w:proofErr w:type="spellStart"/>
      <w:r w:rsidRPr="00B74B7A">
        <w:rPr>
          <w:i/>
          <w:lang w:val="es-CL"/>
        </w:rPr>
        <w:t>Review</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Political</w:t>
      </w:r>
      <w:proofErr w:type="spellEnd"/>
      <w:r w:rsidRPr="00B74B7A">
        <w:rPr>
          <w:i/>
          <w:lang w:val="es-CL"/>
        </w:rPr>
        <w:t xml:space="preserve"> Science</w:t>
      </w:r>
      <w:r w:rsidRPr="00B74B7A">
        <w:rPr>
          <w:lang w:val="es-CL"/>
        </w:rPr>
        <w:t xml:space="preserve">, </w:t>
      </w:r>
      <w:r w:rsidRPr="00B74B7A">
        <w:rPr>
          <w:i/>
          <w:lang w:val="es-CL"/>
        </w:rPr>
        <w:t>7</w:t>
      </w:r>
      <w:r w:rsidRPr="00B74B7A">
        <w:rPr>
          <w:lang w:val="es-CL"/>
        </w:rPr>
        <w:t xml:space="preserve">(1), 383–408. </w:t>
      </w:r>
      <w:hyperlink r:id="rId43">
        <w:r w:rsidRPr="00B74B7A">
          <w:rPr>
            <w:rStyle w:val="Hipervnculo"/>
            <w:lang w:val="es-CL"/>
          </w:rPr>
          <w:t>https://doi.org/10.1146/annurev.polisci.7.012003.104859</w:t>
        </w:r>
      </w:hyperlink>
    </w:p>
    <w:p w14:paraId="6DD31BB5" w14:textId="2A43C7A9" w:rsidR="00870893" w:rsidRPr="00B74B7A" w:rsidRDefault="00EA7695">
      <w:pPr>
        <w:pStyle w:val="Bibliografa"/>
        <w:rPr>
          <w:lang w:val="es-CL"/>
        </w:rPr>
      </w:pPr>
      <w:bookmarkStart w:id="74" w:name="ref-ieaInternationalCivicCitizenship2016"/>
      <w:bookmarkEnd w:id="73"/>
      <w:r w:rsidRPr="00B74B7A">
        <w:rPr>
          <w:lang w:val="es-CL"/>
        </w:rPr>
        <w:t xml:space="preserve">IEA. (2016). International </w:t>
      </w:r>
      <w:proofErr w:type="spellStart"/>
      <w:r w:rsidRPr="00B74B7A">
        <w:rPr>
          <w:lang w:val="es-CL"/>
        </w:rPr>
        <w:t>civic</w:t>
      </w:r>
      <w:proofErr w:type="spellEnd"/>
      <w:r w:rsidR="00861ACC">
        <w:rPr>
          <w:lang w:val="es-CL"/>
        </w:rPr>
        <w:t xml:space="preserve"> y </w:t>
      </w:r>
      <w:proofErr w:type="spellStart"/>
      <w:r w:rsidRPr="00B74B7A">
        <w:rPr>
          <w:lang w:val="es-CL"/>
        </w:rPr>
        <w:t>citizenship</w:t>
      </w:r>
      <w:proofErr w:type="spellEnd"/>
      <w:r w:rsidRPr="00B74B7A">
        <w:rPr>
          <w:lang w:val="es-CL"/>
        </w:rPr>
        <w:t xml:space="preserve"> </w:t>
      </w:r>
      <w:proofErr w:type="spellStart"/>
      <w:r w:rsidRPr="00B74B7A">
        <w:rPr>
          <w:lang w:val="es-CL"/>
        </w:rPr>
        <w:t>education</w:t>
      </w:r>
      <w:proofErr w:type="spellEnd"/>
      <w:r w:rsidRPr="00B74B7A">
        <w:rPr>
          <w:lang w:val="es-CL"/>
        </w:rPr>
        <w:t xml:space="preserve"> </w:t>
      </w:r>
      <w:proofErr w:type="spellStart"/>
      <w:r w:rsidRPr="00B74B7A">
        <w:rPr>
          <w:lang w:val="es-CL"/>
        </w:rPr>
        <w:t>study</w:t>
      </w:r>
      <w:proofErr w:type="spellEnd"/>
      <w:r w:rsidRPr="00B74B7A">
        <w:rPr>
          <w:lang w:val="es-CL"/>
        </w:rPr>
        <w:t xml:space="preserve"> 2016. I.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44">
        <w:r w:rsidRPr="00B74B7A">
          <w:rPr>
            <w:rStyle w:val="Hipervnculo"/>
            <w:lang w:val="es-CL"/>
          </w:rPr>
          <w:t>https://www.iea.nl/studies/iea/iccs/2016</w:t>
        </w:r>
      </w:hyperlink>
    </w:p>
    <w:p w14:paraId="56DAE271" w14:textId="00C63E74" w:rsidR="00870893" w:rsidRPr="00B74B7A" w:rsidRDefault="00EA7695">
      <w:pPr>
        <w:pStyle w:val="Bibliografa"/>
        <w:rPr>
          <w:lang w:val="es-CL"/>
        </w:rPr>
      </w:pPr>
      <w:bookmarkStart w:id="75" w:name="ref-janmaatCivicCompetences2013"/>
      <w:bookmarkEnd w:id="74"/>
      <w:r w:rsidRPr="00B74B7A">
        <w:rPr>
          <w:lang w:val="es-CL"/>
        </w:rPr>
        <w:t xml:space="preserve">Janmaat, J. G. (2013). </w:t>
      </w:r>
      <w:proofErr w:type="spellStart"/>
      <w:r w:rsidRPr="00B74B7A">
        <w:rPr>
          <w:lang w:val="es-CL"/>
        </w:rPr>
        <w:t>Civic</w:t>
      </w:r>
      <w:proofErr w:type="spellEnd"/>
      <w:r w:rsidRPr="00B74B7A">
        <w:rPr>
          <w:lang w:val="es-CL"/>
        </w:rPr>
        <w:t xml:space="preserve"> </w:t>
      </w:r>
      <w:proofErr w:type="spellStart"/>
      <w:r w:rsidRPr="00B74B7A">
        <w:rPr>
          <w:lang w:val="es-CL"/>
        </w:rPr>
        <w:t>competences</w:t>
      </w:r>
      <w:proofErr w:type="spellEnd"/>
      <w:r w:rsidRPr="00B74B7A">
        <w:rPr>
          <w:lang w:val="es-CL"/>
        </w:rPr>
        <w:t xml:space="preserve">. In M. </w:t>
      </w:r>
      <w:proofErr w:type="spellStart"/>
      <w:r w:rsidRPr="00B74B7A">
        <w:rPr>
          <w:lang w:val="es-CL"/>
        </w:rPr>
        <w:t>Print</w:t>
      </w:r>
      <w:proofErr w:type="spellEnd"/>
      <w:r w:rsidR="00861ACC">
        <w:rPr>
          <w:lang w:val="es-CL"/>
        </w:rPr>
        <w:t xml:space="preserve"> y </w:t>
      </w:r>
      <w:r w:rsidRPr="00B74B7A">
        <w:rPr>
          <w:lang w:val="es-CL"/>
        </w:rPr>
        <w:t xml:space="preserve">D. Lange (Eds.), </w:t>
      </w:r>
      <w:proofErr w:type="spellStart"/>
      <w:r w:rsidRPr="00B74B7A">
        <w:rPr>
          <w:i/>
          <w:lang w:val="es-CL"/>
        </w:rPr>
        <w:t>Civic</w:t>
      </w:r>
      <w:proofErr w:type="spellEnd"/>
      <w:r w:rsidRPr="00B74B7A">
        <w:rPr>
          <w:i/>
          <w:lang w:val="es-CL"/>
        </w:rPr>
        <w:t xml:space="preserve"> </w:t>
      </w:r>
      <w:proofErr w:type="spellStart"/>
      <w:r w:rsidRPr="00B74B7A">
        <w:rPr>
          <w:i/>
          <w:lang w:val="es-CL"/>
        </w:rPr>
        <w:t>education</w:t>
      </w:r>
      <w:proofErr w:type="spellEnd"/>
      <w:r w:rsidR="00861ACC">
        <w:rPr>
          <w:i/>
          <w:lang w:val="es-CL"/>
        </w:rPr>
        <w:t xml:space="preserve"> y </w:t>
      </w:r>
      <w:proofErr w:type="spellStart"/>
      <w:r w:rsidRPr="00B74B7A">
        <w:rPr>
          <w:i/>
          <w:lang w:val="es-CL"/>
        </w:rPr>
        <w:t>competences</w:t>
      </w:r>
      <w:proofErr w:type="spellEnd"/>
      <w:r w:rsidRPr="00B74B7A">
        <w:rPr>
          <w:i/>
          <w:lang w:val="es-CL"/>
        </w:rPr>
        <w:t xml:space="preserve"> </w:t>
      </w:r>
      <w:proofErr w:type="spellStart"/>
      <w:r w:rsidRPr="00B74B7A">
        <w:rPr>
          <w:i/>
          <w:lang w:val="es-CL"/>
        </w:rPr>
        <w:t>for</w:t>
      </w:r>
      <w:proofErr w:type="spellEnd"/>
      <w:r w:rsidRPr="00B74B7A">
        <w:rPr>
          <w:i/>
          <w:lang w:val="es-CL"/>
        </w:rPr>
        <w:t xml:space="preserve"> </w:t>
      </w:r>
      <w:proofErr w:type="spellStart"/>
      <w:r w:rsidRPr="00B74B7A">
        <w:rPr>
          <w:i/>
          <w:lang w:val="es-CL"/>
        </w:rPr>
        <w:t>engaging</w:t>
      </w:r>
      <w:proofErr w:type="spellEnd"/>
      <w:r w:rsidRPr="00B74B7A">
        <w:rPr>
          <w:i/>
          <w:lang w:val="es-CL"/>
        </w:rPr>
        <w:t xml:space="preserve"> </w:t>
      </w:r>
      <w:proofErr w:type="spellStart"/>
      <w:r w:rsidRPr="00B74B7A">
        <w:rPr>
          <w:i/>
          <w:lang w:val="es-CL"/>
        </w:rPr>
        <w:t>citizens</w:t>
      </w:r>
      <w:proofErr w:type="spellEnd"/>
      <w:r w:rsidRPr="00B74B7A">
        <w:rPr>
          <w:i/>
          <w:lang w:val="es-CL"/>
        </w:rPr>
        <w:t xml:space="preserve"> in </w:t>
      </w:r>
      <w:proofErr w:type="spellStart"/>
      <w:r w:rsidRPr="00B74B7A">
        <w:rPr>
          <w:i/>
          <w:lang w:val="es-CL"/>
        </w:rPr>
        <w:t>democracies</w:t>
      </w:r>
      <w:proofErr w:type="spellEnd"/>
      <w:r w:rsidRPr="00B74B7A">
        <w:rPr>
          <w:lang w:val="es-CL"/>
        </w:rPr>
        <w:t xml:space="preserve"> (pp. 51–63). Rotterdam: </w:t>
      </w:r>
      <w:proofErr w:type="spellStart"/>
      <w:r w:rsidRPr="00B74B7A">
        <w:rPr>
          <w:lang w:val="es-CL"/>
        </w:rPr>
        <w:t>SensePublishers</w:t>
      </w:r>
      <w:proofErr w:type="spellEnd"/>
      <w:r w:rsidRPr="00B74B7A">
        <w:rPr>
          <w:lang w:val="es-CL"/>
        </w:rPr>
        <w:t xml:space="preserve">. </w:t>
      </w:r>
      <w:hyperlink r:id="rId45">
        <w:r w:rsidRPr="00B74B7A">
          <w:rPr>
            <w:rStyle w:val="Hipervnculo"/>
            <w:lang w:val="es-CL"/>
          </w:rPr>
          <w:t>https://doi.org/10.1007/978-94-6209-172-6_5</w:t>
        </w:r>
      </w:hyperlink>
    </w:p>
    <w:p w14:paraId="262DF446" w14:textId="2582EF3D" w:rsidR="00870893" w:rsidRPr="00B74B7A" w:rsidRDefault="00EA7695">
      <w:pPr>
        <w:pStyle w:val="Bibliografa"/>
        <w:rPr>
          <w:lang w:val="es-CL"/>
        </w:rPr>
      </w:pPr>
      <w:bookmarkStart w:id="76" w:name="ref-joignantDesigualdadesVozPolitica2017"/>
      <w:bookmarkEnd w:id="75"/>
      <w:r w:rsidRPr="00B74B7A">
        <w:rPr>
          <w:lang w:val="es-CL"/>
        </w:rPr>
        <w:t>Joignant, A., Bargsted, M., Somma, N.,</w:t>
      </w:r>
      <w:r w:rsidR="00861ACC">
        <w:rPr>
          <w:lang w:val="es-CL"/>
        </w:rPr>
        <w:t xml:space="preserve"> y </w:t>
      </w:r>
      <w:r w:rsidRPr="00B74B7A">
        <w:rPr>
          <w:lang w:val="es-CL"/>
        </w:rPr>
        <w:t xml:space="preserve">Campos, T. (2017). </w:t>
      </w:r>
      <w:r w:rsidRPr="00B74B7A">
        <w:rPr>
          <w:i/>
          <w:lang w:val="es-CL"/>
        </w:rPr>
        <w:t>Desigualdades de voz política en chile</w:t>
      </w:r>
      <w:r w:rsidRPr="00B74B7A">
        <w:rPr>
          <w:lang w:val="es-CL"/>
        </w:rPr>
        <w:t xml:space="preserve">. </w:t>
      </w:r>
      <w:hyperlink r:id="rId46">
        <w:r w:rsidRPr="00B74B7A">
          <w:rPr>
            <w:rStyle w:val="Hipervnculo"/>
            <w:lang w:val="es-CL"/>
          </w:rPr>
          <w:t>https://doi.org/10.13140/RG.2.2.28798.28480</w:t>
        </w:r>
      </w:hyperlink>
    </w:p>
    <w:p w14:paraId="4C00F87F" w14:textId="77777777" w:rsidR="00870893" w:rsidRPr="00B74B7A" w:rsidRDefault="00EA7695">
      <w:pPr>
        <w:pStyle w:val="Bibliografa"/>
        <w:rPr>
          <w:lang w:val="es-CL"/>
        </w:rPr>
      </w:pPr>
      <w:bookmarkStart w:id="77" w:name="ref-keerCiudadaniaNivelNacional2015"/>
      <w:bookmarkEnd w:id="76"/>
      <w:proofErr w:type="spellStart"/>
      <w:r w:rsidRPr="00B74B7A">
        <w:rPr>
          <w:lang w:val="es-CL"/>
        </w:rPr>
        <w:t>Keer</w:t>
      </w:r>
      <w:proofErr w:type="spellEnd"/>
      <w:r w:rsidRPr="00B74B7A">
        <w:rPr>
          <w:lang w:val="es-CL"/>
        </w:rPr>
        <w:t xml:space="preserve">, D. (2015). </w:t>
      </w:r>
      <w:proofErr w:type="spellStart"/>
      <w:r w:rsidRPr="00B74B7A">
        <w:rPr>
          <w:lang w:val="es-CL"/>
        </w:rPr>
        <w:t>Ciudadania</w:t>
      </w:r>
      <w:proofErr w:type="spellEnd"/>
      <w:r w:rsidRPr="00B74B7A">
        <w:rPr>
          <w:lang w:val="es-CL"/>
        </w:rPr>
        <w:t xml:space="preserve"> a nivel nacional, regional e internacional: Una revisión de investigaciones enfoques y debates. In </w:t>
      </w:r>
      <w:r w:rsidRPr="00B74B7A">
        <w:rPr>
          <w:i/>
          <w:lang w:val="es-CL"/>
        </w:rPr>
        <w:t>Aprendizaje de la ciudadanía: Contextos, experiencias y resultados.</w:t>
      </w:r>
      <w:r w:rsidRPr="00B74B7A">
        <w:rPr>
          <w:lang w:val="es-CL"/>
        </w:rPr>
        <w:t xml:space="preserve"> (pp. 111–144). Ediciones Universidad Católica de Chile.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47">
        <w:r w:rsidRPr="00B74B7A">
          <w:rPr>
            <w:rStyle w:val="Hipervnculo"/>
            <w:lang w:val="es-CL"/>
          </w:rPr>
          <w:t>https://ediciones.uc.cl/index.php/aprendizaje-de-la-ciudadania-contextos-experiencias-y-resultados-2061.html</w:t>
        </w:r>
      </w:hyperlink>
    </w:p>
    <w:p w14:paraId="5C49FC86" w14:textId="20B4B014" w:rsidR="00870893" w:rsidRPr="00B74B7A" w:rsidRDefault="00EA7695">
      <w:pPr>
        <w:pStyle w:val="Bibliografa"/>
        <w:rPr>
          <w:lang w:val="es-CL"/>
        </w:rPr>
      </w:pPr>
      <w:bookmarkStart w:id="78" w:name="ref-laraMiradaEfectividadProfesores2010"/>
      <w:bookmarkEnd w:id="77"/>
      <w:r w:rsidRPr="00B74B7A">
        <w:rPr>
          <w:lang w:val="es-CL"/>
        </w:rPr>
        <w:lastRenderedPageBreak/>
        <w:t xml:space="preserve">Lara, B., </w:t>
      </w:r>
      <w:proofErr w:type="spellStart"/>
      <w:r w:rsidRPr="00B74B7A">
        <w:rPr>
          <w:lang w:val="es-CL"/>
        </w:rPr>
        <w:t>Mizala</w:t>
      </w:r>
      <w:proofErr w:type="spellEnd"/>
      <w:r w:rsidRPr="00B74B7A">
        <w:rPr>
          <w:lang w:val="es-CL"/>
        </w:rPr>
        <w:t>, A.,</w:t>
      </w:r>
      <w:r w:rsidR="00861ACC">
        <w:rPr>
          <w:lang w:val="es-CL"/>
        </w:rPr>
        <w:t xml:space="preserve"> y </w:t>
      </w:r>
      <w:r w:rsidRPr="00B74B7A">
        <w:rPr>
          <w:lang w:val="es-CL"/>
        </w:rPr>
        <w:t xml:space="preserve">Repetto, A. (2010). Una mirada a la efectividad de los profesores en chile. </w:t>
      </w:r>
      <w:r w:rsidRPr="00B74B7A">
        <w:rPr>
          <w:i/>
          <w:lang w:val="es-CL"/>
        </w:rPr>
        <w:t>Estudios Públicos</w:t>
      </w:r>
      <w:r w:rsidRPr="00B74B7A">
        <w:rPr>
          <w:lang w:val="es-CL"/>
        </w:rPr>
        <w:t xml:space="preserve">, (120). </w:t>
      </w:r>
      <w:hyperlink r:id="rId48">
        <w:r w:rsidRPr="00B74B7A">
          <w:rPr>
            <w:rStyle w:val="Hipervnculo"/>
            <w:lang w:val="es-CL"/>
          </w:rPr>
          <w:t>https://doi.org/10.38178/cep.vi120.382</w:t>
        </w:r>
      </w:hyperlink>
    </w:p>
    <w:p w14:paraId="1D697919" w14:textId="77777777" w:rsidR="00870893" w:rsidRPr="00B74B7A" w:rsidRDefault="00EA7695">
      <w:pPr>
        <w:pStyle w:val="Bibliografa"/>
        <w:rPr>
          <w:lang w:val="es-CL"/>
        </w:rPr>
      </w:pPr>
      <w:bookmarkStart w:id="79" w:name="ref-lechnerConflictivaNuncaAcabada1984"/>
      <w:bookmarkEnd w:id="78"/>
      <w:r w:rsidRPr="00B74B7A">
        <w:rPr>
          <w:lang w:val="es-CL"/>
        </w:rPr>
        <w:t xml:space="preserve">Lechner, N. (1984). </w:t>
      </w:r>
      <w:r w:rsidRPr="00B74B7A">
        <w:rPr>
          <w:i/>
          <w:lang w:val="es-CL"/>
        </w:rPr>
        <w:t>La conflictiva y nunca acabada construcción del orden deseado</w:t>
      </w:r>
      <w:r w:rsidRPr="00B74B7A">
        <w:rPr>
          <w:lang w:val="es-CL"/>
        </w:rPr>
        <w:t>. Santiago, Chile: Facultad Latinoamericana de Ciencias Sociales.</w:t>
      </w:r>
    </w:p>
    <w:p w14:paraId="72577471" w14:textId="77777777" w:rsidR="00870893" w:rsidRPr="00B74B7A" w:rsidRDefault="00EA7695">
      <w:pPr>
        <w:pStyle w:val="Bibliografa"/>
        <w:rPr>
          <w:lang w:val="es-CL"/>
        </w:rPr>
      </w:pPr>
      <w:bookmarkStart w:id="80" w:name="X23f745229a99243327550a9a9680749c7a5a474"/>
      <w:bookmarkEnd w:id="79"/>
      <w:proofErr w:type="spellStart"/>
      <w:r w:rsidRPr="00B74B7A">
        <w:rPr>
          <w:lang w:val="es-CL"/>
        </w:rPr>
        <w:t>Lijphart</w:t>
      </w:r>
      <w:proofErr w:type="spellEnd"/>
      <w:r w:rsidRPr="00B74B7A">
        <w:rPr>
          <w:lang w:val="es-CL"/>
        </w:rPr>
        <w:t xml:space="preserve">, A. (1997). </w:t>
      </w:r>
      <w:proofErr w:type="spellStart"/>
      <w:r w:rsidRPr="00B74B7A">
        <w:rPr>
          <w:lang w:val="es-CL"/>
        </w:rPr>
        <w:t>Unequal</w:t>
      </w:r>
      <w:proofErr w:type="spellEnd"/>
      <w:r w:rsidRPr="00B74B7A">
        <w:rPr>
          <w:lang w:val="es-CL"/>
        </w:rPr>
        <w:t xml:space="preserve"> </w:t>
      </w:r>
      <w:proofErr w:type="spellStart"/>
      <w:r w:rsidRPr="00B74B7A">
        <w:rPr>
          <w:lang w:val="es-CL"/>
        </w:rPr>
        <w:t>participation</w:t>
      </w:r>
      <w:proofErr w:type="spellEnd"/>
      <w:r w:rsidRPr="00B74B7A">
        <w:rPr>
          <w:lang w:val="es-CL"/>
        </w:rPr>
        <w:t xml:space="preserve">: </w:t>
      </w:r>
      <w:proofErr w:type="spellStart"/>
      <w:r w:rsidRPr="00B74B7A">
        <w:rPr>
          <w:lang w:val="es-CL"/>
        </w:rPr>
        <w:t>Democracy’s</w:t>
      </w:r>
      <w:proofErr w:type="spellEnd"/>
      <w:r w:rsidRPr="00B74B7A">
        <w:rPr>
          <w:lang w:val="es-CL"/>
        </w:rPr>
        <w:t xml:space="preserve"> </w:t>
      </w:r>
      <w:proofErr w:type="spellStart"/>
      <w:r w:rsidRPr="00B74B7A">
        <w:rPr>
          <w:lang w:val="es-CL"/>
        </w:rPr>
        <w:t>unresolved</w:t>
      </w:r>
      <w:proofErr w:type="spellEnd"/>
      <w:r w:rsidRPr="00B74B7A">
        <w:rPr>
          <w:lang w:val="es-CL"/>
        </w:rPr>
        <w:t xml:space="preserve"> </w:t>
      </w:r>
      <w:proofErr w:type="spellStart"/>
      <w:r w:rsidRPr="00B74B7A">
        <w:rPr>
          <w:lang w:val="es-CL"/>
        </w:rPr>
        <w:t>dilemma</w:t>
      </w:r>
      <w:proofErr w:type="spellEnd"/>
      <w:r w:rsidRPr="00B74B7A">
        <w:rPr>
          <w:lang w:val="es-CL"/>
        </w:rPr>
        <w:t xml:space="preserve"> </w:t>
      </w:r>
      <w:proofErr w:type="spellStart"/>
      <w:r w:rsidRPr="00B74B7A">
        <w:rPr>
          <w:lang w:val="es-CL"/>
        </w:rPr>
        <w:t>presidential</w:t>
      </w:r>
      <w:proofErr w:type="spellEnd"/>
      <w:r w:rsidRPr="00B74B7A">
        <w:rPr>
          <w:lang w:val="es-CL"/>
        </w:rPr>
        <w:t xml:space="preserve"> </w:t>
      </w:r>
      <w:proofErr w:type="spellStart"/>
      <w:r w:rsidRPr="00B74B7A">
        <w:rPr>
          <w:lang w:val="es-CL"/>
        </w:rPr>
        <w:t>address</w:t>
      </w:r>
      <w:proofErr w:type="spellEnd"/>
      <w:r w:rsidRPr="00B74B7A">
        <w:rPr>
          <w:lang w:val="es-CL"/>
        </w:rPr>
        <w:t xml:space="preserve">, </w:t>
      </w:r>
      <w:proofErr w:type="spellStart"/>
      <w:r w:rsidRPr="00B74B7A">
        <w:rPr>
          <w:lang w:val="es-CL"/>
        </w:rPr>
        <w:t>american</w:t>
      </w:r>
      <w:proofErr w:type="spellEnd"/>
      <w:r w:rsidRPr="00B74B7A">
        <w:rPr>
          <w:lang w:val="es-CL"/>
        </w:rPr>
        <w:t xml:space="preserve"> </w:t>
      </w:r>
      <w:proofErr w:type="spellStart"/>
      <w:r w:rsidRPr="00B74B7A">
        <w:rPr>
          <w:lang w:val="es-CL"/>
        </w:rPr>
        <w:t>political</w:t>
      </w:r>
      <w:proofErr w:type="spellEnd"/>
      <w:r w:rsidRPr="00B74B7A">
        <w:rPr>
          <w:lang w:val="es-CL"/>
        </w:rPr>
        <w:t xml:space="preserve"> science </w:t>
      </w:r>
      <w:proofErr w:type="spellStart"/>
      <w:r w:rsidRPr="00B74B7A">
        <w:rPr>
          <w:lang w:val="es-CL"/>
        </w:rPr>
        <w:t>association</w:t>
      </w:r>
      <w:proofErr w:type="spellEnd"/>
      <w:r w:rsidRPr="00B74B7A">
        <w:rPr>
          <w:lang w:val="es-CL"/>
        </w:rPr>
        <w:t xml:space="preserve">, 1996. </w:t>
      </w:r>
      <w:r w:rsidRPr="00B74B7A">
        <w:rPr>
          <w:i/>
          <w:lang w:val="es-CL"/>
        </w:rPr>
        <w:t xml:space="preserve">American </w:t>
      </w:r>
      <w:proofErr w:type="spellStart"/>
      <w:r w:rsidRPr="00B74B7A">
        <w:rPr>
          <w:i/>
          <w:lang w:val="es-CL"/>
        </w:rPr>
        <w:t>Political</w:t>
      </w:r>
      <w:proofErr w:type="spellEnd"/>
      <w:r w:rsidRPr="00B74B7A">
        <w:rPr>
          <w:i/>
          <w:lang w:val="es-CL"/>
        </w:rPr>
        <w:t xml:space="preserve"> Science </w:t>
      </w:r>
      <w:proofErr w:type="spellStart"/>
      <w:r w:rsidRPr="00B74B7A">
        <w:rPr>
          <w:i/>
          <w:lang w:val="es-CL"/>
        </w:rPr>
        <w:t>Review</w:t>
      </w:r>
      <w:proofErr w:type="spellEnd"/>
      <w:r w:rsidRPr="00B74B7A">
        <w:rPr>
          <w:lang w:val="es-CL"/>
        </w:rPr>
        <w:t xml:space="preserve">, </w:t>
      </w:r>
      <w:r w:rsidRPr="00B74B7A">
        <w:rPr>
          <w:i/>
          <w:lang w:val="es-CL"/>
        </w:rPr>
        <w:t>91</w:t>
      </w:r>
      <w:r w:rsidRPr="00B74B7A">
        <w:rPr>
          <w:lang w:val="es-CL"/>
        </w:rPr>
        <w:t xml:space="preserve">(1), 1–14. </w:t>
      </w:r>
      <w:hyperlink r:id="rId49">
        <w:r w:rsidRPr="00B74B7A">
          <w:rPr>
            <w:rStyle w:val="Hipervnculo"/>
            <w:lang w:val="es-CL"/>
          </w:rPr>
          <w:t>https://doi.org/10.2307/2952255</w:t>
        </w:r>
      </w:hyperlink>
    </w:p>
    <w:p w14:paraId="201B1461" w14:textId="2839A325" w:rsidR="00870893" w:rsidRPr="00B74B7A" w:rsidRDefault="00EA7695">
      <w:pPr>
        <w:pStyle w:val="Bibliografa"/>
        <w:rPr>
          <w:lang w:val="es-CL"/>
        </w:rPr>
      </w:pPr>
      <w:bookmarkStart w:id="81" w:name="ref-lozanoRelacionEntreMotivacion2000"/>
      <w:bookmarkEnd w:id="80"/>
      <w:r w:rsidRPr="00B74B7A">
        <w:rPr>
          <w:lang w:val="es-CL"/>
        </w:rPr>
        <w:t>Lozano, L., García-Cueto, E.,</w:t>
      </w:r>
      <w:r w:rsidR="00861ACC">
        <w:rPr>
          <w:lang w:val="es-CL"/>
        </w:rPr>
        <w:t xml:space="preserve"> y </w:t>
      </w:r>
      <w:r w:rsidRPr="00B74B7A">
        <w:rPr>
          <w:lang w:val="es-CL"/>
        </w:rPr>
        <w:t xml:space="preserve">Gallo, P. (2000). </w:t>
      </w:r>
      <w:r w:rsidRPr="00B74B7A">
        <w:rPr>
          <w:i/>
          <w:lang w:val="es-CL"/>
        </w:rPr>
        <w:t>Relación entre motivación y aprendizaje</w:t>
      </w:r>
      <w:r w:rsidRPr="00B74B7A">
        <w:rPr>
          <w:lang w:val="es-CL"/>
        </w:rPr>
        <w:t xml:space="preserve">. </w:t>
      </w:r>
      <w:r w:rsidRPr="00B74B7A">
        <w:rPr>
          <w:i/>
          <w:lang w:val="es-CL"/>
        </w:rPr>
        <w:t>12</w:t>
      </w:r>
      <w:r w:rsidRPr="00B74B7A">
        <w:rPr>
          <w:lang w:val="es-CL"/>
        </w:rPr>
        <w:t xml:space="preserve">(2).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50">
        <w:r w:rsidRPr="00B74B7A">
          <w:rPr>
            <w:rStyle w:val="Hipervnculo"/>
            <w:lang w:val="es-CL"/>
          </w:rPr>
          <w:t>http://www.psicothema.com/pdf/579.pdf</w:t>
        </w:r>
      </w:hyperlink>
    </w:p>
    <w:p w14:paraId="49E9947F" w14:textId="77777777" w:rsidR="00870893" w:rsidRPr="00B74B7A" w:rsidRDefault="00EA7695">
      <w:pPr>
        <w:pStyle w:val="Bibliografa"/>
        <w:rPr>
          <w:lang w:val="es-CL"/>
        </w:rPr>
      </w:pPr>
      <w:bookmarkStart w:id="82" w:name="ref-marquesApuntesSobreInforme2016"/>
      <w:bookmarkEnd w:id="81"/>
      <w:r w:rsidRPr="00B74B7A">
        <w:rPr>
          <w:lang w:val="es-CL"/>
        </w:rPr>
        <w:t xml:space="preserve">Marqués, I. (2016). Apuntes sobre el informe </w:t>
      </w:r>
      <w:proofErr w:type="spellStart"/>
      <w:r w:rsidRPr="00B74B7A">
        <w:rPr>
          <w:lang w:val="es-CL"/>
        </w:rPr>
        <w:t>coleman</w:t>
      </w:r>
      <w:proofErr w:type="spellEnd"/>
      <w:r w:rsidRPr="00B74B7A">
        <w:rPr>
          <w:lang w:val="es-CL"/>
        </w:rPr>
        <w:t xml:space="preserve">. Sobre la </w:t>
      </w:r>
      <w:proofErr w:type="spellStart"/>
      <w:r w:rsidRPr="00B74B7A">
        <w:rPr>
          <w:lang w:val="es-CL"/>
        </w:rPr>
        <w:t>DifÃ</w:t>
      </w:r>
      <w:r w:rsidRPr="00B74B7A">
        <w:rPr>
          <w:lang w:val="es-CL"/>
        </w:rPr>
        <w:softHyphen/>
        <w:t>cil</w:t>
      </w:r>
      <w:proofErr w:type="spellEnd"/>
      <w:r w:rsidRPr="00B74B7A">
        <w:rPr>
          <w:lang w:val="es-CL"/>
        </w:rPr>
        <w:t xml:space="preserve"> convivencia de los principios igualitarios en un mundo desigual. </w:t>
      </w:r>
      <w:r w:rsidRPr="00B74B7A">
        <w:rPr>
          <w:i/>
          <w:lang w:val="es-CL"/>
        </w:rPr>
        <w:t xml:space="preserve">International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Sociology</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Education</w:t>
      </w:r>
      <w:proofErr w:type="spellEnd"/>
      <w:r w:rsidRPr="00B74B7A">
        <w:rPr>
          <w:lang w:val="es-CL"/>
        </w:rPr>
        <w:t xml:space="preserve">, </w:t>
      </w:r>
      <w:r w:rsidRPr="00B74B7A">
        <w:rPr>
          <w:i/>
          <w:lang w:val="es-CL"/>
        </w:rPr>
        <w:t>5</w:t>
      </w:r>
      <w:r w:rsidRPr="00B74B7A">
        <w:rPr>
          <w:lang w:val="es-CL"/>
        </w:rPr>
        <w:t xml:space="preserve">(2), 107. </w:t>
      </w:r>
      <w:hyperlink r:id="rId51">
        <w:r w:rsidRPr="00B74B7A">
          <w:rPr>
            <w:rStyle w:val="Hipervnculo"/>
            <w:lang w:val="es-CL"/>
          </w:rPr>
          <w:t>https://doi.org/10.17583/rise.2016.2092</w:t>
        </w:r>
      </w:hyperlink>
    </w:p>
    <w:p w14:paraId="20F29C03" w14:textId="69A19BBE" w:rsidR="00870893" w:rsidRPr="00B74B7A" w:rsidRDefault="00EA7695">
      <w:pPr>
        <w:pStyle w:val="Bibliografa"/>
        <w:rPr>
          <w:lang w:val="es-CL"/>
        </w:rPr>
      </w:pPr>
      <w:bookmarkStart w:id="83" w:name="X0e93c4a0c2c2e3d8c04c888f68e9473aeb7e092"/>
      <w:bookmarkEnd w:id="82"/>
      <w:r w:rsidRPr="00B74B7A">
        <w:rPr>
          <w:lang w:val="es-CL"/>
        </w:rPr>
        <w:t>Mathieu, J. E.,</w:t>
      </w:r>
      <w:r w:rsidR="00861ACC">
        <w:rPr>
          <w:lang w:val="es-CL"/>
        </w:rPr>
        <w:t xml:space="preserve"> y </w:t>
      </w:r>
      <w:r w:rsidRPr="00B74B7A">
        <w:rPr>
          <w:lang w:val="es-CL"/>
        </w:rPr>
        <w:t xml:space="preserve">Taylor, S. R. (2007). A </w:t>
      </w:r>
      <w:proofErr w:type="spellStart"/>
      <w:r w:rsidRPr="00B74B7A">
        <w:rPr>
          <w:lang w:val="es-CL"/>
        </w:rPr>
        <w:t>framework</w:t>
      </w:r>
      <w:proofErr w:type="spellEnd"/>
      <w:r w:rsidRPr="00B74B7A">
        <w:rPr>
          <w:lang w:val="es-CL"/>
        </w:rPr>
        <w:t xml:space="preserve"> </w:t>
      </w:r>
      <w:proofErr w:type="spellStart"/>
      <w:r w:rsidRPr="00B74B7A">
        <w:rPr>
          <w:lang w:val="es-CL"/>
        </w:rPr>
        <w:t>for</w:t>
      </w:r>
      <w:proofErr w:type="spellEnd"/>
      <w:r w:rsidRPr="00B74B7A">
        <w:rPr>
          <w:lang w:val="es-CL"/>
        </w:rPr>
        <w:t xml:space="preserve"> </w:t>
      </w:r>
      <w:proofErr w:type="spellStart"/>
      <w:r w:rsidRPr="00B74B7A">
        <w:rPr>
          <w:lang w:val="es-CL"/>
        </w:rPr>
        <w:t>testing</w:t>
      </w:r>
      <w:proofErr w:type="spellEnd"/>
      <w:r w:rsidRPr="00B74B7A">
        <w:rPr>
          <w:lang w:val="es-CL"/>
        </w:rPr>
        <w:t xml:space="preserve"> meso-</w:t>
      </w:r>
      <w:proofErr w:type="spellStart"/>
      <w:r w:rsidRPr="00B74B7A">
        <w:rPr>
          <w:lang w:val="es-CL"/>
        </w:rPr>
        <w:t>mediational</w:t>
      </w:r>
      <w:proofErr w:type="spellEnd"/>
      <w:r w:rsidRPr="00B74B7A">
        <w:rPr>
          <w:lang w:val="es-CL"/>
        </w:rPr>
        <w:t xml:space="preserve"> </w:t>
      </w:r>
      <w:proofErr w:type="spellStart"/>
      <w:r w:rsidRPr="00B74B7A">
        <w:rPr>
          <w:lang w:val="es-CL"/>
        </w:rPr>
        <w:t>relationships</w:t>
      </w:r>
      <w:proofErr w:type="spellEnd"/>
      <w:r w:rsidRPr="00B74B7A">
        <w:rPr>
          <w:lang w:val="es-CL"/>
        </w:rPr>
        <w:t xml:space="preserve"> in </w:t>
      </w:r>
      <w:proofErr w:type="spellStart"/>
      <w:r w:rsidRPr="00B74B7A">
        <w:rPr>
          <w:lang w:val="es-CL"/>
        </w:rPr>
        <w:t>organizational</w:t>
      </w:r>
      <w:proofErr w:type="spellEnd"/>
      <w:r w:rsidRPr="00B74B7A">
        <w:rPr>
          <w:lang w:val="es-CL"/>
        </w:rPr>
        <w:t xml:space="preserve"> </w:t>
      </w:r>
      <w:proofErr w:type="spellStart"/>
      <w:r w:rsidRPr="00B74B7A">
        <w:rPr>
          <w:lang w:val="es-CL"/>
        </w:rPr>
        <w:t>behavior</w:t>
      </w:r>
      <w:proofErr w:type="spellEnd"/>
      <w:r w:rsidRPr="00B74B7A">
        <w:rPr>
          <w:lang w:val="es-CL"/>
        </w:rPr>
        <w:t xml:space="preserve">.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Organizational</w:t>
      </w:r>
      <w:proofErr w:type="spellEnd"/>
      <w:r w:rsidRPr="00B74B7A">
        <w:rPr>
          <w:i/>
          <w:lang w:val="es-CL"/>
        </w:rPr>
        <w:t xml:space="preserve"> </w:t>
      </w:r>
      <w:proofErr w:type="spellStart"/>
      <w:r w:rsidRPr="00B74B7A">
        <w:rPr>
          <w:i/>
          <w:lang w:val="es-CL"/>
        </w:rPr>
        <w:t>Behavior</w:t>
      </w:r>
      <w:proofErr w:type="spellEnd"/>
      <w:r w:rsidRPr="00B74B7A">
        <w:rPr>
          <w:lang w:val="es-CL"/>
        </w:rPr>
        <w:t xml:space="preserve">, </w:t>
      </w:r>
      <w:r w:rsidRPr="00B74B7A">
        <w:rPr>
          <w:i/>
          <w:lang w:val="es-CL"/>
        </w:rPr>
        <w:t>28</w:t>
      </w:r>
      <w:r w:rsidRPr="00B74B7A">
        <w:rPr>
          <w:lang w:val="es-CL"/>
        </w:rPr>
        <w:t xml:space="preserve">(2), 141–172. </w:t>
      </w:r>
      <w:hyperlink r:id="rId52">
        <w:r w:rsidRPr="00B74B7A">
          <w:rPr>
            <w:rStyle w:val="Hipervnculo"/>
            <w:lang w:val="es-CL"/>
          </w:rPr>
          <w:t>https://doi.org/10.1002/job.436</w:t>
        </w:r>
      </w:hyperlink>
    </w:p>
    <w:p w14:paraId="1657EAB2" w14:textId="77777777" w:rsidR="00870893" w:rsidRPr="00B74B7A" w:rsidRDefault="00EA7695">
      <w:pPr>
        <w:pStyle w:val="Bibliografa"/>
        <w:rPr>
          <w:lang w:val="es-CL"/>
        </w:rPr>
      </w:pPr>
      <w:bookmarkStart w:id="84" w:name="ref-mineducImpactoDeseabilidadSocial2009"/>
      <w:bookmarkEnd w:id="83"/>
      <w:r w:rsidRPr="00B74B7A">
        <w:rPr>
          <w:lang w:val="es-CL"/>
        </w:rPr>
        <w:t xml:space="preserve">MINEDUC. (2009). </w:t>
      </w:r>
      <w:r w:rsidRPr="00B74B7A">
        <w:rPr>
          <w:i/>
          <w:lang w:val="es-CL"/>
        </w:rPr>
        <w:t>El impacto de la deseabilidad social en los cuestionarios del estudiante ICCS 2009 estudio de validación de los cuestionarios del estudio internacional de educación cívica y formación ciudadana ICCS</w:t>
      </w:r>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53">
        <w:r w:rsidRPr="00B74B7A">
          <w:rPr>
            <w:rStyle w:val="Hipervnculo"/>
            <w:lang w:val="es-CL"/>
          </w:rPr>
          <w:t>https://s3.amazonaws.com/archivos.agenciaeducacion.cl/documentos-web/Estudios+Internacionales/ICCS/ICCS+2009/ICCS_2009_Estudio_validacion_cuestionario_estudiante.pdf</w:t>
        </w:r>
      </w:hyperlink>
    </w:p>
    <w:p w14:paraId="45D36CB4" w14:textId="77777777" w:rsidR="00870893" w:rsidRPr="00B74B7A" w:rsidRDefault="00EA7695">
      <w:pPr>
        <w:pStyle w:val="Bibliografa"/>
        <w:rPr>
          <w:lang w:val="es-CL"/>
        </w:rPr>
      </w:pPr>
      <w:bookmarkStart w:id="85" w:name="Xcd0a5c0ea6163aa539ac8bb5bf1cf564059e8ae"/>
      <w:bookmarkEnd w:id="84"/>
      <w:r w:rsidRPr="00B74B7A">
        <w:rPr>
          <w:lang w:val="es-CL"/>
        </w:rPr>
        <w:t xml:space="preserve">Miranda, D. (2018). </w:t>
      </w:r>
      <w:r w:rsidRPr="00B74B7A">
        <w:rPr>
          <w:i/>
          <w:lang w:val="es-CL"/>
        </w:rPr>
        <w:t>Desigualdad y ciudadanía : Una aproximación intergeneracional</w:t>
      </w:r>
      <w:r w:rsidRPr="00B74B7A">
        <w:rPr>
          <w:lang w:val="es-CL"/>
        </w:rPr>
        <w:t xml:space="preserve"> (Tesis Doctoral, Pontificia Universidad Católica de Chile). Pontificia Universidad Católica de Chile, Santiago.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54">
        <w:r w:rsidRPr="00B74B7A">
          <w:rPr>
            <w:rStyle w:val="Hipervnculo"/>
            <w:lang w:val="es-CL"/>
          </w:rPr>
          <w:t>https://repositorio.uc.cl/handle/11534/22255</w:t>
        </w:r>
      </w:hyperlink>
    </w:p>
    <w:p w14:paraId="5AFE1E84" w14:textId="724703CF" w:rsidR="00870893" w:rsidRPr="00B74B7A" w:rsidRDefault="00EA7695">
      <w:pPr>
        <w:pStyle w:val="Bibliografa"/>
        <w:rPr>
          <w:lang w:val="es-CL"/>
        </w:rPr>
      </w:pPr>
      <w:bookmarkStart w:id="86" w:name="X10e9929591bce79a4f568e51fbf948255f02480"/>
      <w:bookmarkEnd w:id="85"/>
      <w:r w:rsidRPr="00B74B7A">
        <w:rPr>
          <w:lang w:val="es-CL"/>
        </w:rPr>
        <w:t>Miranda, D., Castillo, J. C.,</w:t>
      </w:r>
      <w:r w:rsidR="00861ACC">
        <w:rPr>
          <w:lang w:val="es-CL"/>
        </w:rPr>
        <w:t xml:space="preserve"> y </w:t>
      </w:r>
      <w:proofErr w:type="spellStart"/>
      <w:r w:rsidRPr="00B74B7A">
        <w:rPr>
          <w:lang w:val="es-CL"/>
        </w:rPr>
        <w:t>Cumsille</w:t>
      </w:r>
      <w:proofErr w:type="spellEnd"/>
      <w:r w:rsidRPr="00B74B7A">
        <w:rPr>
          <w:lang w:val="es-CL"/>
        </w:rPr>
        <w:t xml:space="preserve">, P. (2018). </w:t>
      </w:r>
      <w:proofErr w:type="spellStart"/>
      <w:r w:rsidRPr="00B74B7A">
        <w:rPr>
          <w:lang w:val="es-CL"/>
        </w:rPr>
        <w:t>The</w:t>
      </w:r>
      <w:proofErr w:type="spellEnd"/>
      <w:r w:rsidRPr="00B74B7A">
        <w:rPr>
          <w:lang w:val="es-CL"/>
        </w:rPr>
        <w:t xml:space="preserve"> </w:t>
      </w:r>
      <w:proofErr w:type="spellStart"/>
      <w:r w:rsidRPr="00B74B7A">
        <w:rPr>
          <w:lang w:val="es-CL"/>
        </w:rPr>
        <w:t>political</w:t>
      </w:r>
      <w:proofErr w:type="spellEnd"/>
      <w:r w:rsidRPr="00B74B7A">
        <w:rPr>
          <w:lang w:val="es-CL"/>
        </w:rPr>
        <w:t xml:space="preserve"> </w:t>
      </w:r>
      <w:proofErr w:type="spellStart"/>
      <w:r w:rsidRPr="00B74B7A">
        <w:rPr>
          <w:lang w:val="es-CL"/>
        </w:rPr>
        <w:t>socialization</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attitudes</w:t>
      </w:r>
      <w:proofErr w:type="spellEnd"/>
      <w:r w:rsidRPr="00B74B7A">
        <w:rPr>
          <w:lang w:val="es-CL"/>
        </w:rPr>
        <w:t xml:space="preserve"> </w:t>
      </w:r>
      <w:proofErr w:type="spellStart"/>
      <w:r w:rsidRPr="00B74B7A">
        <w:rPr>
          <w:lang w:val="es-CL"/>
        </w:rPr>
        <w:t>toward</w:t>
      </w:r>
      <w:proofErr w:type="spellEnd"/>
      <w:r w:rsidRPr="00B74B7A">
        <w:rPr>
          <w:lang w:val="es-CL"/>
        </w:rPr>
        <w:t xml:space="preserve"> </w:t>
      </w:r>
      <w:proofErr w:type="spellStart"/>
      <w:r w:rsidRPr="00B74B7A">
        <w:rPr>
          <w:lang w:val="es-CL"/>
        </w:rPr>
        <w:t>equal</w:t>
      </w:r>
      <w:proofErr w:type="spellEnd"/>
      <w:r w:rsidRPr="00B74B7A">
        <w:rPr>
          <w:lang w:val="es-CL"/>
        </w:rPr>
        <w:t xml:space="preserve"> </w:t>
      </w:r>
      <w:proofErr w:type="spellStart"/>
      <w:r w:rsidRPr="00B74B7A">
        <w:rPr>
          <w:lang w:val="es-CL"/>
        </w:rPr>
        <w:t>rights</w:t>
      </w:r>
      <w:proofErr w:type="spellEnd"/>
      <w:r w:rsidRPr="00B74B7A">
        <w:rPr>
          <w:lang w:val="es-CL"/>
        </w:rPr>
        <w:t xml:space="preserve"> </w:t>
      </w:r>
      <w:proofErr w:type="spellStart"/>
      <w:r w:rsidRPr="00B74B7A">
        <w:rPr>
          <w:lang w:val="es-CL"/>
        </w:rPr>
        <w:t>from</w:t>
      </w:r>
      <w:proofErr w:type="spellEnd"/>
      <w:r w:rsidRPr="00B74B7A">
        <w:rPr>
          <w:lang w:val="es-CL"/>
        </w:rPr>
        <w:t xml:space="preserve"> a </w:t>
      </w:r>
      <w:proofErr w:type="spellStart"/>
      <w:r w:rsidRPr="00B74B7A">
        <w:rPr>
          <w:lang w:val="es-CL"/>
        </w:rPr>
        <w:t>comparative</w:t>
      </w:r>
      <w:proofErr w:type="spellEnd"/>
      <w:r w:rsidRPr="00B74B7A">
        <w:rPr>
          <w:lang w:val="es-CL"/>
        </w:rPr>
        <w:t xml:space="preserve"> </w:t>
      </w:r>
      <w:proofErr w:type="spellStart"/>
      <w:r w:rsidRPr="00B74B7A">
        <w:rPr>
          <w:lang w:val="es-CL"/>
        </w:rPr>
        <w:t>perspective</w:t>
      </w:r>
      <w:proofErr w:type="spellEnd"/>
      <w:r w:rsidRPr="00B74B7A">
        <w:rPr>
          <w:lang w:val="es-CL"/>
        </w:rPr>
        <w:t xml:space="preserve">. In A. Sandoval-Hernández, M. M. </w:t>
      </w:r>
      <w:proofErr w:type="spellStart"/>
      <w:r w:rsidRPr="00B74B7A">
        <w:rPr>
          <w:lang w:val="es-CL"/>
        </w:rPr>
        <w:t>Isac</w:t>
      </w:r>
      <w:proofErr w:type="spellEnd"/>
      <w:r w:rsidRPr="00B74B7A">
        <w:rPr>
          <w:lang w:val="es-CL"/>
        </w:rPr>
        <w:t>,</w:t>
      </w:r>
      <w:r w:rsidR="00861ACC">
        <w:rPr>
          <w:lang w:val="es-CL"/>
        </w:rPr>
        <w:t xml:space="preserve"> y </w:t>
      </w:r>
      <w:r w:rsidRPr="00B74B7A">
        <w:rPr>
          <w:lang w:val="es-CL"/>
        </w:rPr>
        <w:t xml:space="preserve">D. Miranda (Eds.), </w:t>
      </w:r>
      <w:proofErr w:type="spellStart"/>
      <w:r w:rsidRPr="00B74B7A">
        <w:rPr>
          <w:i/>
          <w:lang w:val="es-CL"/>
        </w:rPr>
        <w:t>Teaching</w:t>
      </w:r>
      <w:proofErr w:type="spellEnd"/>
      <w:r w:rsidRPr="00B74B7A">
        <w:rPr>
          <w:i/>
          <w:lang w:val="es-CL"/>
        </w:rPr>
        <w:t xml:space="preserve"> </w:t>
      </w:r>
      <w:proofErr w:type="spellStart"/>
      <w:r w:rsidRPr="00B74B7A">
        <w:rPr>
          <w:i/>
          <w:lang w:val="es-CL"/>
        </w:rPr>
        <w:t>tolerance</w:t>
      </w:r>
      <w:proofErr w:type="spellEnd"/>
      <w:r w:rsidRPr="00B74B7A">
        <w:rPr>
          <w:i/>
          <w:lang w:val="es-CL"/>
        </w:rPr>
        <w:t xml:space="preserve"> in a </w:t>
      </w:r>
      <w:proofErr w:type="spellStart"/>
      <w:r w:rsidRPr="00B74B7A">
        <w:rPr>
          <w:i/>
          <w:lang w:val="es-CL"/>
        </w:rPr>
        <w:t>globalized</w:t>
      </w:r>
      <w:proofErr w:type="spellEnd"/>
      <w:r w:rsidRPr="00B74B7A">
        <w:rPr>
          <w:i/>
          <w:lang w:val="es-CL"/>
        </w:rPr>
        <w:t xml:space="preserve"> </w:t>
      </w:r>
      <w:proofErr w:type="spellStart"/>
      <w:r w:rsidRPr="00B74B7A">
        <w:rPr>
          <w:i/>
          <w:lang w:val="es-CL"/>
        </w:rPr>
        <w:t>world</w:t>
      </w:r>
      <w:proofErr w:type="spellEnd"/>
      <w:r w:rsidRPr="00B74B7A">
        <w:rPr>
          <w:lang w:val="es-CL"/>
        </w:rPr>
        <w:t xml:space="preserve"> (Vol. 4, pp. 103–123). Cham: Springer International Publishing. </w:t>
      </w:r>
      <w:hyperlink r:id="rId55">
        <w:r w:rsidRPr="00B74B7A">
          <w:rPr>
            <w:rStyle w:val="Hipervnculo"/>
            <w:lang w:val="es-CL"/>
          </w:rPr>
          <w:t>https://doi.org/10.1007/978-3-319-78692-6_7</w:t>
        </w:r>
      </w:hyperlink>
    </w:p>
    <w:p w14:paraId="61E581B9" w14:textId="6717EDFE" w:rsidR="00870893" w:rsidRPr="00B74B7A" w:rsidRDefault="00EA7695">
      <w:pPr>
        <w:pStyle w:val="Bibliografa"/>
        <w:rPr>
          <w:lang w:val="es-CL"/>
        </w:rPr>
      </w:pPr>
      <w:bookmarkStart w:id="87" w:name="Xd4d15cc7f471573edf1c74a0e368144e335a1ae"/>
      <w:bookmarkEnd w:id="86"/>
      <w:r w:rsidRPr="00B74B7A">
        <w:rPr>
          <w:lang w:val="es-CL"/>
        </w:rPr>
        <w:t>Miranda, D., Castillo, J. C.,</w:t>
      </w:r>
      <w:r w:rsidR="00861ACC">
        <w:rPr>
          <w:lang w:val="es-CL"/>
        </w:rPr>
        <w:t xml:space="preserve"> y </w:t>
      </w:r>
      <w:r w:rsidRPr="00B74B7A">
        <w:rPr>
          <w:lang w:val="es-CL"/>
        </w:rPr>
        <w:t>Sandoval-</w:t>
      </w:r>
      <w:proofErr w:type="spellStart"/>
      <w:r w:rsidRPr="00B74B7A">
        <w:rPr>
          <w:lang w:val="es-CL"/>
        </w:rPr>
        <w:t>Hernandez</w:t>
      </w:r>
      <w:proofErr w:type="spellEnd"/>
      <w:r w:rsidRPr="00B74B7A">
        <w:rPr>
          <w:lang w:val="es-CL"/>
        </w:rPr>
        <w:t xml:space="preserve">, A. (2015). Desigualdad y conocimiento cívico: Chile en comparación internacional. In </w:t>
      </w:r>
      <w:r w:rsidRPr="00B74B7A">
        <w:rPr>
          <w:i/>
          <w:lang w:val="es-CL"/>
        </w:rPr>
        <w:t>Aprendizaje de la ciudadanía: Contextos, experiencias y resultados.</w:t>
      </w:r>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56">
        <w:r w:rsidRPr="00B74B7A">
          <w:rPr>
            <w:rStyle w:val="Hipervnculo"/>
            <w:lang w:val="es-CL"/>
          </w:rPr>
          <w:t>https://www.researchgate.net/publication/292734236_Desigualdad_y_Conocimiento_Civico_Chile_en_Comparacion_Internacional</w:t>
        </w:r>
      </w:hyperlink>
    </w:p>
    <w:p w14:paraId="3CAE72E5" w14:textId="6A2B02C8" w:rsidR="00870893" w:rsidRPr="00B74B7A" w:rsidRDefault="00EA7695">
      <w:pPr>
        <w:pStyle w:val="Bibliografa"/>
        <w:rPr>
          <w:lang w:val="es-CL"/>
        </w:rPr>
      </w:pPr>
      <w:bookmarkStart w:id="88" w:name="ref-mondakCitizenGritEffects2020"/>
      <w:bookmarkEnd w:id="87"/>
      <w:proofErr w:type="spellStart"/>
      <w:r w:rsidRPr="00B74B7A">
        <w:rPr>
          <w:lang w:val="es-CL"/>
        </w:rPr>
        <w:t>Mondak</w:t>
      </w:r>
      <w:proofErr w:type="spellEnd"/>
      <w:r w:rsidRPr="00B74B7A">
        <w:rPr>
          <w:lang w:val="es-CL"/>
        </w:rPr>
        <w:t xml:space="preserve">, J. J. (2020). </w:t>
      </w:r>
      <w:proofErr w:type="spellStart"/>
      <w:r w:rsidRPr="00B74B7A">
        <w:rPr>
          <w:lang w:val="es-CL"/>
        </w:rPr>
        <w:t>Citizen</w:t>
      </w:r>
      <w:proofErr w:type="spellEnd"/>
      <w:r w:rsidRPr="00B74B7A">
        <w:rPr>
          <w:lang w:val="es-CL"/>
        </w:rPr>
        <w:t xml:space="preserve"> </w:t>
      </w:r>
      <w:proofErr w:type="spellStart"/>
      <w:r w:rsidRPr="00B74B7A">
        <w:rPr>
          <w:lang w:val="es-CL"/>
        </w:rPr>
        <w:t>grit</w:t>
      </w:r>
      <w:proofErr w:type="spellEnd"/>
      <w:r w:rsidRPr="00B74B7A">
        <w:rPr>
          <w:lang w:val="es-CL"/>
        </w:rPr>
        <w:t xml:space="preserve">: </w:t>
      </w:r>
      <w:proofErr w:type="spellStart"/>
      <w:r w:rsidRPr="00B74B7A">
        <w:rPr>
          <w:lang w:val="es-CL"/>
        </w:rPr>
        <w:t>Effects</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domain-specificity</w:t>
      </w:r>
      <w:proofErr w:type="spellEnd"/>
      <w:r w:rsidRPr="00B74B7A">
        <w:rPr>
          <w:lang w:val="es-CL"/>
        </w:rPr>
        <w:t xml:space="preserve">, </w:t>
      </w:r>
      <w:proofErr w:type="spellStart"/>
      <w:r w:rsidRPr="00B74B7A">
        <w:rPr>
          <w:lang w:val="es-CL"/>
        </w:rPr>
        <w:t>perseverance</w:t>
      </w:r>
      <w:proofErr w:type="spellEnd"/>
      <w:r w:rsidRPr="00B74B7A">
        <w:rPr>
          <w:lang w:val="es-CL"/>
        </w:rPr>
        <w:t>,</w:t>
      </w:r>
      <w:r w:rsidR="00861ACC">
        <w:rPr>
          <w:lang w:val="es-CL"/>
        </w:rPr>
        <w:t xml:space="preserve"> y </w:t>
      </w:r>
      <w:proofErr w:type="spellStart"/>
      <w:r w:rsidRPr="00B74B7A">
        <w:rPr>
          <w:lang w:val="es-CL"/>
        </w:rPr>
        <w:t>consistency</w:t>
      </w:r>
      <w:proofErr w:type="spellEnd"/>
      <w:r w:rsidRPr="00B74B7A">
        <w:rPr>
          <w:lang w:val="es-CL"/>
        </w:rPr>
        <w:t xml:space="preserve"> </w:t>
      </w:r>
      <w:proofErr w:type="spellStart"/>
      <w:r w:rsidRPr="00B74B7A">
        <w:rPr>
          <w:lang w:val="es-CL"/>
        </w:rPr>
        <w:t>on</w:t>
      </w:r>
      <w:proofErr w:type="spellEnd"/>
      <w:r w:rsidRPr="00B74B7A">
        <w:rPr>
          <w:lang w:val="es-CL"/>
        </w:rPr>
        <w:t xml:space="preserve"> </w:t>
      </w:r>
      <w:proofErr w:type="spellStart"/>
      <w:r w:rsidRPr="00B74B7A">
        <w:rPr>
          <w:lang w:val="es-CL"/>
        </w:rPr>
        <w:t>political</w:t>
      </w:r>
      <w:proofErr w:type="spellEnd"/>
      <w:r w:rsidRPr="00B74B7A">
        <w:rPr>
          <w:lang w:val="es-CL"/>
        </w:rPr>
        <w:t xml:space="preserve"> </w:t>
      </w:r>
      <w:proofErr w:type="spellStart"/>
      <w:r w:rsidRPr="00B74B7A">
        <w:rPr>
          <w:lang w:val="es-CL"/>
        </w:rPr>
        <w:t>judgment</w:t>
      </w:r>
      <w:proofErr w:type="spellEnd"/>
      <w:r w:rsidRPr="00B74B7A">
        <w:rPr>
          <w:lang w:val="es-CL"/>
        </w:rPr>
        <w:t xml:space="preserve">. </w:t>
      </w:r>
      <w:proofErr w:type="spellStart"/>
      <w:r w:rsidRPr="00B74B7A">
        <w:rPr>
          <w:i/>
          <w:lang w:val="es-CL"/>
        </w:rPr>
        <w:t>Personality</w:t>
      </w:r>
      <w:proofErr w:type="spellEnd"/>
      <w:r w:rsidR="00861ACC">
        <w:rPr>
          <w:i/>
          <w:lang w:val="es-CL"/>
        </w:rPr>
        <w:t xml:space="preserve"> </w:t>
      </w:r>
      <w:proofErr w:type="spellStart"/>
      <w:r w:rsidR="00861ACC">
        <w:rPr>
          <w:i/>
          <w:lang w:val="es-CL"/>
        </w:rPr>
        <w:t>y</w:t>
      </w:r>
      <w:proofErr w:type="spellEnd"/>
      <w:r w:rsidR="00861ACC">
        <w:rPr>
          <w:i/>
          <w:lang w:val="es-CL"/>
        </w:rPr>
        <w:t xml:space="preserve"> </w:t>
      </w:r>
      <w:r w:rsidRPr="00B74B7A">
        <w:rPr>
          <w:i/>
          <w:lang w:val="es-CL"/>
        </w:rPr>
        <w:t xml:space="preserve">Individual </w:t>
      </w:r>
      <w:proofErr w:type="spellStart"/>
      <w:r w:rsidRPr="00B74B7A">
        <w:rPr>
          <w:i/>
          <w:lang w:val="es-CL"/>
        </w:rPr>
        <w:t>Differences</w:t>
      </w:r>
      <w:proofErr w:type="spellEnd"/>
      <w:r w:rsidRPr="00B74B7A">
        <w:rPr>
          <w:lang w:val="es-CL"/>
        </w:rPr>
        <w:t xml:space="preserve">, </w:t>
      </w:r>
      <w:r w:rsidRPr="00B74B7A">
        <w:rPr>
          <w:i/>
          <w:lang w:val="es-CL"/>
        </w:rPr>
        <w:t>163</w:t>
      </w:r>
      <w:r w:rsidRPr="00B74B7A">
        <w:rPr>
          <w:lang w:val="es-CL"/>
        </w:rPr>
        <w:t xml:space="preserve">, 110059. </w:t>
      </w:r>
      <w:hyperlink r:id="rId57">
        <w:r w:rsidRPr="00B74B7A">
          <w:rPr>
            <w:rStyle w:val="Hipervnculo"/>
            <w:lang w:val="es-CL"/>
          </w:rPr>
          <w:t>https://doi.org/10.1016/j.paid.2020.110059</w:t>
        </w:r>
      </w:hyperlink>
    </w:p>
    <w:p w14:paraId="0B7A891F" w14:textId="77777777" w:rsidR="00870893" w:rsidRPr="00B74B7A" w:rsidRDefault="00EA7695">
      <w:pPr>
        <w:pStyle w:val="Bibliografa"/>
        <w:rPr>
          <w:lang w:val="es-CL"/>
        </w:rPr>
      </w:pPr>
      <w:bookmarkStart w:id="89" w:name="ref-mouffeRetornoPoliticoComunidad1999"/>
      <w:bookmarkEnd w:id="88"/>
      <w:proofErr w:type="spellStart"/>
      <w:r w:rsidRPr="00B74B7A">
        <w:rPr>
          <w:lang w:val="es-CL"/>
        </w:rPr>
        <w:lastRenderedPageBreak/>
        <w:t>Mouffe</w:t>
      </w:r>
      <w:proofErr w:type="spellEnd"/>
      <w:r w:rsidRPr="00B74B7A">
        <w:rPr>
          <w:lang w:val="es-CL"/>
        </w:rPr>
        <w:t xml:space="preserve">, C. (1999). </w:t>
      </w:r>
      <w:r w:rsidRPr="00B74B7A">
        <w:rPr>
          <w:i/>
          <w:lang w:val="es-CL"/>
        </w:rPr>
        <w:t>El retorno de lo político: Comunidad, ciudadanía, pluralismo, democracia radical</w:t>
      </w:r>
      <w:r w:rsidRPr="00B74B7A">
        <w:rPr>
          <w:lang w:val="es-CL"/>
        </w:rPr>
        <w:t>. Barcelona; Buenos Aires; México: Paidós.</w:t>
      </w:r>
    </w:p>
    <w:p w14:paraId="76EB1A23" w14:textId="77777777" w:rsidR="00870893" w:rsidRPr="00B74B7A" w:rsidRDefault="00EA7695">
      <w:pPr>
        <w:pStyle w:val="Bibliografa"/>
        <w:rPr>
          <w:lang w:val="es-CL"/>
        </w:rPr>
      </w:pPr>
      <w:bookmarkStart w:id="90" w:name="ref-oxfordPolitica2020"/>
      <w:bookmarkEnd w:id="89"/>
      <w:r w:rsidRPr="00B74B7A">
        <w:rPr>
          <w:lang w:val="es-CL"/>
        </w:rPr>
        <w:t xml:space="preserve">Oxford. (2020). Política. </w:t>
      </w:r>
      <w:proofErr w:type="spellStart"/>
      <w:r w:rsidRPr="00B74B7A">
        <w:rPr>
          <w:lang w:val="es-CL"/>
        </w:rPr>
        <w:t>Lexico</w:t>
      </w:r>
      <w:proofErr w:type="spellEnd"/>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58">
        <w:r w:rsidRPr="00B74B7A">
          <w:rPr>
            <w:rStyle w:val="Hipervnculo"/>
            <w:lang w:val="es-CL"/>
          </w:rPr>
          <w:t>https://www.lexico.com/es/definicion/politica</w:t>
        </w:r>
      </w:hyperlink>
    </w:p>
    <w:p w14:paraId="3456B38A" w14:textId="709CC459" w:rsidR="00870893" w:rsidRPr="00B74B7A" w:rsidRDefault="00EA7695">
      <w:pPr>
        <w:pStyle w:val="Bibliografa"/>
        <w:rPr>
          <w:lang w:val="es-CL"/>
        </w:rPr>
      </w:pPr>
      <w:bookmarkStart w:id="91" w:name="ref-paletDesigualesOrigenesCambios2017"/>
      <w:bookmarkEnd w:id="90"/>
      <w:proofErr w:type="spellStart"/>
      <w:r w:rsidRPr="00B74B7A">
        <w:rPr>
          <w:lang w:val="es-CL"/>
        </w:rPr>
        <w:t>Palet</w:t>
      </w:r>
      <w:proofErr w:type="spellEnd"/>
      <w:r w:rsidRPr="00B74B7A">
        <w:rPr>
          <w:lang w:val="es-CL"/>
        </w:rPr>
        <w:t>, A., Aguirre, P. de,</w:t>
      </w:r>
      <w:r w:rsidR="00861ACC">
        <w:rPr>
          <w:lang w:val="es-CL"/>
        </w:rPr>
        <w:t xml:space="preserve"> y </w:t>
      </w:r>
      <w:r w:rsidRPr="00B74B7A">
        <w:rPr>
          <w:lang w:val="es-CL"/>
        </w:rPr>
        <w:t xml:space="preserve">Chile, P. (Eds.). (2017). </w:t>
      </w:r>
      <w:r w:rsidRPr="00B74B7A">
        <w:rPr>
          <w:i/>
          <w:lang w:val="es-CL"/>
        </w:rPr>
        <w:t>Desiguales: Orígenes, cambios y desafíos de la brecha social en chile</w:t>
      </w:r>
      <w:r w:rsidRPr="00B74B7A">
        <w:rPr>
          <w:lang w:val="es-CL"/>
        </w:rPr>
        <w:t xml:space="preserve">. Santiago, Chile: PNUD : </w:t>
      </w:r>
      <w:proofErr w:type="spellStart"/>
      <w:r w:rsidRPr="00B74B7A">
        <w:rPr>
          <w:lang w:val="es-CL"/>
        </w:rPr>
        <w:t>Uqbar</w:t>
      </w:r>
      <w:proofErr w:type="spellEnd"/>
      <w:r w:rsidRPr="00B74B7A">
        <w:rPr>
          <w:lang w:val="es-CL"/>
        </w:rPr>
        <w:t xml:space="preserve"> Editores.</w:t>
      </w:r>
    </w:p>
    <w:p w14:paraId="7D3294AA" w14:textId="4FA892F3" w:rsidR="00870893" w:rsidRPr="00B74B7A" w:rsidRDefault="00EA7695">
      <w:pPr>
        <w:pStyle w:val="Bibliografa"/>
        <w:rPr>
          <w:lang w:val="es-CL"/>
        </w:rPr>
      </w:pPr>
      <w:bookmarkStart w:id="92" w:name="ref-parkHomeLiteracyEnvironments2008"/>
      <w:bookmarkEnd w:id="91"/>
      <w:r w:rsidRPr="00B74B7A">
        <w:rPr>
          <w:lang w:val="es-CL"/>
        </w:rPr>
        <w:t xml:space="preserve">Park, H. (2008). Home </w:t>
      </w:r>
      <w:proofErr w:type="spellStart"/>
      <w:r w:rsidRPr="00B74B7A">
        <w:rPr>
          <w:lang w:val="es-CL"/>
        </w:rPr>
        <w:t>literacy</w:t>
      </w:r>
      <w:proofErr w:type="spellEnd"/>
      <w:r w:rsidRPr="00B74B7A">
        <w:rPr>
          <w:lang w:val="es-CL"/>
        </w:rPr>
        <w:t xml:space="preserve"> </w:t>
      </w:r>
      <w:proofErr w:type="spellStart"/>
      <w:r w:rsidRPr="00B74B7A">
        <w:rPr>
          <w:lang w:val="es-CL"/>
        </w:rPr>
        <w:t>environments</w:t>
      </w:r>
      <w:proofErr w:type="spellEnd"/>
      <w:r w:rsidR="00861ACC">
        <w:rPr>
          <w:lang w:val="es-CL"/>
        </w:rPr>
        <w:t xml:space="preserve"> y </w:t>
      </w:r>
      <w:proofErr w:type="spellStart"/>
      <w:r w:rsidRPr="00B74B7A">
        <w:rPr>
          <w:lang w:val="es-CL"/>
        </w:rPr>
        <w:t>children’s</w:t>
      </w:r>
      <w:proofErr w:type="spellEnd"/>
      <w:r w:rsidRPr="00B74B7A">
        <w:rPr>
          <w:lang w:val="es-CL"/>
        </w:rPr>
        <w:t xml:space="preserve"> </w:t>
      </w:r>
      <w:proofErr w:type="spellStart"/>
      <w:r w:rsidRPr="00B74B7A">
        <w:rPr>
          <w:lang w:val="es-CL"/>
        </w:rPr>
        <w:t>reading</w:t>
      </w:r>
      <w:proofErr w:type="spellEnd"/>
      <w:r w:rsidRPr="00B74B7A">
        <w:rPr>
          <w:lang w:val="es-CL"/>
        </w:rPr>
        <w:t xml:space="preserve"> performance: A </w:t>
      </w:r>
      <w:proofErr w:type="spellStart"/>
      <w:r w:rsidRPr="00B74B7A">
        <w:rPr>
          <w:lang w:val="es-CL"/>
        </w:rPr>
        <w:t>comparative</w:t>
      </w:r>
      <w:proofErr w:type="spellEnd"/>
      <w:r w:rsidRPr="00B74B7A">
        <w:rPr>
          <w:lang w:val="es-CL"/>
        </w:rPr>
        <w:t xml:space="preserve"> </w:t>
      </w:r>
      <w:proofErr w:type="spellStart"/>
      <w:r w:rsidRPr="00B74B7A">
        <w:rPr>
          <w:lang w:val="es-CL"/>
        </w:rPr>
        <w:t>study</w:t>
      </w:r>
      <w:proofErr w:type="spellEnd"/>
      <w:r w:rsidRPr="00B74B7A">
        <w:rPr>
          <w:lang w:val="es-CL"/>
        </w:rPr>
        <w:t xml:space="preserve"> </w:t>
      </w:r>
      <w:proofErr w:type="spellStart"/>
      <w:r w:rsidRPr="00B74B7A">
        <w:rPr>
          <w:lang w:val="es-CL"/>
        </w:rPr>
        <w:t>of</w:t>
      </w:r>
      <w:proofErr w:type="spellEnd"/>
      <w:r w:rsidRPr="00B74B7A">
        <w:rPr>
          <w:lang w:val="es-CL"/>
        </w:rPr>
        <w:t xml:space="preserve"> 25 </w:t>
      </w:r>
      <w:proofErr w:type="spellStart"/>
      <w:r w:rsidRPr="00B74B7A">
        <w:rPr>
          <w:lang w:val="es-CL"/>
        </w:rPr>
        <w:t>countries</w:t>
      </w:r>
      <w:proofErr w:type="spellEnd"/>
      <w:r w:rsidRPr="00B74B7A">
        <w:rPr>
          <w:lang w:val="es-CL"/>
        </w:rPr>
        <w:t xml:space="preserve">. </w:t>
      </w:r>
      <w:proofErr w:type="spellStart"/>
      <w:r w:rsidRPr="00B74B7A">
        <w:rPr>
          <w:i/>
          <w:lang w:val="es-CL"/>
        </w:rPr>
        <w:t>Educational</w:t>
      </w:r>
      <w:proofErr w:type="spellEnd"/>
      <w:r w:rsidRPr="00B74B7A">
        <w:rPr>
          <w:i/>
          <w:lang w:val="es-CL"/>
        </w:rPr>
        <w:t xml:space="preserve"> </w:t>
      </w:r>
      <w:proofErr w:type="spellStart"/>
      <w:r w:rsidRPr="00B74B7A">
        <w:rPr>
          <w:i/>
          <w:lang w:val="es-CL"/>
        </w:rPr>
        <w:t>Research</w:t>
      </w:r>
      <w:proofErr w:type="spellEnd"/>
      <w:r w:rsidR="00861ACC">
        <w:rPr>
          <w:i/>
          <w:lang w:val="es-CL"/>
        </w:rPr>
        <w:t xml:space="preserve"> y </w:t>
      </w:r>
      <w:proofErr w:type="spellStart"/>
      <w:r w:rsidRPr="00B74B7A">
        <w:rPr>
          <w:i/>
          <w:lang w:val="es-CL"/>
        </w:rPr>
        <w:t>Evaluation</w:t>
      </w:r>
      <w:proofErr w:type="spellEnd"/>
      <w:r w:rsidRPr="00B74B7A">
        <w:rPr>
          <w:lang w:val="es-CL"/>
        </w:rPr>
        <w:t xml:space="preserve">, </w:t>
      </w:r>
      <w:r w:rsidRPr="00B74B7A">
        <w:rPr>
          <w:i/>
          <w:lang w:val="es-CL"/>
        </w:rPr>
        <w:t>14</w:t>
      </w:r>
      <w:r w:rsidRPr="00B74B7A">
        <w:rPr>
          <w:lang w:val="es-CL"/>
        </w:rPr>
        <w:t xml:space="preserve">(6), 489–505. </w:t>
      </w:r>
      <w:hyperlink r:id="rId59">
        <w:r w:rsidRPr="00B74B7A">
          <w:rPr>
            <w:rStyle w:val="Hipervnculo"/>
            <w:lang w:val="es-CL"/>
          </w:rPr>
          <w:t>https://doi.org/10.1080/13803610802576734</w:t>
        </w:r>
      </w:hyperlink>
    </w:p>
    <w:p w14:paraId="187E2E4E" w14:textId="3488408A" w:rsidR="00870893" w:rsidRPr="00B74B7A" w:rsidRDefault="00EA7695">
      <w:pPr>
        <w:pStyle w:val="Bibliografa"/>
        <w:rPr>
          <w:lang w:val="es-CL"/>
        </w:rPr>
      </w:pPr>
      <w:bookmarkStart w:id="93" w:name="ref-petricevicWhyCitizensNot2020"/>
      <w:bookmarkEnd w:id="92"/>
      <w:proofErr w:type="spellStart"/>
      <w:r w:rsidRPr="00B74B7A">
        <w:rPr>
          <w:lang w:val="es-CL"/>
        </w:rPr>
        <w:t>Petričević</w:t>
      </w:r>
      <w:proofErr w:type="spellEnd"/>
      <w:r w:rsidRPr="00B74B7A">
        <w:rPr>
          <w:lang w:val="es-CL"/>
        </w:rPr>
        <w:t>, V.,</w:t>
      </w:r>
      <w:r w:rsidR="00861ACC">
        <w:rPr>
          <w:lang w:val="es-CL"/>
        </w:rPr>
        <w:t xml:space="preserve"> y </w:t>
      </w:r>
      <w:proofErr w:type="spellStart"/>
      <w:r w:rsidRPr="00B74B7A">
        <w:rPr>
          <w:lang w:val="es-CL"/>
        </w:rPr>
        <w:t>Stockemer</w:t>
      </w:r>
      <w:proofErr w:type="spellEnd"/>
      <w:r w:rsidRPr="00B74B7A">
        <w:rPr>
          <w:lang w:val="es-CL"/>
        </w:rPr>
        <w:t xml:space="preserve">, D. (2020). </w:t>
      </w:r>
      <w:proofErr w:type="spellStart"/>
      <w:r w:rsidRPr="00B74B7A">
        <w:rPr>
          <w:lang w:val="es-CL"/>
        </w:rPr>
        <w:t>Why</w:t>
      </w:r>
      <w:proofErr w:type="spellEnd"/>
      <w:r w:rsidRPr="00B74B7A">
        <w:rPr>
          <w:lang w:val="es-CL"/>
        </w:rPr>
        <w:t xml:space="preserve"> do </w:t>
      </w:r>
      <w:proofErr w:type="spellStart"/>
      <w:r w:rsidRPr="00B74B7A">
        <w:rPr>
          <w:lang w:val="es-CL"/>
        </w:rPr>
        <w:t>citizens</w:t>
      </w:r>
      <w:proofErr w:type="spellEnd"/>
      <w:r w:rsidRPr="00B74B7A">
        <w:rPr>
          <w:lang w:val="es-CL"/>
        </w:rPr>
        <w:t xml:space="preserve"> </w:t>
      </w:r>
      <w:proofErr w:type="spellStart"/>
      <w:r w:rsidRPr="00B74B7A">
        <w:rPr>
          <w:lang w:val="es-CL"/>
        </w:rPr>
        <w:t>not</w:t>
      </w:r>
      <w:proofErr w:type="spellEnd"/>
      <w:r w:rsidRPr="00B74B7A">
        <w:rPr>
          <w:lang w:val="es-CL"/>
        </w:rPr>
        <w:t xml:space="preserve"> </w:t>
      </w:r>
      <w:proofErr w:type="spellStart"/>
      <w:r w:rsidRPr="00B74B7A">
        <w:rPr>
          <w:lang w:val="es-CL"/>
        </w:rPr>
        <w:t>turn</w:t>
      </w:r>
      <w:proofErr w:type="spellEnd"/>
      <w:r w:rsidRPr="00B74B7A">
        <w:rPr>
          <w:lang w:val="es-CL"/>
        </w:rPr>
        <w:t xml:space="preserve"> </w:t>
      </w:r>
      <w:proofErr w:type="spellStart"/>
      <w:r w:rsidRPr="00B74B7A">
        <w:rPr>
          <w:lang w:val="es-CL"/>
        </w:rPr>
        <w:t>out</w:t>
      </w:r>
      <w:proofErr w:type="spellEnd"/>
      <w:r w:rsidRPr="00B74B7A">
        <w:rPr>
          <w:lang w:val="es-CL"/>
        </w:rPr>
        <w:t xml:space="preserve">? </w:t>
      </w:r>
      <w:proofErr w:type="spellStart"/>
      <w:r w:rsidRPr="00B74B7A">
        <w:rPr>
          <w:lang w:val="es-CL"/>
        </w:rPr>
        <w:t>The</w:t>
      </w:r>
      <w:proofErr w:type="spellEnd"/>
      <w:r w:rsidRPr="00B74B7A">
        <w:rPr>
          <w:lang w:val="es-CL"/>
        </w:rPr>
        <w:t xml:space="preserve"> </w:t>
      </w:r>
      <w:proofErr w:type="spellStart"/>
      <w:r w:rsidRPr="00B74B7A">
        <w:rPr>
          <w:lang w:val="es-CL"/>
        </w:rPr>
        <w:t>effect</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election-specific</w:t>
      </w:r>
      <w:proofErr w:type="spellEnd"/>
      <w:r w:rsidRPr="00B74B7A">
        <w:rPr>
          <w:lang w:val="es-CL"/>
        </w:rPr>
        <w:t xml:space="preserve"> </w:t>
      </w:r>
      <w:proofErr w:type="spellStart"/>
      <w:r w:rsidRPr="00B74B7A">
        <w:rPr>
          <w:lang w:val="es-CL"/>
        </w:rPr>
        <w:t>knowledge</w:t>
      </w:r>
      <w:proofErr w:type="spellEnd"/>
      <w:r w:rsidRPr="00B74B7A">
        <w:rPr>
          <w:lang w:val="es-CL"/>
        </w:rPr>
        <w:t xml:space="preserve"> </w:t>
      </w:r>
      <w:proofErr w:type="spellStart"/>
      <w:r w:rsidRPr="00B74B7A">
        <w:rPr>
          <w:lang w:val="es-CL"/>
        </w:rPr>
        <w:t>on</w:t>
      </w:r>
      <w:proofErr w:type="spellEnd"/>
      <w:r w:rsidRPr="00B74B7A">
        <w:rPr>
          <w:lang w:val="es-CL"/>
        </w:rPr>
        <w:t xml:space="preserve"> </w:t>
      </w:r>
      <w:proofErr w:type="spellStart"/>
      <w:r w:rsidRPr="00B74B7A">
        <w:rPr>
          <w:lang w:val="es-CL"/>
        </w:rPr>
        <w:t>turnout</w:t>
      </w:r>
      <w:proofErr w:type="spellEnd"/>
      <w:r w:rsidRPr="00B74B7A">
        <w:rPr>
          <w:lang w:val="es-CL"/>
        </w:rPr>
        <w:t xml:space="preserve"> in </w:t>
      </w:r>
      <w:proofErr w:type="spellStart"/>
      <w:r w:rsidRPr="00B74B7A">
        <w:rPr>
          <w:lang w:val="es-CL"/>
        </w:rPr>
        <w:t>european</w:t>
      </w:r>
      <w:proofErr w:type="spellEnd"/>
      <w:r w:rsidRPr="00B74B7A">
        <w:rPr>
          <w:lang w:val="es-CL"/>
        </w:rPr>
        <w:t xml:space="preserve"> </w:t>
      </w:r>
      <w:proofErr w:type="spellStart"/>
      <w:r w:rsidRPr="00B74B7A">
        <w:rPr>
          <w:lang w:val="es-CL"/>
        </w:rPr>
        <w:t>elections</w:t>
      </w:r>
      <w:proofErr w:type="spellEnd"/>
      <w:r w:rsidRPr="00B74B7A">
        <w:rPr>
          <w:lang w:val="es-CL"/>
        </w:rPr>
        <w:t xml:space="preserve"> in </w:t>
      </w:r>
      <w:proofErr w:type="spellStart"/>
      <w:r w:rsidRPr="00B74B7A">
        <w:rPr>
          <w:lang w:val="es-CL"/>
        </w:rPr>
        <w:t>eastern</w:t>
      </w:r>
      <w:proofErr w:type="spellEnd"/>
      <w:r w:rsidRPr="00B74B7A">
        <w:rPr>
          <w:lang w:val="es-CL"/>
        </w:rPr>
        <w:t xml:space="preserve"> </w:t>
      </w:r>
      <w:proofErr w:type="spellStart"/>
      <w:r w:rsidRPr="00B74B7A">
        <w:rPr>
          <w:lang w:val="es-CL"/>
        </w:rPr>
        <w:t>europe</w:t>
      </w:r>
      <w:proofErr w:type="spellEnd"/>
      <w:r w:rsidRPr="00B74B7A">
        <w:rPr>
          <w:lang w:val="es-CL"/>
        </w:rPr>
        <w:t xml:space="preserve">. </w:t>
      </w:r>
      <w:r w:rsidRPr="00B74B7A">
        <w:rPr>
          <w:i/>
          <w:lang w:val="es-CL"/>
        </w:rPr>
        <w:t xml:space="preserve">East </w:t>
      </w:r>
      <w:proofErr w:type="spellStart"/>
      <w:r w:rsidRPr="00B74B7A">
        <w:rPr>
          <w:i/>
          <w:lang w:val="es-CL"/>
        </w:rPr>
        <w:t>European</w:t>
      </w:r>
      <w:proofErr w:type="spellEnd"/>
      <w:r w:rsidRPr="00B74B7A">
        <w:rPr>
          <w:i/>
          <w:lang w:val="es-CL"/>
        </w:rPr>
        <w:t xml:space="preserve"> </w:t>
      </w:r>
      <w:proofErr w:type="spellStart"/>
      <w:r w:rsidRPr="00B74B7A">
        <w:rPr>
          <w:i/>
          <w:lang w:val="es-CL"/>
        </w:rPr>
        <w:t>Politics</w:t>
      </w:r>
      <w:proofErr w:type="spellEnd"/>
      <w:r w:rsidR="00861ACC">
        <w:rPr>
          <w:i/>
          <w:lang w:val="es-CL"/>
        </w:rPr>
        <w:t xml:space="preserve"> y </w:t>
      </w:r>
      <w:proofErr w:type="spellStart"/>
      <w:r w:rsidRPr="00B74B7A">
        <w:rPr>
          <w:i/>
          <w:lang w:val="es-CL"/>
        </w:rPr>
        <w:t>Societies</w:t>
      </w:r>
      <w:proofErr w:type="spellEnd"/>
      <w:r w:rsidRPr="00B74B7A">
        <w:rPr>
          <w:i/>
          <w:lang w:val="es-CL"/>
        </w:rPr>
        <w:t>:</w:t>
      </w:r>
      <w:r w:rsidR="00861ACC">
        <w:rPr>
          <w:i/>
          <w:lang w:val="es-CL"/>
        </w:rPr>
        <w:t xml:space="preserve"> y </w:t>
      </w:r>
      <w:r w:rsidRPr="00B74B7A">
        <w:rPr>
          <w:i/>
          <w:lang w:val="es-CL"/>
        </w:rPr>
        <w:t>Cultures</w:t>
      </w:r>
      <w:r w:rsidRPr="00B74B7A">
        <w:rPr>
          <w:lang w:val="es-CL"/>
        </w:rPr>
        <w:t xml:space="preserve">, </w:t>
      </w:r>
      <w:r w:rsidRPr="00B74B7A">
        <w:rPr>
          <w:i/>
          <w:lang w:val="es-CL"/>
        </w:rPr>
        <w:t>34</w:t>
      </w:r>
      <w:r w:rsidRPr="00B74B7A">
        <w:rPr>
          <w:lang w:val="es-CL"/>
        </w:rPr>
        <w:t xml:space="preserve">(3), 591–610. </w:t>
      </w:r>
      <w:hyperlink r:id="rId60">
        <w:r w:rsidRPr="00B74B7A">
          <w:rPr>
            <w:rStyle w:val="Hipervnculo"/>
            <w:lang w:val="es-CL"/>
          </w:rPr>
          <w:t>https://doi.org/10.1177/0888325419870228</w:t>
        </w:r>
      </w:hyperlink>
    </w:p>
    <w:p w14:paraId="3BC31338" w14:textId="77777777" w:rsidR="00870893" w:rsidRPr="00B74B7A" w:rsidRDefault="00EA7695">
      <w:pPr>
        <w:pStyle w:val="Bibliografa"/>
        <w:rPr>
          <w:lang w:val="es-CL"/>
        </w:rPr>
      </w:pPr>
      <w:bookmarkStart w:id="94" w:name="ref-raePoliticoCa2014"/>
      <w:bookmarkEnd w:id="93"/>
      <w:r w:rsidRPr="00B74B7A">
        <w:rPr>
          <w:lang w:val="es-CL"/>
        </w:rPr>
        <w:t xml:space="preserve">RAE. (2014). Político, ca.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61">
        <w:r w:rsidRPr="00B74B7A">
          <w:rPr>
            <w:rStyle w:val="Hipervnculo"/>
            <w:lang w:val="es-CL"/>
          </w:rPr>
          <w:t>https://dle.rae.es/pol%C3%ADtico</w:t>
        </w:r>
      </w:hyperlink>
    </w:p>
    <w:p w14:paraId="45C51D9D" w14:textId="2A656EA7" w:rsidR="00870893" w:rsidRPr="00B74B7A" w:rsidRDefault="00EA7695">
      <w:pPr>
        <w:pStyle w:val="Bibliografa"/>
        <w:rPr>
          <w:lang w:val="es-CL"/>
        </w:rPr>
      </w:pPr>
      <w:bookmarkStart w:id="95" w:name="ref-ruppHandbookTestDevelopment2008"/>
      <w:bookmarkEnd w:id="94"/>
      <w:r w:rsidRPr="00B74B7A">
        <w:rPr>
          <w:lang w:val="es-CL"/>
        </w:rPr>
        <w:t>Rupp, A. A.,</w:t>
      </w:r>
      <w:r w:rsidR="00861ACC">
        <w:rPr>
          <w:lang w:val="es-CL"/>
        </w:rPr>
        <w:t xml:space="preserve"> y </w:t>
      </w:r>
      <w:proofErr w:type="spellStart"/>
      <w:r w:rsidRPr="00B74B7A">
        <w:rPr>
          <w:lang w:val="es-CL"/>
        </w:rPr>
        <w:t>Böhme</w:t>
      </w:r>
      <w:proofErr w:type="spellEnd"/>
      <w:r w:rsidRPr="00B74B7A">
        <w:rPr>
          <w:lang w:val="es-CL"/>
        </w:rPr>
        <w:t xml:space="preserve">, K. (2008). </w:t>
      </w:r>
      <w:proofErr w:type="spellStart"/>
      <w:r w:rsidRPr="00B74B7A">
        <w:rPr>
          <w:lang w:val="es-CL"/>
        </w:rPr>
        <w:t>Handbook</w:t>
      </w:r>
      <w:proofErr w:type="spellEnd"/>
      <w:r w:rsidRPr="00B74B7A">
        <w:rPr>
          <w:lang w:val="es-CL"/>
        </w:rPr>
        <w:t xml:space="preserve"> </w:t>
      </w:r>
      <w:proofErr w:type="spellStart"/>
      <w:r w:rsidRPr="00B74B7A">
        <w:rPr>
          <w:lang w:val="es-CL"/>
        </w:rPr>
        <w:t>of</w:t>
      </w:r>
      <w:proofErr w:type="spellEnd"/>
      <w:r w:rsidRPr="00B74B7A">
        <w:rPr>
          <w:lang w:val="es-CL"/>
        </w:rPr>
        <w:t xml:space="preserve"> test </w:t>
      </w:r>
      <w:proofErr w:type="spellStart"/>
      <w:r w:rsidRPr="00B74B7A">
        <w:rPr>
          <w:lang w:val="es-CL"/>
        </w:rPr>
        <w:t>development</w:t>
      </w:r>
      <w:proofErr w:type="spellEnd"/>
      <w:r w:rsidRPr="00B74B7A">
        <w:rPr>
          <w:lang w:val="es-CL"/>
        </w:rPr>
        <w:t xml:space="preserve">: Steven m. </w:t>
      </w:r>
      <w:proofErr w:type="spellStart"/>
      <w:r w:rsidRPr="00B74B7A">
        <w:rPr>
          <w:lang w:val="es-CL"/>
        </w:rPr>
        <w:t>Downing</w:t>
      </w:r>
      <w:proofErr w:type="spellEnd"/>
      <w:r w:rsidR="00861ACC">
        <w:rPr>
          <w:lang w:val="es-CL"/>
        </w:rPr>
        <w:t xml:space="preserve"> y </w:t>
      </w:r>
      <w:proofErr w:type="spellStart"/>
      <w:r w:rsidRPr="00B74B7A">
        <w:rPr>
          <w:lang w:val="es-CL"/>
        </w:rPr>
        <w:t>thomas</w:t>
      </w:r>
      <w:proofErr w:type="spellEnd"/>
      <w:r w:rsidRPr="00B74B7A">
        <w:rPr>
          <w:lang w:val="es-CL"/>
        </w:rPr>
        <w:t xml:space="preserve"> m. </w:t>
      </w:r>
      <w:proofErr w:type="spellStart"/>
      <w:r w:rsidRPr="00B74B7A">
        <w:rPr>
          <w:lang w:val="es-CL"/>
        </w:rPr>
        <w:t>Haladyna</w:t>
      </w:r>
      <w:proofErr w:type="spellEnd"/>
      <w:r w:rsidRPr="00B74B7A">
        <w:rPr>
          <w:lang w:val="es-CL"/>
        </w:rPr>
        <w:t xml:space="preserve">, </w:t>
      </w:r>
      <w:proofErr w:type="spellStart"/>
      <w:r w:rsidRPr="00B74B7A">
        <w:rPr>
          <w:lang w:val="es-CL"/>
        </w:rPr>
        <w:t>lawrence</w:t>
      </w:r>
      <w:proofErr w:type="spellEnd"/>
      <w:r w:rsidRPr="00B74B7A">
        <w:rPr>
          <w:lang w:val="es-CL"/>
        </w:rPr>
        <w:t xml:space="preserve"> </w:t>
      </w:r>
      <w:proofErr w:type="spellStart"/>
      <w:r w:rsidRPr="00B74B7A">
        <w:rPr>
          <w:lang w:val="es-CL"/>
        </w:rPr>
        <w:t>erlbaum</w:t>
      </w:r>
      <w:proofErr w:type="spellEnd"/>
      <w:r w:rsidRPr="00B74B7A">
        <w:rPr>
          <w:lang w:val="es-CL"/>
        </w:rPr>
        <w:t xml:space="preserve"> </w:t>
      </w:r>
      <w:proofErr w:type="spellStart"/>
      <w:r w:rsidRPr="00B74B7A">
        <w:rPr>
          <w:lang w:val="es-CL"/>
        </w:rPr>
        <w:t>associates</w:t>
      </w:r>
      <w:proofErr w:type="spellEnd"/>
      <w:r w:rsidRPr="00B74B7A">
        <w:rPr>
          <w:lang w:val="es-CL"/>
        </w:rPr>
        <w:t xml:space="preserve">, inc., </w:t>
      </w:r>
      <w:proofErr w:type="spellStart"/>
      <w:r w:rsidRPr="00B74B7A">
        <w:rPr>
          <w:lang w:val="es-CL"/>
        </w:rPr>
        <w:t>january</w:t>
      </w:r>
      <w:proofErr w:type="spellEnd"/>
      <w:r w:rsidRPr="00B74B7A">
        <w:rPr>
          <w:lang w:val="es-CL"/>
        </w:rPr>
        <w:t xml:space="preserve"> 2006, 778 </w:t>
      </w:r>
      <w:proofErr w:type="spellStart"/>
      <w:r w:rsidRPr="00B74B7A">
        <w:rPr>
          <w:lang w:val="es-CL"/>
        </w:rPr>
        <w:t>pages</w:t>
      </w:r>
      <w:proofErr w:type="spellEnd"/>
      <w:r w:rsidRPr="00B74B7A">
        <w:rPr>
          <w:lang w:val="es-CL"/>
        </w:rPr>
        <w:t>, US$89.95 (</w:t>
      </w:r>
      <w:proofErr w:type="spellStart"/>
      <w:r w:rsidRPr="00B74B7A">
        <w:rPr>
          <w:lang w:val="es-CL"/>
        </w:rPr>
        <w:t>paperback</w:t>
      </w:r>
      <w:proofErr w:type="spellEnd"/>
      <w:r w:rsidRPr="00B74B7A">
        <w:rPr>
          <w:lang w:val="es-CL"/>
        </w:rPr>
        <w:t xml:space="preserve">). </w:t>
      </w:r>
      <w:r w:rsidRPr="00B74B7A">
        <w:rPr>
          <w:i/>
          <w:lang w:val="es-CL"/>
        </w:rPr>
        <w:t xml:space="preserve">International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Testing</w:t>
      </w:r>
      <w:proofErr w:type="spellEnd"/>
      <w:r w:rsidRPr="00B74B7A">
        <w:rPr>
          <w:lang w:val="es-CL"/>
        </w:rPr>
        <w:t xml:space="preserve">, </w:t>
      </w:r>
      <w:r w:rsidRPr="00B74B7A">
        <w:rPr>
          <w:i/>
          <w:lang w:val="es-CL"/>
        </w:rPr>
        <w:t>8</w:t>
      </w:r>
      <w:r w:rsidRPr="00B74B7A">
        <w:rPr>
          <w:lang w:val="es-CL"/>
        </w:rPr>
        <w:t xml:space="preserve">(1), 111–125. </w:t>
      </w:r>
      <w:hyperlink r:id="rId62">
        <w:r w:rsidRPr="00B74B7A">
          <w:rPr>
            <w:rStyle w:val="Hipervnculo"/>
            <w:lang w:val="es-CL"/>
          </w:rPr>
          <w:t>https://doi.org/10.1080/15305050701813433</w:t>
        </w:r>
      </w:hyperlink>
    </w:p>
    <w:p w14:paraId="360DFACF" w14:textId="3D4E23D4" w:rsidR="00870893" w:rsidRPr="00B74B7A" w:rsidRDefault="00EA7695">
      <w:pPr>
        <w:pStyle w:val="Bibliografa"/>
        <w:rPr>
          <w:lang w:val="es-CL"/>
        </w:rPr>
      </w:pPr>
      <w:bookmarkStart w:id="96" w:name="ref-informeiccs2011"/>
      <w:bookmarkEnd w:id="95"/>
      <w:r w:rsidRPr="00B74B7A">
        <w:rPr>
          <w:lang w:val="es-CL"/>
        </w:rPr>
        <w:t xml:space="preserve">Schulz, W., </w:t>
      </w:r>
      <w:proofErr w:type="spellStart"/>
      <w:r w:rsidRPr="00B74B7A">
        <w:rPr>
          <w:lang w:val="es-CL"/>
        </w:rPr>
        <w:t>Ainley</w:t>
      </w:r>
      <w:proofErr w:type="spellEnd"/>
      <w:r w:rsidRPr="00B74B7A">
        <w:rPr>
          <w:lang w:val="es-CL"/>
        </w:rPr>
        <w:t xml:space="preserve">, J., </w:t>
      </w:r>
      <w:proofErr w:type="spellStart"/>
      <w:r w:rsidRPr="00B74B7A">
        <w:rPr>
          <w:lang w:val="es-CL"/>
        </w:rPr>
        <w:t>Fraillon</w:t>
      </w:r>
      <w:proofErr w:type="spellEnd"/>
      <w:r w:rsidRPr="00B74B7A">
        <w:rPr>
          <w:lang w:val="es-CL"/>
        </w:rPr>
        <w:t>, J., Kerr, D.,</w:t>
      </w:r>
      <w:r w:rsidR="00861ACC">
        <w:rPr>
          <w:lang w:val="es-CL"/>
        </w:rPr>
        <w:t xml:space="preserve"> y </w:t>
      </w:r>
      <w:proofErr w:type="spellStart"/>
      <w:r w:rsidRPr="00B74B7A">
        <w:rPr>
          <w:lang w:val="es-CL"/>
        </w:rPr>
        <w:t>Losito</w:t>
      </w:r>
      <w:proofErr w:type="spellEnd"/>
      <w:r w:rsidRPr="00B74B7A">
        <w:rPr>
          <w:lang w:val="es-CL"/>
        </w:rPr>
        <w:t xml:space="preserve">, B. (2010). </w:t>
      </w:r>
      <w:r w:rsidRPr="00B74B7A">
        <w:rPr>
          <w:i/>
          <w:lang w:val="es-CL"/>
        </w:rPr>
        <w:t xml:space="preserve">ICCS 2009 </w:t>
      </w:r>
      <w:proofErr w:type="spellStart"/>
      <w:r w:rsidRPr="00B74B7A">
        <w:rPr>
          <w:i/>
          <w:lang w:val="es-CL"/>
        </w:rPr>
        <w:t>international</w:t>
      </w:r>
      <w:proofErr w:type="spellEnd"/>
      <w:r w:rsidRPr="00B74B7A">
        <w:rPr>
          <w:i/>
          <w:lang w:val="es-CL"/>
        </w:rPr>
        <w:t xml:space="preserve"> </w:t>
      </w:r>
      <w:proofErr w:type="spellStart"/>
      <w:r w:rsidRPr="00B74B7A">
        <w:rPr>
          <w:i/>
          <w:lang w:val="es-CL"/>
        </w:rPr>
        <w:t>report</w:t>
      </w:r>
      <w:proofErr w:type="spellEnd"/>
      <w:r w:rsidRPr="00B74B7A">
        <w:rPr>
          <w:i/>
          <w:lang w:val="es-CL"/>
        </w:rPr>
        <w:t xml:space="preserve">: </w:t>
      </w:r>
      <w:proofErr w:type="spellStart"/>
      <w:r w:rsidRPr="00B74B7A">
        <w:rPr>
          <w:i/>
          <w:lang w:val="es-CL"/>
        </w:rPr>
        <w:t>Civic</w:t>
      </w:r>
      <w:proofErr w:type="spellEnd"/>
      <w:r w:rsidRPr="00B74B7A">
        <w:rPr>
          <w:i/>
          <w:lang w:val="es-CL"/>
        </w:rPr>
        <w:t xml:space="preserve"> </w:t>
      </w:r>
      <w:proofErr w:type="spellStart"/>
      <w:r w:rsidRPr="00B74B7A">
        <w:rPr>
          <w:i/>
          <w:lang w:val="es-CL"/>
        </w:rPr>
        <w:t>knowledge</w:t>
      </w:r>
      <w:proofErr w:type="spellEnd"/>
      <w:r w:rsidRPr="00B74B7A">
        <w:rPr>
          <w:i/>
          <w:lang w:val="es-CL"/>
        </w:rPr>
        <w:t xml:space="preserve">, </w:t>
      </w:r>
      <w:proofErr w:type="spellStart"/>
      <w:r w:rsidRPr="00B74B7A">
        <w:rPr>
          <w:i/>
          <w:lang w:val="es-CL"/>
        </w:rPr>
        <w:t>attitudes</w:t>
      </w:r>
      <w:proofErr w:type="spellEnd"/>
      <w:r w:rsidRPr="00B74B7A">
        <w:rPr>
          <w:i/>
          <w:lang w:val="es-CL"/>
        </w:rPr>
        <w:t>,</w:t>
      </w:r>
      <w:r w:rsidR="00861ACC">
        <w:rPr>
          <w:i/>
          <w:lang w:val="es-CL"/>
        </w:rPr>
        <w:t xml:space="preserve"> y </w:t>
      </w:r>
      <w:proofErr w:type="spellStart"/>
      <w:r w:rsidRPr="00B74B7A">
        <w:rPr>
          <w:i/>
          <w:lang w:val="es-CL"/>
        </w:rPr>
        <w:t>engagement</w:t>
      </w:r>
      <w:proofErr w:type="spellEnd"/>
      <w:r w:rsidRPr="00B74B7A">
        <w:rPr>
          <w:i/>
          <w:lang w:val="es-CL"/>
        </w:rPr>
        <w:t xml:space="preserve"> </w:t>
      </w:r>
      <w:proofErr w:type="spellStart"/>
      <w:r w:rsidRPr="00B74B7A">
        <w:rPr>
          <w:i/>
          <w:lang w:val="es-CL"/>
        </w:rPr>
        <w:t>among</w:t>
      </w:r>
      <w:proofErr w:type="spellEnd"/>
      <w:r w:rsidRPr="00B74B7A">
        <w:rPr>
          <w:i/>
          <w:lang w:val="es-CL"/>
        </w:rPr>
        <w:t xml:space="preserve"> </w:t>
      </w:r>
      <w:proofErr w:type="spellStart"/>
      <w:r w:rsidRPr="00B74B7A">
        <w:rPr>
          <w:i/>
          <w:lang w:val="es-CL"/>
        </w:rPr>
        <w:t>lower</w:t>
      </w:r>
      <w:proofErr w:type="spellEnd"/>
      <w:r w:rsidRPr="00B74B7A">
        <w:rPr>
          <w:i/>
          <w:lang w:val="es-CL"/>
        </w:rPr>
        <w:t xml:space="preserve">- </w:t>
      </w:r>
      <w:proofErr w:type="spellStart"/>
      <w:r w:rsidRPr="00B74B7A">
        <w:rPr>
          <w:i/>
          <w:lang w:val="es-CL"/>
        </w:rPr>
        <w:t>secondary</w:t>
      </w:r>
      <w:proofErr w:type="spellEnd"/>
      <w:r w:rsidRPr="00B74B7A">
        <w:rPr>
          <w:i/>
          <w:lang w:val="es-CL"/>
        </w:rPr>
        <w:t xml:space="preserve"> </w:t>
      </w:r>
      <w:proofErr w:type="spellStart"/>
      <w:r w:rsidRPr="00B74B7A">
        <w:rPr>
          <w:i/>
          <w:lang w:val="es-CL"/>
        </w:rPr>
        <w:t>school</w:t>
      </w:r>
      <w:proofErr w:type="spellEnd"/>
      <w:r w:rsidRPr="00B74B7A">
        <w:rPr>
          <w:i/>
          <w:lang w:val="es-CL"/>
        </w:rPr>
        <w:t xml:space="preserve"> </w:t>
      </w:r>
      <w:proofErr w:type="spellStart"/>
      <w:r w:rsidRPr="00B74B7A">
        <w:rPr>
          <w:i/>
          <w:lang w:val="es-CL"/>
        </w:rPr>
        <w:t>students</w:t>
      </w:r>
      <w:proofErr w:type="spellEnd"/>
      <w:r w:rsidRPr="00B74B7A">
        <w:rPr>
          <w:i/>
          <w:lang w:val="es-CL"/>
        </w:rPr>
        <w:t xml:space="preserve"> in 38 </w:t>
      </w:r>
      <w:proofErr w:type="spellStart"/>
      <w:r w:rsidRPr="00B74B7A">
        <w:rPr>
          <w:i/>
          <w:lang w:val="es-CL"/>
        </w:rPr>
        <w:t>countries</w:t>
      </w:r>
      <w:proofErr w:type="spellEnd"/>
      <w:r w:rsidRPr="00B74B7A">
        <w:rPr>
          <w:lang w:val="es-CL"/>
        </w:rPr>
        <w:t>.</w:t>
      </w:r>
    </w:p>
    <w:p w14:paraId="515BAAD2" w14:textId="058F4C32" w:rsidR="00870893" w:rsidRPr="00B74B7A" w:rsidRDefault="00EA7695">
      <w:pPr>
        <w:pStyle w:val="Bibliografa"/>
        <w:rPr>
          <w:lang w:val="es-CL"/>
        </w:rPr>
      </w:pPr>
      <w:bookmarkStart w:id="97" w:name="ref-schulzEstudioInternacionalSobre2011"/>
      <w:bookmarkEnd w:id="96"/>
      <w:r w:rsidRPr="00B74B7A">
        <w:rPr>
          <w:lang w:val="es-CL"/>
        </w:rPr>
        <w:t xml:space="preserve">Schulz, W., </w:t>
      </w:r>
      <w:proofErr w:type="spellStart"/>
      <w:r w:rsidRPr="00B74B7A">
        <w:rPr>
          <w:lang w:val="es-CL"/>
        </w:rPr>
        <w:t>Fraillon</w:t>
      </w:r>
      <w:proofErr w:type="spellEnd"/>
      <w:r w:rsidRPr="00B74B7A">
        <w:rPr>
          <w:lang w:val="es-CL"/>
        </w:rPr>
        <w:t xml:space="preserve">, J., </w:t>
      </w:r>
      <w:proofErr w:type="spellStart"/>
      <w:r w:rsidRPr="00B74B7A">
        <w:rPr>
          <w:lang w:val="es-CL"/>
        </w:rPr>
        <w:t>Ainley</w:t>
      </w:r>
      <w:proofErr w:type="spellEnd"/>
      <w:r w:rsidRPr="00B74B7A">
        <w:rPr>
          <w:lang w:val="es-CL"/>
        </w:rPr>
        <w:t xml:space="preserve">, J., </w:t>
      </w:r>
      <w:proofErr w:type="spellStart"/>
      <w:r w:rsidRPr="00B74B7A">
        <w:rPr>
          <w:lang w:val="es-CL"/>
        </w:rPr>
        <w:t>Losito</w:t>
      </w:r>
      <w:proofErr w:type="spellEnd"/>
      <w:r w:rsidRPr="00B74B7A">
        <w:rPr>
          <w:lang w:val="es-CL"/>
        </w:rPr>
        <w:t>, B.,</w:t>
      </w:r>
      <w:r w:rsidR="00861ACC">
        <w:rPr>
          <w:lang w:val="es-CL"/>
        </w:rPr>
        <w:t xml:space="preserve"> y </w:t>
      </w:r>
      <w:proofErr w:type="spellStart"/>
      <w:r w:rsidRPr="00B74B7A">
        <w:rPr>
          <w:lang w:val="es-CL"/>
        </w:rPr>
        <w:t>Keer</w:t>
      </w:r>
      <w:proofErr w:type="spellEnd"/>
      <w:r w:rsidRPr="00B74B7A">
        <w:rPr>
          <w:lang w:val="es-CL"/>
        </w:rPr>
        <w:t xml:space="preserve">, D. (2011). </w:t>
      </w:r>
      <w:r w:rsidRPr="00B74B7A">
        <w:rPr>
          <w:i/>
          <w:lang w:val="es-CL"/>
        </w:rPr>
        <w:t>Estudio internacional sobre educación cívica y ciudadana MARCO DE LA EVALUACIÓN</w:t>
      </w:r>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63">
        <w:r w:rsidRPr="00B74B7A">
          <w:rPr>
            <w:rStyle w:val="Hipervnculo"/>
            <w:lang w:val="es-CL"/>
          </w:rPr>
          <w:t>https://www.iea.nl/sites/default/files/2019-04/ICCS_2009_Framework_Spanish.pdf</w:t>
        </w:r>
      </w:hyperlink>
    </w:p>
    <w:p w14:paraId="44B5090A" w14:textId="261CD2DD" w:rsidR="00870893" w:rsidRPr="00B74B7A" w:rsidRDefault="00EA7695">
      <w:pPr>
        <w:pStyle w:val="Bibliografa"/>
        <w:rPr>
          <w:lang w:val="es-CL"/>
        </w:rPr>
      </w:pPr>
      <w:bookmarkStart w:id="98" w:name="ref-schulzInitialFindsIEA2010"/>
      <w:bookmarkEnd w:id="97"/>
      <w:r w:rsidRPr="00B74B7A">
        <w:rPr>
          <w:lang w:val="es-CL"/>
        </w:rPr>
        <w:t>Schulz, W.,</w:t>
      </w:r>
      <w:r w:rsidR="00861ACC">
        <w:rPr>
          <w:lang w:val="es-CL"/>
        </w:rPr>
        <w:t xml:space="preserve"> y </w:t>
      </w:r>
      <w:r w:rsidRPr="00B74B7A">
        <w:rPr>
          <w:lang w:val="es-CL"/>
        </w:rPr>
        <w:t xml:space="preserve">IEA. (2010). </w:t>
      </w:r>
      <w:proofErr w:type="spellStart"/>
      <w:r w:rsidRPr="00B74B7A">
        <w:rPr>
          <w:i/>
          <w:lang w:val="es-CL"/>
        </w:rPr>
        <w:t>Initial</w:t>
      </w:r>
      <w:proofErr w:type="spellEnd"/>
      <w:r w:rsidRPr="00B74B7A">
        <w:rPr>
          <w:i/>
          <w:lang w:val="es-CL"/>
        </w:rPr>
        <w:t xml:space="preserve"> </w:t>
      </w:r>
      <w:proofErr w:type="spellStart"/>
      <w:r w:rsidRPr="00B74B7A">
        <w:rPr>
          <w:i/>
          <w:lang w:val="es-CL"/>
        </w:rPr>
        <w:t>finds</w:t>
      </w:r>
      <w:proofErr w:type="spellEnd"/>
      <w:r w:rsidRPr="00B74B7A">
        <w:rPr>
          <w:i/>
          <w:lang w:val="es-CL"/>
        </w:rPr>
        <w:t xml:space="preserve"> </w:t>
      </w:r>
      <w:proofErr w:type="spellStart"/>
      <w:r w:rsidRPr="00B74B7A">
        <w:rPr>
          <w:i/>
          <w:lang w:val="es-CL"/>
        </w:rPr>
        <w:t>from</w:t>
      </w:r>
      <w:proofErr w:type="spellEnd"/>
      <w:r w:rsidRPr="00B74B7A">
        <w:rPr>
          <w:i/>
          <w:lang w:val="es-CL"/>
        </w:rPr>
        <w:t xml:space="preserve"> </w:t>
      </w:r>
      <w:proofErr w:type="spellStart"/>
      <w:r w:rsidRPr="00B74B7A">
        <w:rPr>
          <w:i/>
          <w:lang w:val="es-CL"/>
        </w:rPr>
        <w:t>the</w:t>
      </w:r>
      <w:proofErr w:type="spellEnd"/>
      <w:r w:rsidRPr="00B74B7A">
        <w:rPr>
          <w:i/>
          <w:lang w:val="es-CL"/>
        </w:rPr>
        <w:t xml:space="preserve"> IEA </w:t>
      </w:r>
      <w:proofErr w:type="spellStart"/>
      <w:r w:rsidRPr="00B74B7A">
        <w:rPr>
          <w:i/>
          <w:lang w:val="es-CL"/>
        </w:rPr>
        <w:t>international</w:t>
      </w:r>
      <w:proofErr w:type="spellEnd"/>
      <w:r w:rsidRPr="00B74B7A">
        <w:rPr>
          <w:i/>
          <w:lang w:val="es-CL"/>
        </w:rPr>
        <w:t xml:space="preserve"> </w:t>
      </w:r>
      <w:proofErr w:type="spellStart"/>
      <w:r w:rsidRPr="00B74B7A">
        <w:rPr>
          <w:i/>
          <w:lang w:val="es-CL"/>
        </w:rPr>
        <w:t>civic</w:t>
      </w:r>
      <w:proofErr w:type="spellEnd"/>
      <w:r w:rsidR="00861ACC">
        <w:rPr>
          <w:i/>
          <w:lang w:val="es-CL"/>
        </w:rPr>
        <w:t xml:space="preserve"> y </w:t>
      </w:r>
      <w:proofErr w:type="spellStart"/>
      <w:r w:rsidRPr="00B74B7A">
        <w:rPr>
          <w:i/>
          <w:lang w:val="es-CL"/>
        </w:rPr>
        <w:t>citizenship</w:t>
      </w:r>
      <w:proofErr w:type="spellEnd"/>
      <w:r w:rsidRPr="00B74B7A">
        <w:rPr>
          <w:i/>
          <w:lang w:val="es-CL"/>
        </w:rPr>
        <w:t xml:space="preserve"> </w:t>
      </w:r>
      <w:proofErr w:type="spellStart"/>
      <w:r w:rsidRPr="00B74B7A">
        <w:rPr>
          <w:i/>
          <w:lang w:val="es-CL"/>
        </w:rPr>
        <w:t>education</w:t>
      </w:r>
      <w:proofErr w:type="spellEnd"/>
      <w:r w:rsidRPr="00B74B7A">
        <w:rPr>
          <w:i/>
          <w:lang w:val="es-CL"/>
        </w:rPr>
        <w:t xml:space="preserve"> </w:t>
      </w:r>
      <w:proofErr w:type="spellStart"/>
      <w:r w:rsidRPr="00B74B7A">
        <w:rPr>
          <w:i/>
          <w:lang w:val="es-CL"/>
        </w:rPr>
        <w:t>study</w:t>
      </w:r>
      <w:proofErr w:type="spellEnd"/>
      <w:r w:rsidRPr="00B74B7A">
        <w:rPr>
          <w:lang w:val="es-CL"/>
        </w:rPr>
        <w:t xml:space="preserve">. </w:t>
      </w:r>
      <w:proofErr w:type="spellStart"/>
      <w:r w:rsidRPr="00B74B7A">
        <w:rPr>
          <w:lang w:val="es-CL"/>
        </w:rPr>
        <w:t>Amsterdam</w:t>
      </w:r>
      <w:proofErr w:type="spellEnd"/>
      <w:r w:rsidRPr="00B74B7A">
        <w:rPr>
          <w:lang w:val="es-CL"/>
        </w:rPr>
        <w:t>: IEA.</w:t>
      </w:r>
    </w:p>
    <w:p w14:paraId="70289ACC" w14:textId="2F4B16C8" w:rsidR="00870893" w:rsidRPr="00B74B7A" w:rsidRDefault="00EA7695">
      <w:pPr>
        <w:pStyle w:val="Bibliografa"/>
        <w:rPr>
          <w:lang w:val="es-CL"/>
        </w:rPr>
      </w:pPr>
      <w:bookmarkStart w:id="99" w:name="ref-schulzICCS2016Technical2016"/>
      <w:bookmarkEnd w:id="98"/>
      <w:r w:rsidRPr="00B74B7A">
        <w:rPr>
          <w:lang w:val="es-CL"/>
        </w:rPr>
        <w:t xml:space="preserve">Schulz, W., </w:t>
      </w:r>
      <w:proofErr w:type="spellStart"/>
      <w:r w:rsidRPr="00B74B7A">
        <w:rPr>
          <w:lang w:val="es-CL"/>
        </w:rPr>
        <w:t>Losito</w:t>
      </w:r>
      <w:proofErr w:type="spellEnd"/>
      <w:r w:rsidRPr="00B74B7A">
        <w:rPr>
          <w:lang w:val="es-CL"/>
        </w:rPr>
        <w:t>, B., Carstens, R.,</w:t>
      </w:r>
      <w:r w:rsidR="00861ACC">
        <w:rPr>
          <w:lang w:val="es-CL"/>
        </w:rPr>
        <w:t xml:space="preserve"> y </w:t>
      </w:r>
      <w:proofErr w:type="spellStart"/>
      <w:r w:rsidRPr="00B74B7A">
        <w:rPr>
          <w:lang w:val="es-CL"/>
        </w:rPr>
        <w:t>Fraillon</w:t>
      </w:r>
      <w:proofErr w:type="spellEnd"/>
      <w:r w:rsidRPr="00B74B7A">
        <w:rPr>
          <w:lang w:val="es-CL"/>
        </w:rPr>
        <w:t xml:space="preserve">, J. (Eds.). (2016). </w:t>
      </w:r>
      <w:r w:rsidRPr="00B74B7A">
        <w:rPr>
          <w:i/>
          <w:lang w:val="es-CL"/>
        </w:rPr>
        <w:t xml:space="preserve">ICCS 2016 </w:t>
      </w:r>
      <w:proofErr w:type="spellStart"/>
      <w:r w:rsidRPr="00B74B7A">
        <w:rPr>
          <w:i/>
          <w:lang w:val="es-CL"/>
        </w:rPr>
        <w:t>technical</w:t>
      </w:r>
      <w:proofErr w:type="spellEnd"/>
      <w:r w:rsidRPr="00B74B7A">
        <w:rPr>
          <w:i/>
          <w:lang w:val="es-CL"/>
        </w:rPr>
        <w:t xml:space="preserve"> </w:t>
      </w:r>
      <w:proofErr w:type="spellStart"/>
      <w:r w:rsidRPr="00B74B7A">
        <w:rPr>
          <w:i/>
          <w:lang w:val="es-CL"/>
        </w:rPr>
        <w:t>report</w:t>
      </w:r>
      <w:proofErr w:type="spellEnd"/>
      <w:r w:rsidRPr="00B74B7A">
        <w:rPr>
          <w:lang w:val="es-CL"/>
        </w:rPr>
        <w:t xml:space="preserv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64">
        <w:r w:rsidRPr="00B74B7A">
          <w:rPr>
            <w:rStyle w:val="Hipervnculo"/>
            <w:lang w:val="es-CL"/>
          </w:rPr>
          <w:t>http://archivos.agenciaeducacion.cl/5_Reporte_tecnico_ICCS_2016.pdf</w:t>
        </w:r>
      </w:hyperlink>
    </w:p>
    <w:p w14:paraId="60C77FF7" w14:textId="4D82C709" w:rsidR="00870893" w:rsidRPr="00B74B7A" w:rsidRDefault="00EA7695">
      <w:pPr>
        <w:pStyle w:val="Bibliografa"/>
        <w:rPr>
          <w:lang w:val="es-CL"/>
        </w:rPr>
      </w:pPr>
      <w:bookmarkStart w:id="100" w:name="Xcbc30920d83427fddf7730c3dcb2ef7aac3b4e9"/>
      <w:bookmarkEnd w:id="99"/>
      <w:r w:rsidRPr="00B74B7A">
        <w:rPr>
          <w:lang w:val="es-CL"/>
        </w:rPr>
        <w:t>Tezanos-Pinto, P., Cortés, F.,</w:t>
      </w:r>
      <w:r w:rsidR="00861ACC">
        <w:rPr>
          <w:lang w:val="es-CL"/>
        </w:rPr>
        <w:t xml:space="preserve"> y </w:t>
      </w:r>
      <w:r w:rsidRPr="00B74B7A">
        <w:rPr>
          <w:lang w:val="es-CL"/>
        </w:rPr>
        <w:t xml:space="preserve">Concha, M. (2015). Participación política y descontento en chile: Una tensión entre el interés en los temas políticos y la desafección generalizada. In </w:t>
      </w:r>
      <w:r w:rsidRPr="00B74B7A">
        <w:rPr>
          <w:i/>
          <w:lang w:val="es-CL"/>
        </w:rPr>
        <w:t>0719-8493</w:t>
      </w:r>
      <w:r w:rsidRPr="00B74B7A">
        <w:rPr>
          <w:lang w:val="es-CL"/>
        </w:rPr>
        <w:t xml:space="preserve">: </w:t>
      </w:r>
      <w:r w:rsidRPr="00B74B7A">
        <w:rPr>
          <w:i/>
          <w:lang w:val="es-CL"/>
        </w:rPr>
        <w:t>Vol.</w:t>
      </w:r>
      <w:r w:rsidRPr="00B74B7A">
        <w:rPr>
          <w:lang w:val="es-CL"/>
        </w:rPr>
        <w:t xml:space="preserve"> </w:t>
      </w:r>
      <w:r w:rsidRPr="00B74B7A">
        <w:rPr>
          <w:i/>
          <w:lang w:val="es-CL"/>
        </w:rPr>
        <w:t>6</w:t>
      </w:r>
      <w:r w:rsidRPr="00B74B7A">
        <w:rPr>
          <w:lang w:val="es-CL"/>
        </w:rPr>
        <w:t xml:space="preserve">. </w:t>
      </w:r>
      <w:proofErr w:type="spellStart"/>
      <w:r w:rsidRPr="00B74B7A">
        <w:rPr>
          <w:i/>
          <w:lang w:val="es-CL"/>
        </w:rPr>
        <w:t>Midevidencias</w:t>
      </w:r>
      <w:proofErr w:type="spellEnd"/>
      <w:r w:rsidRPr="00B74B7A">
        <w:rPr>
          <w:lang w:val="es-CL"/>
        </w:rPr>
        <w:t xml:space="preserve"> (Vols. 1–1-6).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65">
        <w:r w:rsidRPr="00B74B7A">
          <w:rPr>
            <w:rStyle w:val="Hipervnculo"/>
            <w:lang w:val="es-CL"/>
          </w:rPr>
          <w:t>https://www.mideuc.cl/wp-content/uploads/2016/MidEvidencias-N6.pdf</w:t>
        </w:r>
      </w:hyperlink>
    </w:p>
    <w:p w14:paraId="60850A4F" w14:textId="77777777" w:rsidR="00870893" w:rsidRPr="00B74B7A" w:rsidRDefault="00EA7695">
      <w:pPr>
        <w:pStyle w:val="Bibliografa"/>
        <w:rPr>
          <w:lang w:val="es-CL"/>
        </w:rPr>
      </w:pPr>
      <w:bookmarkStart w:id="101" w:name="X76b9f59b7ddba8ccfa745a570fb4efc04503459"/>
      <w:bookmarkEnd w:id="100"/>
      <w:proofErr w:type="spellStart"/>
      <w:r w:rsidRPr="00B74B7A">
        <w:rPr>
          <w:lang w:val="es-CL"/>
        </w:rPr>
        <w:t>Torney</w:t>
      </w:r>
      <w:proofErr w:type="spellEnd"/>
      <w:r w:rsidRPr="00B74B7A">
        <w:rPr>
          <w:lang w:val="es-CL"/>
        </w:rPr>
        <w:t xml:space="preserve">, J. (1979). </w:t>
      </w:r>
      <w:r w:rsidRPr="00B74B7A">
        <w:rPr>
          <w:i/>
          <w:lang w:val="es-CL"/>
        </w:rPr>
        <w:t>Cross-</w:t>
      </w:r>
      <w:proofErr w:type="spellStart"/>
      <w:r w:rsidRPr="00B74B7A">
        <w:rPr>
          <w:i/>
          <w:lang w:val="es-CL"/>
        </w:rPr>
        <w:t>national</w:t>
      </w:r>
      <w:proofErr w:type="spellEnd"/>
      <w:r w:rsidRPr="00B74B7A">
        <w:rPr>
          <w:i/>
          <w:lang w:val="es-CL"/>
        </w:rPr>
        <w:t xml:space="preserve"> </w:t>
      </w:r>
      <w:proofErr w:type="spellStart"/>
      <w:r w:rsidRPr="00B74B7A">
        <w:rPr>
          <w:i/>
          <w:lang w:val="es-CL"/>
        </w:rPr>
        <w:t>political</w:t>
      </w:r>
      <w:proofErr w:type="spellEnd"/>
      <w:r w:rsidRPr="00B74B7A">
        <w:rPr>
          <w:i/>
          <w:lang w:val="es-CL"/>
        </w:rPr>
        <w:t xml:space="preserve"> </w:t>
      </w:r>
      <w:proofErr w:type="spellStart"/>
      <w:r w:rsidRPr="00B74B7A">
        <w:rPr>
          <w:i/>
          <w:lang w:val="es-CL"/>
        </w:rPr>
        <w:t>socialization</w:t>
      </w:r>
      <w:proofErr w:type="spellEnd"/>
      <w:r w:rsidRPr="00B74B7A">
        <w:rPr>
          <w:i/>
          <w:lang w:val="es-CL"/>
        </w:rPr>
        <w:t xml:space="preserve"> </w:t>
      </w:r>
      <w:proofErr w:type="spellStart"/>
      <w:r w:rsidRPr="00B74B7A">
        <w:rPr>
          <w:i/>
          <w:lang w:val="es-CL"/>
        </w:rPr>
        <w:t>research</w:t>
      </w:r>
      <w:proofErr w:type="spellEnd"/>
      <w:r w:rsidRPr="00B74B7A">
        <w:rPr>
          <w:i/>
          <w:lang w:val="es-CL"/>
        </w:rPr>
        <w:t xml:space="preserve">: </w:t>
      </w:r>
      <w:proofErr w:type="spellStart"/>
      <w:r w:rsidRPr="00B74B7A">
        <w:rPr>
          <w:i/>
          <w:lang w:val="es-CL"/>
        </w:rPr>
        <w:t>The</w:t>
      </w:r>
      <w:proofErr w:type="spellEnd"/>
      <w:r w:rsidRPr="00B74B7A">
        <w:rPr>
          <w:i/>
          <w:lang w:val="es-CL"/>
        </w:rPr>
        <w:t xml:space="preserve"> IEA </w:t>
      </w:r>
      <w:proofErr w:type="spellStart"/>
      <w:r w:rsidRPr="00B74B7A">
        <w:rPr>
          <w:i/>
          <w:lang w:val="es-CL"/>
        </w:rPr>
        <w:t>study</w:t>
      </w:r>
      <w:proofErr w:type="spellEnd"/>
      <w:r w:rsidRPr="00B74B7A">
        <w:rPr>
          <w:i/>
          <w:lang w:val="es-CL"/>
        </w:rPr>
        <w:t xml:space="preserve"> as </w:t>
      </w:r>
      <w:proofErr w:type="spellStart"/>
      <w:proofErr w:type="gramStart"/>
      <w:r w:rsidRPr="00B74B7A">
        <w:rPr>
          <w:i/>
          <w:lang w:val="es-CL"/>
        </w:rPr>
        <w:t>an</w:t>
      </w:r>
      <w:proofErr w:type="spellEnd"/>
      <w:r w:rsidRPr="00B74B7A">
        <w:rPr>
          <w:i/>
          <w:lang w:val="es-CL"/>
        </w:rPr>
        <w:t xml:space="preserve"> agenda</w:t>
      </w:r>
      <w:proofErr w:type="gramEnd"/>
      <w:r w:rsidRPr="00B74B7A">
        <w:rPr>
          <w:i/>
          <w:lang w:val="es-CL"/>
        </w:rPr>
        <w:t xml:space="preserve"> setter </w:t>
      </w:r>
      <w:proofErr w:type="spellStart"/>
      <w:r w:rsidRPr="00B74B7A">
        <w:rPr>
          <w:i/>
          <w:lang w:val="es-CL"/>
        </w:rPr>
        <w:t>for</w:t>
      </w:r>
      <w:proofErr w:type="spellEnd"/>
      <w:r w:rsidRPr="00B74B7A">
        <w:rPr>
          <w:i/>
          <w:lang w:val="es-CL"/>
        </w:rPr>
        <w:t xml:space="preserve"> </w:t>
      </w:r>
      <w:proofErr w:type="spellStart"/>
      <w:r w:rsidRPr="00B74B7A">
        <w:rPr>
          <w:i/>
          <w:lang w:val="es-CL"/>
        </w:rPr>
        <w:t>research</w:t>
      </w:r>
      <w:proofErr w:type="spellEnd"/>
      <w:r w:rsidRPr="00B74B7A">
        <w:rPr>
          <w:i/>
          <w:lang w:val="es-CL"/>
        </w:rPr>
        <w:t xml:space="preserve"> in </w:t>
      </w:r>
      <w:proofErr w:type="spellStart"/>
      <w:r w:rsidRPr="00B74B7A">
        <w:rPr>
          <w:i/>
          <w:lang w:val="es-CL"/>
        </w:rPr>
        <w:t>latin</w:t>
      </w:r>
      <w:proofErr w:type="spellEnd"/>
      <w:r w:rsidRPr="00B74B7A">
        <w:rPr>
          <w:i/>
          <w:lang w:val="es-CL"/>
        </w:rPr>
        <w:t xml:space="preserve"> </w:t>
      </w:r>
      <w:proofErr w:type="spellStart"/>
      <w:r w:rsidRPr="00B74B7A">
        <w:rPr>
          <w:i/>
          <w:lang w:val="es-CL"/>
        </w:rPr>
        <w:t>america</w:t>
      </w:r>
      <w:proofErr w:type="spellEnd"/>
      <w:r w:rsidRPr="00B74B7A">
        <w:rPr>
          <w:lang w:val="es-CL"/>
        </w:rPr>
        <w:t xml:space="preserve">. </w:t>
      </w:r>
      <w:proofErr w:type="spellStart"/>
      <w:r w:rsidRPr="00B74B7A">
        <w:rPr>
          <w:lang w:val="es-CL"/>
        </w:rPr>
        <w:t>Paper</w:t>
      </w:r>
      <w:proofErr w:type="spellEnd"/>
      <w:r w:rsidRPr="00B74B7A">
        <w:rPr>
          <w:lang w:val="es-CL"/>
        </w:rPr>
        <w:t xml:space="preserve">, </w:t>
      </w:r>
      <w:proofErr w:type="spellStart"/>
      <w:r w:rsidRPr="00B74B7A">
        <w:rPr>
          <w:lang w:val="es-CL"/>
        </w:rPr>
        <w:t>Paper</w:t>
      </w:r>
      <w:proofErr w:type="spellEnd"/>
      <w:r w:rsidRPr="00B74B7A">
        <w:rPr>
          <w:lang w:val="es-CL"/>
        </w:rPr>
        <w:t>.</w:t>
      </w:r>
    </w:p>
    <w:p w14:paraId="6AE961E5" w14:textId="77777777" w:rsidR="00870893" w:rsidRPr="00B74B7A" w:rsidRDefault="00EA7695">
      <w:pPr>
        <w:pStyle w:val="Bibliografa"/>
        <w:rPr>
          <w:lang w:val="es-CL"/>
        </w:rPr>
      </w:pPr>
      <w:bookmarkStart w:id="102" w:name="Xb637d49c29ea790af40a65d4eab19962e1f6df2"/>
      <w:bookmarkEnd w:id="101"/>
      <w:proofErr w:type="spellStart"/>
      <w:r w:rsidRPr="00B74B7A">
        <w:rPr>
          <w:lang w:val="es-CL"/>
        </w:rPr>
        <w:lastRenderedPageBreak/>
        <w:t>Torney-Purta</w:t>
      </w:r>
      <w:proofErr w:type="spellEnd"/>
      <w:r w:rsidRPr="00B74B7A">
        <w:rPr>
          <w:lang w:val="es-CL"/>
        </w:rPr>
        <w:t xml:space="preserve">, J. (2015). El estudio de la </w:t>
      </w:r>
      <w:proofErr w:type="spellStart"/>
      <w:r w:rsidRPr="00B74B7A">
        <w:rPr>
          <w:lang w:val="es-CL"/>
        </w:rPr>
        <w:t>educacion</w:t>
      </w:r>
      <w:proofErr w:type="spellEnd"/>
      <w:r w:rsidRPr="00B74B7A">
        <w:rPr>
          <w:lang w:val="es-CL"/>
        </w:rPr>
        <w:t xml:space="preserve"> cívica y política: Historia e implicancias para chile y américa latina. In </w:t>
      </w:r>
      <w:r w:rsidRPr="00B74B7A">
        <w:rPr>
          <w:i/>
          <w:lang w:val="es-CL"/>
        </w:rPr>
        <w:t>Aprendizaje de la ciudadanía: Contextos experiencias y resultados.</w:t>
      </w:r>
      <w:r w:rsidRPr="00B74B7A">
        <w:rPr>
          <w:lang w:val="es-CL"/>
        </w:rPr>
        <w:t xml:space="preserve"> (pp. 51–73). Ediciones Universidad Católica de Chile. </w:t>
      </w:r>
      <w:proofErr w:type="spellStart"/>
      <w:r w:rsidRPr="00B74B7A">
        <w:rPr>
          <w:lang w:val="es-CL"/>
        </w:rPr>
        <w:t>Retrieved</w:t>
      </w:r>
      <w:proofErr w:type="spellEnd"/>
      <w:r w:rsidRPr="00B74B7A">
        <w:rPr>
          <w:lang w:val="es-CL"/>
        </w:rPr>
        <w:t xml:space="preserve"> </w:t>
      </w:r>
      <w:proofErr w:type="spellStart"/>
      <w:r w:rsidRPr="00B74B7A">
        <w:rPr>
          <w:lang w:val="es-CL"/>
        </w:rPr>
        <w:t>from</w:t>
      </w:r>
      <w:proofErr w:type="spellEnd"/>
      <w:r w:rsidRPr="00B74B7A">
        <w:rPr>
          <w:lang w:val="es-CL"/>
        </w:rPr>
        <w:t xml:space="preserve"> </w:t>
      </w:r>
      <w:hyperlink r:id="rId66">
        <w:r w:rsidRPr="00B74B7A">
          <w:rPr>
            <w:rStyle w:val="Hipervnculo"/>
            <w:lang w:val="es-CL"/>
          </w:rPr>
          <w:t>https://ediciones.uc.cl/index.php/aprendizaje-de-la-ciudadania-contextos-experiencias-y-resultados-2061.html</w:t>
        </w:r>
      </w:hyperlink>
    </w:p>
    <w:p w14:paraId="165D8F4C" w14:textId="6BD62DCC" w:rsidR="00870893" w:rsidRPr="00B74B7A" w:rsidRDefault="00EA7695">
      <w:pPr>
        <w:pStyle w:val="Bibliografa"/>
        <w:rPr>
          <w:lang w:val="es-CL"/>
        </w:rPr>
      </w:pPr>
      <w:bookmarkStart w:id="103" w:name="ref-trevinoInfluenceTeachersSchools2017"/>
      <w:bookmarkEnd w:id="102"/>
      <w:r w:rsidRPr="00B74B7A">
        <w:rPr>
          <w:lang w:val="es-CL"/>
        </w:rPr>
        <w:t>Treviño, E., Béjares, C., Villalobos, C.,</w:t>
      </w:r>
      <w:r w:rsidR="00861ACC">
        <w:rPr>
          <w:lang w:val="es-CL"/>
        </w:rPr>
        <w:t xml:space="preserve"> y </w:t>
      </w:r>
      <w:r w:rsidRPr="00B74B7A">
        <w:rPr>
          <w:lang w:val="es-CL"/>
        </w:rPr>
        <w:t xml:space="preserve">Naranjo, E. (2017). </w:t>
      </w:r>
      <w:proofErr w:type="spellStart"/>
      <w:r w:rsidRPr="00B74B7A">
        <w:rPr>
          <w:lang w:val="es-CL"/>
        </w:rPr>
        <w:t>Influence</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teachers</w:t>
      </w:r>
      <w:proofErr w:type="spellEnd"/>
      <w:r w:rsidR="00861ACC">
        <w:rPr>
          <w:lang w:val="es-CL"/>
        </w:rPr>
        <w:t xml:space="preserve"> y </w:t>
      </w:r>
      <w:proofErr w:type="spellStart"/>
      <w:r w:rsidRPr="00B74B7A">
        <w:rPr>
          <w:lang w:val="es-CL"/>
        </w:rPr>
        <w:t>schools</w:t>
      </w:r>
      <w:proofErr w:type="spellEnd"/>
      <w:r w:rsidRPr="00B74B7A">
        <w:rPr>
          <w:lang w:val="es-CL"/>
        </w:rPr>
        <w:t xml:space="preserve"> </w:t>
      </w:r>
      <w:proofErr w:type="spellStart"/>
      <w:r w:rsidRPr="00B74B7A">
        <w:rPr>
          <w:lang w:val="es-CL"/>
        </w:rPr>
        <w:t>on</w:t>
      </w:r>
      <w:proofErr w:type="spellEnd"/>
      <w:r w:rsidRPr="00B74B7A">
        <w:rPr>
          <w:lang w:val="es-CL"/>
        </w:rPr>
        <w:t xml:space="preserve"> </w:t>
      </w:r>
      <w:proofErr w:type="spellStart"/>
      <w:r w:rsidRPr="00B74B7A">
        <w:rPr>
          <w:lang w:val="es-CL"/>
        </w:rPr>
        <w:t>students</w:t>
      </w:r>
      <w:proofErr w:type="spellEnd"/>
      <w:r w:rsidRPr="00B74B7A">
        <w:rPr>
          <w:lang w:val="es-CL"/>
        </w:rPr>
        <w:t xml:space="preserve">’ </w:t>
      </w:r>
      <w:proofErr w:type="spellStart"/>
      <w:r w:rsidRPr="00B74B7A">
        <w:rPr>
          <w:lang w:val="es-CL"/>
        </w:rPr>
        <w:t>civic</w:t>
      </w:r>
      <w:proofErr w:type="spellEnd"/>
      <w:r w:rsidRPr="00B74B7A">
        <w:rPr>
          <w:lang w:val="es-CL"/>
        </w:rPr>
        <w:t xml:space="preserve"> </w:t>
      </w:r>
      <w:proofErr w:type="spellStart"/>
      <w:r w:rsidRPr="00B74B7A">
        <w:rPr>
          <w:lang w:val="es-CL"/>
        </w:rPr>
        <w:t>outcomes</w:t>
      </w:r>
      <w:proofErr w:type="spellEnd"/>
      <w:r w:rsidRPr="00B74B7A">
        <w:rPr>
          <w:lang w:val="es-CL"/>
        </w:rPr>
        <w:t xml:space="preserve"> in </w:t>
      </w:r>
      <w:proofErr w:type="spellStart"/>
      <w:r w:rsidRPr="00B74B7A">
        <w:rPr>
          <w:lang w:val="es-CL"/>
        </w:rPr>
        <w:t>latin</w:t>
      </w:r>
      <w:proofErr w:type="spellEnd"/>
      <w:r w:rsidRPr="00B74B7A">
        <w:rPr>
          <w:lang w:val="es-CL"/>
        </w:rPr>
        <w:t xml:space="preserve"> </w:t>
      </w:r>
      <w:proofErr w:type="spellStart"/>
      <w:r w:rsidRPr="00B74B7A">
        <w:rPr>
          <w:lang w:val="es-CL"/>
        </w:rPr>
        <w:t>america</w:t>
      </w:r>
      <w:proofErr w:type="spellEnd"/>
      <w:r w:rsidRPr="00B74B7A">
        <w:rPr>
          <w:lang w:val="es-CL"/>
        </w:rPr>
        <w:t xml:space="preserve">. </w:t>
      </w:r>
      <w:proofErr w:type="spellStart"/>
      <w:r w:rsidRPr="00B74B7A">
        <w:rPr>
          <w:i/>
          <w:lang w:val="es-CL"/>
        </w:rPr>
        <w:t>The</w:t>
      </w:r>
      <w:proofErr w:type="spellEnd"/>
      <w:r w:rsidRPr="00B74B7A">
        <w:rPr>
          <w:i/>
          <w:lang w:val="es-CL"/>
        </w:rPr>
        <w:t xml:space="preserve"> </w:t>
      </w:r>
      <w:proofErr w:type="spellStart"/>
      <w:r w:rsidRPr="00B74B7A">
        <w:rPr>
          <w:i/>
          <w:lang w:val="es-CL"/>
        </w:rPr>
        <w:t>Journal</w:t>
      </w:r>
      <w:proofErr w:type="spellEnd"/>
      <w:r w:rsidRPr="00B74B7A">
        <w:rPr>
          <w:i/>
          <w:lang w:val="es-CL"/>
        </w:rPr>
        <w:t xml:space="preserve"> </w:t>
      </w:r>
      <w:proofErr w:type="spellStart"/>
      <w:r w:rsidRPr="00B74B7A">
        <w:rPr>
          <w:i/>
          <w:lang w:val="es-CL"/>
        </w:rPr>
        <w:t>of</w:t>
      </w:r>
      <w:proofErr w:type="spellEnd"/>
      <w:r w:rsidRPr="00B74B7A">
        <w:rPr>
          <w:i/>
          <w:lang w:val="es-CL"/>
        </w:rPr>
        <w:t xml:space="preserve"> </w:t>
      </w:r>
      <w:proofErr w:type="spellStart"/>
      <w:r w:rsidRPr="00B74B7A">
        <w:rPr>
          <w:i/>
          <w:lang w:val="es-CL"/>
        </w:rPr>
        <w:t>Educational</w:t>
      </w:r>
      <w:proofErr w:type="spellEnd"/>
      <w:r w:rsidRPr="00B74B7A">
        <w:rPr>
          <w:i/>
          <w:lang w:val="es-CL"/>
        </w:rPr>
        <w:t xml:space="preserve"> </w:t>
      </w:r>
      <w:proofErr w:type="spellStart"/>
      <w:r w:rsidRPr="00B74B7A">
        <w:rPr>
          <w:i/>
          <w:lang w:val="es-CL"/>
        </w:rPr>
        <w:t>Research</w:t>
      </w:r>
      <w:proofErr w:type="spellEnd"/>
      <w:r w:rsidRPr="00B74B7A">
        <w:rPr>
          <w:lang w:val="es-CL"/>
        </w:rPr>
        <w:t xml:space="preserve">, </w:t>
      </w:r>
      <w:r w:rsidRPr="00B74B7A">
        <w:rPr>
          <w:i/>
          <w:lang w:val="es-CL"/>
        </w:rPr>
        <w:t>110</w:t>
      </w:r>
      <w:r w:rsidRPr="00B74B7A">
        <w:rPr>
          <w:lang w:val="es-CL"/>
        </w:rPr>
        <w:t xml:space="preserve">(6), 604–618. </w:t>
      </w:r>
      <w:hyperlink r:id="rId67">
        <w:r w:rsidRPr="00B74B7A">
          <w:rPr>
            <w:rStyle w:val="Hipervnculo"/>
            <w:lang w:val="es-CL"/>
          </w:rPr>
          <w:t>https://doi.org/10.1080/00220671.2016.1164114</w:t>
        </w:r>
      </w:hyperlink>
    </w:p>
    <w:p w14:paraId="1E4F08E3" w14:textId="77777777" w:rsidR="00870893" w:rsidRPr="00B74B7A" w:rsidRDefault="00EA7695">
      <w:pPr>
        <w:pStyle w:val="Bibliografa"/>
        <w:rPr>
          <w:lang w:val="es-CL"/>
        </w:rPr>
      </w:pPr>
      <w:bookmarkStart w:id="104" w:name="ref-verbaWouldDreamPolitical2003"/>
      <w:bookmarkEnd w:id="103"/>
      <w:r w:rsidRPr="00B74B7A">
        <w:rPr>
          <w:lang w:val="es-CL"/>
        </w:rPr>
        <w:t xml:space="preserve">Verba, S. (2003). </w:t>
      </w:r>
      <w:proofErr w:type="spellStart"/>
      <w:r w:rsidRPr="00B74B7A">
        <w:rPr>
          <w:lang w:val="es-CL"/>
        </w:rPr>
        <w:t>Would</w:t>
      </w:r>
      <w:proofErr w:type="spellEnd"/>
      <w:r w:rsidRPr="00B74B7A">
        <w:rPr>
          <w:lang w:val="es-CL"/>
        </w:rPr>
        <w:t xml:space="preserve"> </w:t>
      </w:r>
      <w:proofErr w:type="spellStart"/>
      <w:r w:rsidRPr="00B74B7A">
        <w:rPr>
          <w:lang w:val="es-CL"/>
        </w:rPr>
        <w:t>the</w:t>
      </w:r>
      <w:proofErr w:type="spellEnd"/>
      <w:r w:rsidRPr="00B74B7A">
        <w:rPr>
          <w:lang w:val="es-CL"/>
        </w:rPr>
        <w:t xml:space="preserve"> </w:t>
      </w:r>
      <w:proofErr w:type="spellStart"/>
      <w:r w:rsidRPr="00B74B7A">
        <w:rPr>
          <w:lang w:val="es-CL"/>
        </w:rPr>
        <w:t>dream</w:t>
      </w:r>
      <w:proofErr w:type="spellEnd"/>
      <w:r w:rsidRPr="00B74B7A">
        <w:rPr>
          <w:lang w:val="es-CL"/>
        </w:rPr>
        <w:t xml:space="preserve"> </w:t>
      </w:r>
      <w:proofErr w:type="spellStart"/>
      <w:r w:rsidRPr="00B74B7A">
        <w:rPr>
          <w:lang w:val="es-CL"/>
        </w:rPr>
        <w:t>of</w:t>
      </w:r>
      <w:proofErr w:type="spellEnd"/>
      <w:r w:rsidRPr="00B74B7A">
        <w:rPr>
          <w:lang w:val="es-CL"/>
        </w:rPr>
        <w:t xml:space="preserve"> </w:t>
      </w:r>
      <w:proofErr w:type="spellStart"/>
      <w:r w:rsidRPr="00B74B7A">
        <w:rPr>
          <w:lang w:val="es-CL"/>
        </w:rPr>
        <w:t>political</w:t>
      </w:r>
      <w:proofErr w:type="spellEnd"/>
      <w:r w:rsidRPr="00B74B7A">
        <w:rPr>
          <w:lang w:val="es-CL"/>
        </w:rPr>
        <w:t xml:space="preserve"> </w:t>
      </w:r>
      <w:proofErr w:type="spellStart"/>
      <w:r w:rsidRPr="00B74B7A">
        <w:rPr>
          <w:lang w:val="es-CL"/>
        </w:rPr>
        <w:t>equality</w:t>
      </w:r>
      <w:proofErr w:type="spellEnd"/>
      <w:r w:rsidRPr="00B74B7A">
        <w:rPr>
          <w:lang w:val="es-CL"/>
        </w:rPr>
        <w:t xml:space="preserve"> </w:t>
      </w:r>
      <w:proofErr w:type="spellStart"/>
      <w:r w:rsidRPr="00B74B7A">
        <w:rPr>
          <w:lang w:val="es-CL"/>
        </w:rPr>
        <w:t>turn</w:t>
      </w:r>
      <w:proofErr w:type="spellEnd"/>
      <w:r w:rsidRPr="00B74B7A">
        <w:rPr>
          <w:lang w:val="es-CL"/>
        </w:rPr>
        <w:t xml:space="preserve"> </w:t>
      </w:r>
      <w:proofErr w:type="spellStart"/>
      <w:r w:rsidRPr="00B74B7A">
        <w:rPr>
          <w:lang w:val="es-CL"/>
        </w:rPr>
        <w:t>out</w:t>
      </w:r>
      <w:proofErr w:type="spellEnd"/>
      <w:r w:rsidRPr="00B74B7A">
        <w:rPr>
          <w:lang w:val="es-CL"/>
        </w:rPr>
        <w:t xml:space="preserve"> </w:t>
      </w:r>
      <w:proofErr w:type="spellStart"/>
      <w:r w:rsidRPr="00B74B7A">
        <w:rPr>
          <w:lang w:val="es-CL"/>
        </w:rPr>
        <w:t>to</w:t>
      </w:r>
      <w:proofErr w:type="spellEnd"/>
      <w:r w:rsidRPr="00B74B7A">
        <w:rPr>
          <w:lang w:val="es-CL"/>
        </w:rPr>
        <w:t xml:space="preserve"> be a </w:t>
      </w:r>
      <w:proofErr w:type="spellStart"/>
      <w:r w:rsidRPr="00B74B7A">
        <w:rPr>
          <w:lang w:val="es-CL"/>
        </w:rPr>
        <w:t>nightmare</w:t>
      </w:r>
      <w:proofErr w:type="spellEnd"/>
      <w:r w:rsidRPr="00B74B7A">
        <w:rPr>
          <w:lang w:val="es-CL"/>
        </w:rPr>
        <w:t xml:space="preserve">? </w:t>
      </w:r>
      <w:proofErr w:type="spellStart"/>
      <w:r w:rsidRPr="00B74B7A">
        <w:rPr>
          <w:i/>
          <w:lang w:val="es-CL"/>
        </w:rPr>
        <w:t>Perspectives</w:t>
      </w:r>
      <w:proofErr w:type="spellEnd"/>
      <w:r w:rsidRPr="00B74B7A">
        <w:rPr>
          <w:i/>
          <w:lang w:val="es-CL"/>
        </w:rPr>
        <w:t xml:space="preserve"> </w:t>
      </w:r>
      <w:proofErr w:type="spellStart"/>
      <w:r w:rsidRPr="00B74B7A">
        <w:rPr>
          <w:i/>
          <w:lang w:val="es-CL"/>
        </w:rPr>
        <w:t>on</w:t>
      </w:r>
      <w:proofErr w:type="spellEnd"/>
      <w:r w:rsidRPr="00B74B7A">
        <w:rPr>
          <w:i/>
          <w:lang w:val="es-CL"/>
        </w:rPr>
        <w:t xml:space="preserve"> </w:t>
      </w:r>
      <w:proofErr w:type="spellStart"/>
      <w:r w:rsidRPr="00B74B7A">
        <w:rPr>
          <w:i/>
          <w:lang w:val="es-CL"/>
        </w:rPr>
        <w:t>Politics</w:t>
      </w:r>
      <w:proofErr w:type="spellEnd"/>
      <w:r w:rsidRPr="00B74B7A">
        <w:rPr>
          <w:lang w:val="es-CL"/>
        </w:rPr>
        <w:t xml:space="preserve">, </w:t>
      </w:r>
      <w:r w:rsidRPr="00B74B7A">
        <w:rPr>
          <w:i/>
          <w:lang w:val="es-CL"/>
        </w:rPr>
        <w:t>1</w:t>
      </w:r>
      <w:r w:rsidRPr="00B74B7A">
        <w:rPr>
          <w:lang w:val="es-CL"/>
        </w:rPr>
        <w:t xml:space="preserve">(4), 663–679. </w:t>
      </w:r>
      <w:hyperlink r:id="rId68">
        <w:r w:rsidRPr="00B74B7A">
          <w:rPr>
            <w:rStyle w:val="Hipervnculo"/>
            <w:lang w:val="es-CL"/>
          </w:rPr>
          <w:t>https://doi.org/10.1017/S1537592703000458</w:t>
        </w:r>
      </w:hyperlink>
    </w:p>
    <w:p w14:paraId="5914C1BB" w14:textId="4B213A18" w:rsidR="00870893" w:rsidRPr="00B74B7A" w:rsidRDefault="00EA7695">
      <w:pPr>
        <w:pStyle w:val="Bibliografa"/>
        <w:rPr>
          <w:lang w:val="es-CL"/>
        </w:rPr>
      </w:pPr>
      <w:bookmarkStart w:id="105" w:name="ref-wasburnMakingCitizens2017"/>
      <w:bookmarkEnd w:id="104"/>
      <w:r w:rsidRPr="00B74B7A">
        <w:rPr>
          <w:lang w:val="es-CL"/>
        </w:rPr>
        <w:t>Wasburn, P. C.,</w:t>
      </w:r>
      <w:r w:rsidR="00861ACC">
        <w:rPr>
          <w:lang w:val="es-CL"/>
        </w:rPr>
        <w:t xml:space="preserve"> y </w:t>
      </w:r>
      <w:proofErr w:type="spellStart"/>
      <w:r w:rsidRPr="00B74B7A">
        <w:rPr>
          <w:lang w:val="es-CL"/>
        </w:rPr>
        <w:t>Adkins</w:t>
      </w:r>
      <w:proofErr w:type="spellEnd"/>
      <w:r w:rsidRPr="00B74B7A">
        <w:rPr>
          <w:lang w:val="es-CL"/>
        </w:rPr>
        <w:t xml:space="preserve"> Covert, T. J. (2017). </w:t>
      </w:r>
      <w:proofErr w:type="spellStart"/>
      <w:r w:rsidRPr="00B74B7A">
        <w:rPr>
          <w:i/>
          <w:lang w:val="es-CL"/>
        </w:rPr>
        <w:t>Making</w:t>
      </w:r>
      <w:proofErr w:type="spellEnd"/>
      <w:r w:rsidRPr="00B74B7A">
        <w:rPr>
          <w:i/>
          <w:lang w:val="es-CL"/>
        </w:rPr>
        <w:t xml:space="preserve"> </w:t>
      </w:r>
      <w:proofErr w:type="spellStart"/>
      <w:r w:rsidRPr="00B74B7A">
        <w:rPr>
          <w:i/>
          <w:lang w:val="es-CL"/>
        </w:rPr>
        <w:t>citizens</w:t>
      </w:r>
      <w:proofErr w:type="spellEnd"/>
      <w:r w:rsidRPr="00B74B7A">
        <w:rPr>
          <w:lang w:val="es-CL"/>
        </w:rPr>
        <w:t xml:space="preserve">. Cham: Springer International Publishing. </w:t>
      </w:r>
      <w:hyperlink r:id="rId69">
        <w:r w:rsidRPr="00B74B7A">
          <w:rPr>
            <w:rStyle w:val="Hipervnculo"/>
            <w:lang w:val="es-CL"/>
          </w:rPr>
          <w:t>https://doi.org/10.1007/978-3-319-50243-4</w:t>
        </w:r>
      </w:hyperlink>
    </w:p>
    <w:p w14:paraId="0C5917E6" w14:textId="32FBE929" w:rsidR="00870893" w:rsidRPr="00B74B7A" w:rsidRDefault="00EA7695">
      <w:pPr>
        <w:pStyle w:val="Bibliografa"/>
        <w:rPr>
          <w:lang w:val="es-CL"/>
        </w:rPr>
      </w:pPr>
      <w:bookmarkStart w:id="106" w:name="ref-zhangUnderstandingCivicCognitive2015"/>
      <w:bookmarkEnd w:id="105"/>
      <w:r w:rsidRPr="00B74B7A">
        <w:rPr>
          <w:lang w:val="es-CL"/>
        </w:rPr>
        <w:t xml:space="preserve">Zhang, T., </w:t>
      </w:r>
      <w:proofErr w:type="spellStart"/>
      <w:r w:rsidRPr="00B74B7A">
        <w:rPr>
          <w:lang w:val="es-CL"/>
        </w:rPr>
        <w:t>Torney-Purta</w:t>
      </w:r>
      <w:proofErr w:type="spellEnd"/>
      <w:r w:rsidRPr="00B74B7A">
        <w:rPr>
          <w:lang w:val="es-CL"/>
        </w:rPr>
        <w:t>, J.,</w:t>
      </w:r>
      <w:r w:rsidR="00861ACC">
        <w:rPr>
          <w:lang w:val="es-CL"/>
        </w:rPr>
        <w:t xml:space="preserve"> y </w:t>
      </w:r>
      <w:proofErr w:type="spellStart"/>
      <w:r w:rsidRPr="00B74B7A">
        <w:rPr>
          <w:lang w:val="es-CL"/>
        </w:rPr>
        <w:t>Mislevy</w:t>
      </w:r>
      <w:proofErr w:type="spellEnd"/>
      <w:r w:rsidRPr="00B74B7A">
        <w:rPr>
          <w:lang w:val="es-CL"/>
        </w:rPr>
        <w:t xml:space="preserve">, R. J. (2015). </w:t>
      </w:r>
      <w:proofErr w:type="spellStart"/>
      <w:r w:rsidRPr="00B74B7A">
        <w:rPr>
          <w:lang w:val="es-CL"/>
        </w:rPr>
        <w:t>Understanding</w:t>
      </w:r>
      <w:proofErr w:type="spellEnd"/>
      <w:r w:rsidRPr="00B74B7A">
        <w:rPr>
          <w:lang w:val="es-CL"/>
        </w:rPr>
        <w:t xml:space="preserve"> </w:t>
      </w:r>
      <w:proofErr w:type="spellStart"/>
      <w:r w:rsidRPr="00B74B7A">
        <w:rPr>
          <w:lang w:val="es-CL"/>
        </w:rPr>
        <w:t>civic</w:t>
      </w:r>
      <w:proofErr w:type="spellEnd"/>
      <w:r w:rsidRPr="00B74B7A">
        <w:rPr>
          <w:lang w:val="es-CL"/>
        </w:rPr>
        <w:t xml:space="preserve"> </w:t>
      </w:r>
      <w:proofErr w:type="spellStart"/>
      <w:r w:rsidRPr="00B74B7A">
        <w:rPr>
          <w:lang w:val="es-CL"/>
        </w:rPr>
        <w:t>cognitive</w:t>
      </w:r>
      <w:proofErr w:type="spellEnd"/>
      <w:r w:rsidRPr="00B74B7A">
        <w:rPr>
          <w:lang w:val="es-CL"/>
        </w:rPr>
        <w:t xml:space="preserve"> </w:t>
      </w:r>
      <w:proofErr w:type="spellStart"/>
      <w:r w:rsidRPr="00B74B7A">
        <w:rPr>
          <w:lang w:val="es-CL"/>
        </w:rPr>
        <w:t>assessment</w:t>
      </w:r>
      <w:proofErr w:type="spellEnd"/>
      <w:r w:rsidRPr="00B74B7A">
        <w:rPr>
          <w:lang w:val="es-CL"/>
        </w:rPr>
        <w:t xml:space="preserve"> </w:t>
      </w:r>
      <w:proofErr w:type="spellStart"/>
      <w:r w:rsidRPr="00B74B7A">
        <w:rPr>
          <w:lang w:val="es-CL"/>
        </w:rPr>
        <w:t>tasks</w:t>
      </w:r>
      <w:proofErr w:type="spellEnd"/>
      <w:r w:rsidRPr="00B74B7A">
        <w:rPr>
          <w:lang w:val="es-CL"/>
        </w:rPr>
        <w:t xml:space="preserve">: </w:t>
      </w:r>
      <w:proofErr w:type="spellStart"/>
      <w:r w:rsidRPr="00B74B7A">
        <w:rPr>
          <w:lang w:val="es-CL"/>
        </w:rPr>
        <w:t>Associations</w:t>
      </w:r>
      <w:proofErr w:type="spellEnd"/>
      <w:r w:rsidRPr="00B74B7A">
        <w:rPr>
          <w:lang w:val="es-CL"/>
        </w:rPr>
        <w:t xml:space="preserve"> </w:t>
      </w:r>
      <w:proofErr w:type="spellStart"/>
      <w:r w:rsidRPr="00B74B7A">
        <w:rPr>
          <w:lang w:val="es-CL"/>
        </w:rPr>
        <w:t>between</w:t>
      </w:r>
      <w:proofErr w:type="spellEnd"/>
      <w:r w:rsidRPr="00B74B7A">
        <w:rPr>
          <w:lang w:val="es-CL"/>
        </w:rPr>
        <w:t xml:space="preserve"> </w:t>
      </w:r>
      <w:proofErr w:type="spellStart"/>
      <w:r w:rsidRPr="00B74B7A">
        <w:rPr>
          <w:lang w:val="es-CL"/>
        </w:rPr>
        <w:t>linguistic</w:t>
      </w:r>
      <w:proofErr w:type="spellEnd"/>
      <w:r w:rsidRPr="00B74B7A">
        <w:rPr>
          <w:lang w:val="es-CL"/>
        </w:rPr>
        <w:t xml:space="preserve"> </w:t>
      </w:r>
      <w:proofErr w:type="spellStart"/>
      <w:r w:rsidRPr="00B74B7A">
        <w:rPr>
          <w:lang w:val="es-CL"/>
        </w:rPr>
        <w:t>features</w:t>
      </w:r>
      <w:proofErr w:type="spellEnd"/>
      <w:r w:rsidR="00861ACC">
        <w:rPr>
          <w:lang w:val="es-CL"/>
        </w:rPr>
        <w:t xml:space="preserve"> y </w:t>
      </w:r>
      <w:proofErr w:type="spellStart"/>
      <w:r w:rsidRPr="00B74B7A">
        <w:rPr>
          <w:lang w:val="es-CL"/>
        </w:rPr>
        <w:t>students</w:t>
      </w:r>
      <w:proofErr w:type="spellEnd"/>
      <w:r w:rsidRPr="00B74B7A">
        <w:rPr>
          <w:lang w:val="es-CL"/>
        </w:rPr>
        <w:t xml:space="preserve">’ </w:t>
      </w:r>
      <w:proofErr w:type="spellStart"/>
      <w:r w:rsidRPr="00B74B7A">
        <w:rPr>
          <w:lang w:val="es-CL"/>
        </w:rPr>
        <w:t>task</w:t>
      </w:r>
      <w:proofErr w:type="spellEnd"/>
      <w:r w:rsidRPr="00B74B7A">
        <w:rPr>
          <w:lang w:val="es-CL"/>
        </w:rPr>
        <w:t xml:space="preserve"> performance. </w:t>
      </w:r>
      <w:proofErr w:type="spellStart"/>
      <w:r w:rsidRPr="00B74B7A">
        <w:rPr>
          <w:i/>
          <w:lang w:val="es-CL"/>
        </w:rPr>
        <w:t>Citizenship</w:t>
      </w:r>
      <w:proofErr w:type="spellEnd"/>
      <w:r w:rsidRPr="00B74B7A">
        <w:rPr>
          <w:i/>
          <w:lang w:val="es-CL"/>
        </w:rPr>
        <w:t xml:space="preserve"> </w:t>
      </w:r>
      <w:proofErr w:type="spellStart"/>
      <w:r w:rsidRPr="00B74B7A">
        <w:rPr>
          <w:i/>
          <w:lang w:val="es-CL"/>
        </w:rPr>
        <w:t>Teaching</w:t>
      </w:r>
      <w:proofErr w:type="spellEnd"/>
      <w:r w:rsidRPr="00B74B7A">
        <w:rPr>
          <w:i/>
          <w:lang w:val="es-CL"/>
        </w:rPr>
        <w:t xml:space="preserve"> &amp; </w:t>
      </w:r>
      <w:proofErr w:type="spellStart"/>
      <w:r w:rsidRPr="00B74B7A">
        <w:rPr>
          <w:i/>
          <w:lang w:val="es-CL"/>
        </w:rPr>
        <w:t>Learning</w:t>
      </w:r>
      <w:proofErr w:type="spellEnd"/>
      <w:r w:rsidRPr="00B74B7A">
        <w:rPr>
          <w:lang w:val="es-CL"/>
        </w:rPr>
        <w:t xml:space="preserve">, </w:t>
      </w:r>
      <w:r w:rsidRPr="00B74B7A">
        <w:rPr>
          <w:i/>
          <w:lang w:val="es-CL"/>
        </w:rPr>
        <w:t>11</w:t>
      </w:r>
      <w:r w:rsidRPr="00B74B7A">
        <w:rPr>
          <w:lang w:val="es-CL"/>
        </w:rPr>
        <w:t xml:space="preserve">(1), 29–47. </w:t>
      </w:r>
      <w:hyperlink r:id="rId70">
        <w:r w:rsidRPr="00B74B7A">
          <w:rPr>
            <w:rStyle w:val="Hipervnculo"/>
            <w:lang w:val="es-CL"/>
          </w:rPr>
          <w:t>https://doi.org/10.1386/ctl.11.1.29_1</w:t>
        </w:r>
      </w:hyperlink>
    </w:p>
    <w:p w14:paraId="50F69AC9" w14:textId="5AC4C3AC" w:rsidR="00870893" w:rsidRPr="00B74B7A" w:rsidRDefault="00EA7695">
      <w:pPr>
        <w:pStyle w:val="Bibliografa"/>
        <w:rPr>
          <w:lang w:val="es-CL"/>
        </w:rPr>
      </w:pPr>
      <w:bookmarkStart w:id="107" w:name="ref-zhangTestingMultilevelMediation2009"/>
      <w:bookmarkEnd w:id="106"/>
      <w:r w:rsidRPr="00B74B7A">
        <w:rPr>
          <w:lang w:val="es-CL"/>
        </w:rPr>
        <w:t xml:space="preserve">Zhang, Z., </w:t>
      </w:r>
      <w:proofErr w:type="spellStart"/>
      <w:r w:rsidRPr="00B74B7A">
        <w:rPr>
          <w:lang w:val="es-CL"/>
        </w:rPr>
        <w:t>Zyphur</w:t>
      </w:r>
      <w:proofErr w:type="spellEnd"/>
      <w:r w:rsidRPr="00B74B7A">
        <w:rPr>
          <w:lang w:val="es-CL"/>
        </w:rPr>
        <w:t>, M. J.,</w:t>
      </w:r>
      <w:r w:rsidR="00861ACC">
        <w:rPr>
          <w:lang w:val="es-CL"/>
        </w:rPr>
        <w:t xml:space="preserve"> y </w:t>
      </w:r>
      <w:proofErr w:type="spellStart"/>
      <w:r w:rsidRPr="00B74B7A">
        <w:rPr>
          <w:lang w:val="es-CL"/>
        </w:rPr>
        <w:t>Preacher</w:t>
      </w:r>
      <w:proofErr w:type="spellEnd"/>
      <w:r w:rsidRPr="00B74B7A">
        <w:rPr>
          <w:lang w:val="es-CL"/>
        </w:rPr>
        <w:t xml:space="preserve">, K. J. (2009). </w:t>
      </w:r>
      <w:proofErr w:type="spellStart"/>
      <w:r w:rsidRPr="00B74B7A">
        <w:rPr>
          <w:lang w:val="es-CL"/>
        </w:rPr>
        <w:t>Testing</w:t>
      </w:r>
      <w:proofErr w:type="spellEnd"/>
      <w:r w:rsidRPr="00B74B7A">
        <w:rPr>
          <w:lang w:val="es-CL"/>
        </w:rPr>
        <w:t xml:space="preserve"> </w:t>
      </w:r>
      <w:proofErr w:type="spellStart"/>
      <w:r w:rsidRPr="00B74B7A">
        <w:rPr>
          <w:lang w:val="es-CL"/>
        </w:rPr>
        <w:t>multilevel</w:t>
      </w:r>
      <w:proofErr w:type="spellEnd"/>
      <w:r w:rsidRPr="00B74B7A">
        <w:rPr>
          <w:lang w:val="es-CL"/>
        </w:rPr>
        <w:t xml:space="preserve"> </w:t>
      </w:r>
      <w:proofErr w:type="spellStart"/>
      <w:r w:rsidRPr="00B74B7A">
        <w:rPr>
          <w:lang w:val="es-CL"/>
        </w:rPr>
        <w:t>mediation</w:t>
      </w:r>
      <w:proofErr w:type="spellEnd"/>
      <w:r w:rsidRPr="00B74B7A">
        <w:rPr>
          <w:lang w:val="es-CL"/>
        </w:rPr>
        <w:t xml:space="preserve"> </w:t>
      </w:r>
      <w:proofErr w:type="spellStart"/>
      <w:r w:rsidRPr="00B74B7A">
        <w:rPr>
          <w:lang w:val="es-CL"/>
        </w:rPr>
        <w:t>using</w:t>
      </w:r>
      <w:proofErr w:type="spellEnd"/>
      <w:r w:rsidRPr="00B74B7A">
        <w:rPr>
          <w:lang w:val="es-CL"/>
        </w:rPr>
        <w:t xml:space="preserve"> </w:t>
      </w:r>
      <w:proofErr w:type="spellStart"/>
      <w:r w:rsidRPr="00B74B7A">
        <w:rPr>
          <w:lang w:val="es-CL"/>
        </w:rPr>
        <w:t>hierarchical</w:t>
      </w:r>
      <w:proofErr w:type="spellEnd"/>
      <w:r w:rsidRPr="00B74B7A">
        <w:rPr>
          <w:lang w:val="es-CL"/>
        </w:rPr>
        <w:t xml:space="preserve"> linear </w:t>
      </w:r>
      <w:proofErr w:type="spellStart"/>
      <w:r w:rsidRPr="00B74B7A">
        <w:rPr>
          <w:lang w:val="es-CL"/>
        </w:rPr>
        <w:t>models</w:t>
      </w:r>
      <w:proofErr w:type="spellEnd"/>
      <w:r w:rsidRPr="00B74B7A">
        <w:rPr>
          <w:lang w:val="es-CL"/>
        </w:rPr>
        <w:t xml:space="preserve">: </w:t>
      </w:r>
      <w:proofErr w:type="spellStart"/>
      <w:r w:rsidRPr="00B74B7A">
        <w:rPr>
          <w:lang w:val="es-CL"/>
        </w:rPr>
        <w:t>Problems</w:t>
      </w:r>
      <w:proofErr w:type="spellEnd"/>
      <w:r w:rsidR="00861ACC">
        <w:rPr>
          <w:lang w:val="es-CL"/>
        </w:rPr>
        <w:t xml:space="preserve"> y </w:t>
      </w:r>
      <w:proofErr w:type="spellStart"/>
      <w:r w:rsidRPr="00B74B7A">
        <w:rPr>
          <w:lang w:val="es-CL"/>
        </w:rPr>
        <w:t>solutions</w:t>
      </w:r>
      <w:proofErr w:type="spellEnd"/>
      <w:r w:rsidRPr="00B74B7A">
        <w:rPr>
          <w:lang w:val="es-CL"/>
        </w:rPr>
        <w:t xml:space="preserve">. </w:t>
      </w:r>
      <w:proofErr w:type="spellStart"/>
      <w:r w:rsidRPr="00B74B7A">
        <w:rPr>
          <w:i/>
          <w:lang w:val="es-CL"/>
        </w:rPr>
        <w:t>Organizational</w:t>
      </w:r>
      <w:proofErr w:type="spellEnd"/>
      <w:r w:rsidRPr="00B74B7A">
        <w:rPr>
          <w:i/>
          <w:lang w:val="es-CL"/>
        </w:rPr>
        <w:t xml:space="preserve"> </w:t>
      </w:r>
      <w:proofErr w:type="spellStart"/>
      <w:r w:rsidRPr="00B74B7A">
        <w:rPr>
          <w:i/>
          <w:lang w:val="es-CL"/>
        </w:rPr>
        <w:t>Research</w:t>
      </w:r>
      <w:proofErr w:type="spellEnd"/>
      <w:r w:rsidRPr="00B74B7A">
        <w:rPr>
          <w:i/>
          <w:lang w:val="es-CL"/>
        </w:rPr>
        <w:t xml:space="preserve"> </w:t>
      </w:r>
      <w:proofErr w:type="spellStart"/>
      <w:r w:rsidRPr="00B74B7A">
        <w:rPr>
          <w:i/>
          <w:lang w:val="es-CL"/>
        </w:rPr>
        <w:t>Methods</w:t>
      </w:r>
      <w:proofErr w:type="spellEnd"/>
      <w:r w:rsidRPr="00B74B7A">
        <w:rPr>
          <w:lang w:val="es-CL"/>
        </w:rPr>
        <w:t xml:space="preserve">, </w:t>
      </w:r>
      <w:r w:rsidRPr="00B74B7A">
        <w:rPr>
          <w:i/>
          <w:lang w:val="es-CL"/>
        </w:rPr>
        <w:t>12</w:t>
      </w:r>
      <w:r w:rsidRPr="00B74B7A">
        <w:rPr>
          <w:lang w:val="es-CL"/>
        </w:rPr>
        <w:t xml:space="preserve">(4), 695–719. </w:t>
      </w:r>
      <w:hyperlink r:id="rId71">
        <w:r w:rsidRPr="00B74B7A">
          <w:rPr>
            <w:rStyle w:val="Hipervnculo"/>
            <w:lang w:val="es-CL"/>
          </w:rPr>
          <w:t>https://doi.org/10.1177/1094428108327450</w:t>
        </w:r>
      </w:hyperlink>
      <w:bookmarkEnd w:id="41"/>
      <w:bookmarkEnd w:id="107"/>
    </w:p>
    <w:sectPr w:rsidR="00870893" w:rsidRPr="00B74B7A" w:rsidSect="00E33DB9">
      <w:headerReference w:type="default" r:id="rId72"/>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AAF2C" w14:textId="77777777" w:rsidR="004D3B1A" w:rsidRDefault="004D3B1A">
      <w:pPr>
        <w:spacing w:after="0"/>
      </w:pPr>
      <w:r>
        <w:separator/>
      </w:r>
    </w:p>
  </w:endnote>
  <w:endnote w:type="continuationSeparator" w:id="0">
    <w:p w14:paraId="6EB8C95E" w14:textId="77777777" w:rsidR="004D3B1A" w:rsidRDefault="004D3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3B250" w14:textId="77777777" w:rsidR="004D3B1A" w:rsidRDefault="004D3B1A">
      <w:r>
        <w:separator/>
      </w:r>
    </w:p>
  </w:footnote>
  <w:footnote w:type="continuationSeparator" w:id="0">
    <w:p w14:paraId="61985F7F" w14:textId="77777777" w:rsidR="004D3B1A" w:rsidRDefault="004D3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FFB68" w14:textId="4D2EAF09" w:rsidR="00E33DB9" w:rsidRDefault="00E33DB9" w:rsidP="00E33DB9">
    <w:pPr>
      <w:pStyle w:val="Encabezado"/>
      <w:jc w:val="right"/>
    </w:pPr>
    <w:r>
      <w:rPr>
        <w:noProof/>
      </w:rPr>
      <w:drawing>
        <wp:anchor distT="0" distB="0" distL="114300" distR="114300" simplePos="0" relativeHeight="251658752" behindDoc="1" locked="0" layoutInCell="1" allowOverlap="1" wp14:anchorId="08E6DEF1" wp14:editId="54305BF4">
          <wp:simplePos x="0" y="0"/>
          <wp:positionH relativeFrom="column">
            <wp:posOffset>-13335</wp:posOffset>
          </wp:positionH>
          <wp:positionV relativeFrom="paragraph">
            <wp:posOffset>-581025</wp:posOffset>
          </wp:positionV>
          <wp:extent cx="1724025" cy="895167"/>
          <wp:effectExtent l="0" t="0" r="0" b="0"/>
          <wp:wrapTight wrapText="bothSides">
            <wp:wrapPolygon edited="0">
              <wp:start x="0" y="0"/>
              <wp:lineTo x="0" y="21155"/>
              <wp:lineTo x="21242" y="21155"/>
              <wp:lineTo x="2124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895167"/>
                  </a:xfrm>
                  <a:prstGeom prst="rect">
                    <a:avLst/>
                  </a:prstGeom>
                  <a:noFill/>
                  <a:ln>
                    <a:noFill/>
                  </a:ln>
                </pic:spPr>
              </pic:pic>
            </a:graphicData>
          </a:graphic>
        </wp:anchor>
      </w:drawing>
    </w:r>
    <w:r w:rsidRPr="00E33DB9">
      <w:rPr>
        <w:lang w:val="es-CL"/>
      </w:rPr>
      <w:t xml:space="preserve"> Seminario de grado</w:t>
    </w:r>
    <w:r>
      <w:br/>
      <w:t>Francisco Javier Meneses Rivas</w:t>
    </w:r>
  </w:p>
  <w:p w14:paraId="12FDDC24" w14:textId="2FF30BD3" w:rsidR="007A6862" w:rsidRDefault="007A6862" w:rsidP="00E33DB9">
    <w:pPr>
      <w:pStyle w:val="Encabezado"/>
      <w:jc w:val="right"/>
    </w:pPr>
  </w:p>
  <w:p w14:paraId="1A1960B7" w14:textId="77777777" w:rsidR="007A6862" w:rsidRDefault="007A6862" w:rsidP="00E33DB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841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11"/>
  </w:num>
  <w:num w:numId="14">
    <w:abstractNumId w:val="11"/>
  </w:num>
  <w:num w:numId="15">
    <w:abstractNumId w:val="1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6F96"/>
    <w:rsid w:val="003C3835"/>
    <w:rsid w:val="004D3B1A"/>
    <w:rsid w:val="004E29B3"/>
    <w:rsid w:val="005224D8"/>
    <w:rsid w:val="00590D07"/>
    <w:rsid w:val="0075672D"/>
    <w:rsid w:val="00784D58"/>
    <w:rsid w:val="007A6862"/>
    <w:rsid w:val="007B336A"/>
    <w:rsid w:val="00861ACC"/>
    <w:rsid w:val="00870893"/>
    <w:rsid w:val="008D6863"/>
    <w:rsid w:val="009B074E"/>
    <w:rsid w:val="009C6676"/>
    <w:rsid w:val="009F51BA"/>
    <w:rsid w:val="00B74B7A"/>
    <w:rsid w:val="00B86B75"/>
    <w:rsid w:val="00BC48D5"/>
    <w:rsid w:val="00C0039A"/>
    <w:rsid w:val="00C36279"/>
    <w:rsid w:val="00C548D8"/>
    <w:rsid w:val="00D42BE4"/>
    <w:rsid w:val="00E146B6"/>
    <w:rsid w:val="00E315A3"/>
    <w:rsid w:val="00E33DB9"/>
    <w:rsid w:val="00E55018"/>
    <w:rsid w:val="00E735E1"/>
    <w:rsid w:val="00EA7695"/>
    <w:rsid w:val="00EF14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8"/>
        <o:r id="V:Rule3" type="connector" idref="#_x0000_s1030"/>
      </o:rules>
    </o:shapelayout>
  </w:shapeDefaults>
  <w:decimalSymbol w:val=","/>
  <w:listSeparator w:val=";"/>
  <w14:docId w14:val="6AB7977A"/>
  <w15:docId w15:val="{5E68180F-5255-4603-B9FF-70B5D67D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E735E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uiPriority w:val="99"/>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 w:type="paragraph" w:styleId="TDC1">
    <w:name w:val="toc 1"/>
    <w:basedOn w:val="Normal"/>
    <w:next w:val="Normal"/>
    <w:autoRedefine/>
    <w:uiPriority w:val="39"/>
    <w:unhideWhenUsed/>
    <w:rsid w:val="007B336A"/>
    <w:pPr>
      <w:spacing w:after="100"/>
    </w:pPr>
  </w:style>
  <w:style w:type="paragraph" w:styleId="TDC2">
    <w:name w:val="toc 2"/>
    <w:basedOn w:val="Normal"/>
    <w:next w:val="Normal"/>
    <w:autoRedefine/>
    <w:uiPriority w:val="39"/>
    <w:unhideWhenUsed/>
    <w:rsid w:val="007B336A"/>
    <w:pPr>
      <w:spacing w:after="100"/>
      <w:ind w:left="240"/>
    </w:pPr>
  </w:style>
  <w:style w:type="paragraph" w:styleId="TDC3">
    <w:name w:val="toc 3"/>
    <w:basedOn w:val="Normal"/>
    <w:next w:val="Normal"/>
    <w:autoRedefine/>
    <w:uiPriority w:val="39"/>
    <w:unhideWhenUsed/>
    <w:rsid w:val="007B336A"/>
    <w:pPr>
      <w:spacing w:after="100"/>
      <w:ind w:left="480"/>
    </w:pPr>
  </w:style>
  <w:style w:type="paragraph" w:styleId="Encabezado">
    <w:name w:val="header"/>
    <w:basedOn w:val="Normal"/>
    <w:link w:val="EncabezadoCar"/>
    <w:unhideWhenUsed/>
    <w:rsid w:val="00E33DB9"/>
    <w:pPr>
      <w:tabs>
        <w:tab w:val="center" w:pos="4419"/>
        <w:tab w:val="right" w:pos="8838"/>
      </w:tabs>
      <w:spacing w:after="0"/>
    </w:pPr>
  </w:style>
  <w:style w:type="character" w:customStyle="1" w:styleId="EncabezadoCar">
    <w:name w:val="Encabezado Car"/>
    <w:basedOn w:val="Fuentedeprrafopredeter"/>
    <w:link w:val="Encabezado"/>
    <w:rsid w:val="00E33DB9"/>
  </w:style>
  <w:style w:type="paragraph" w:styleId="Piedepgina">
    <w:name w:val="footer"/>
    <w:basedOn w:val="Normal"/>
    <w:link w:val="PiedepginaCar"/>
    <w:unhideWhenUsed/>
    <w:rsid w:val="00E33DB9"/>
    <w:pPr>
      <w:tabs>
        <w:tab w:val="center" w:pos="4419"/>
        <w:tab w:val="right" w:pos="8838"/>
      </w:tabs>
      <w:spacing w:after="0"/>
    </w:pPr>
  </w:style>
  <w:style w:type="character" w:customStyle="1" w:styleId="PiedepginaCar">
    <w:name w:val="Pie de página Car"/>
    <w:basedOn w:val="Fuentedeprrafopredeter"/>
    <w:link w:val="Piedepgina"/>
    <w:rsid w:val="00E3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ranciscomeneses/Seminario" TargetMode="External"/><Relationship Id="rId18" Type="http://schemas.openxmlformats.org/officeDocument/2006/relationships/image" Target="media/image8.png"/><Relationship Id="rId26" Type="http://schemas.openxmlformats.org/officeDocument/2006/relationships/hyperlink" Target="https://doi.org/10.17227/01203916.5117" TargetMode="External"/><Relationship Id="rId39" Type="http://schemas.openxmlformats.org/officeDocument/2006/relationships/hyperlink" Target="https://doi.org/10.1007/978-94-6351-068-4_8" TargetMode="External"/><Relationship Id="rId21" Type="http://schemas.openxmlformats.org/officeDocument/2006/relationships/hyperlink" Target="https://doi.org/10.1177/0149206313478188" TargetMode="External"/><Relationship Id="rId34" Type="http://schemas.openxmlformats.org/officeDocument/2006/relationships/hyperlink" Target="https://doi.org/10.1017/S0007123408000458" TargetMode="External"/><Relationship Id="rId42" Type="http://schemas.openxmlformats.org/officeDocument/2006/relationships/hyperlink" Target="https://doi.org/10.4067/S0250-71612016000100008" TargetMode="External"/><Relationship Id="rId47" Type="http://schemas.openxmlformats.org/officeDocument/2006/relationships/hyperlink" Target="https://ediciones.uc.cl/index.php/aprendizaje-de-la-ciudadania-contextos-experiencias-y-resultados-2061.html" TargetMode="External"/><Relationship Id="rId50" Type="http://schemas.openxmlformats.org/officeDocument/2006/relationships/hyperlink" Target="http://www.psicothema.com/pdf/579.pdf" TargetMode="External"/><Relationship Id="rId55" Type="http://schemas.openxmlformats.org/officeDocument/2006/relationships/hyperlink" Target="https://doi.org/10.1007/978-3-319-78692-6_7" TargetMode="External"/><Relationship Id="rId63" Type="http://schemas.openxmlformats.org/officeDocument/2006/relationships/hyperlink" Target="https://www.iea.nl/sites/default/files/2019-04/ICCS_2009_Framework_Spanish.pdf" TargetMode="External"/><Relationship Id="rId68" Type="http://schemas.openxmlformats.org/officeDocument/2006/relationships/hyperlink" Target="https://doi.org/10.1017/S1537592703000458" TargetMode="External"/><Relationship Id="rId7" Type="http://schemas.openxmlformats.org/officeDocument/2006/relationships/endnotes" Target="endnotes.xml"/><Relationship Id="rId71" Type="http://schemas.openxmlformats.org/officeDocument/2006/relationships/hyperlink" Target="https://doi.org/10.1177/1094428108327450"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177/0002716214550587" TargetMode="External"/><Relationship Id="rId11" Type="http://schemas.openxmlformats.org/officeDocument/2006/relationships/image" Target="media/image4.png"/><Relationship Id="rId24" Type="http://schemas.openxmlformats.org/officeDocument/2006/relationships/hyperlink" Target="https://doi.org/10.1037/0022-3514.51.6.1173" TargetMode="External"/><Relationship Id="rId32" Type="http://schemas.openxmlformats.org/officeDocument/2006/relationships/hyperlink" Target="https://doi.org/10.1111/ssqu.12759" TargetMode="External"/><Relationship Id="rId37" Type="http://schemas.openxmlformats.org/officeDocument/2006/relationships/hyperlink" Target="https://doi.org/10.1177/1354068818789968" TargetMode="External"/><Relationship Id="rId40" Type="http://schemas.openxmlformats.org/officeDocument/2006/relationships/hyperlink" Target="https://doi.org/10.1080/01900690701215888" TargetMode="External"/><Relationship Id="rId45" Type="http://schemas.openxmlformats.org/officeDocument/2006/relationships/hyperlink" Target="https://doi.org/10.1007/978-94-6209-172-6_5" TargetMode="External"/><Relationship Id="rId53" Type="http://schemas.openxmlformats.org/officeDocument/2006/relationships/hyperlink" Target="https://s3.amazonaws.com/archivos.agenciaeducacion.cl/documentos-web/Estudios+Internacionales/ICCS/ICCS+2009/ICCS_2009_Estudio_validacion_cuestionario_estudiante.pdf" TargetMode="External"/><Relationship Id="rId58" Type="http://schemas.openxmlformats.org/officeDocument/2006/relationships/hyperlink" Target="https://www.lexico.com/es/definicion/politica" TargetMode="External"/><Relationship Id="rId66" Type="http://schemas.openxmlformats.org/officeDocument/2006/relationships/hyperlink" Target="https://ediciones.uc.cl/index.php/aprendizaje-de-la-ciudadania-contextos-experiencias-y-resultados-2061.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4067/S0718-07052014000100002" TargetMode="External"/><Relationship Id="rId28" Type="http://schemas.openxmlformats.org/officeDocument/2006/relationships/hyperlink" Target="https://doi.org/10.1007/s10669-009-9253-1" TargetMode="External"/><Relationship Id="rId36" Type="http://schemas.openxmlformats.org/officeDocument/2006/relationships/hyperlink" Target="https://doi.org/10.1080/13504622.2015.1074660" TargetMode="External"/><Relationship Id="rId49" Type="http://schemas.openxmlformats.org/officeDocument/2006/relationships/hyperlink" Target="https://doi.org/10.2307/2952255" TargetMode="External"/><Relationship Id="rId57" Type="http://schemas.openxmlformats.org/officeDocument/2006/relationships/hyperlink" Target="https://doi.org/10.1016/j.paid.2020.110059" TargetMode="External"/><Relationship Id="rId61" Type="http://schemas.openxmlformats.org/officeDocument/2006/relationships/hyperlink" Target="https://dle.rae.es/pol%C3%ADtico" TargetMode="External"/><Relationship Id="rId10" Type="http://schemas.openxmlformats.org/officeDocument/2006/relationships/image" Target="media/image3.png"/><Relationship Id="rId19" Type="http://schemas.openxmlformats.org/officeDocument/2006/relationships/hyperlink" Target="https://www.agenciaeducacion.cl/estudios/estudios-internacionales/iccs/" TargetMode="External"/><Relationship Id="rId31" Type="http://schemas.openxmlformats.org/officeDocument/2006/relationships/hyperlink" Target="https://doi.org/10.1177/1746197914520650" TargetMode="External"/><Relationship Id="rId44" Type="http://schemas.openxmlformats.org/officeDocument/2006/relationships/hyperlink" Target="https://www.iea.nl/studies/iea/iccs/2016" TargetMode="External"/><Relationship Id="rId52" Type="http://schemas.openxmlformats.org/officeDocument/2006/relationships/hyperlink" Target="https://doi.org/10.1002/job.436" TargetMode="External"/><Relationship Id="rId60" Type="http://schemas.openxmlformats.org/officeDocument/2006/relationships/hyperlink" Target="https://doi.org/10.1177/0888325419870228" TargetMode="External"/><Relationship Id="rId65" Type="http://schemas.openxmlformats.org/officeDocument/2006/relationships/hyperlink" Target="https://www.mideuc.cl/wp-content/uploads/2016/MidEvidencias-N6.pdf"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ancarloscastillo.github.io/ipo/" TargetMode="External"/><Relationship Id="rId22" Type="http://schemas.openxmlformats.org/officeDocument/2006/relationships/hyperlink" Target="https://doi.org/10.1386/ctl.11.1.9_1" TargetMode="External"/><Relationship Id="rId27" Type="http://schemas.openxmlformats.org/officeDocument/2006/relationships/hyperlink" Target="https://repositorio.uahurtado.cl/bitstream/handle/11242/8769/4824.pdf?sequence=1&amp;isAllowed=y" TargetMode="External"/><Relationship Id="rId30" Type="http://schemas.openxmlformats.org/officeDocument/2006/relationships/hyperlink" Target="https://doi.org/10.2304/csee.2012.11.3.213" TargetMode="External"/><Relationship Id="rId35" Type="http://schemas.openxmlformats.org/officeDocument/2006/relationships/hyperlink" Target="https://www.redalyc.org/jatsRepo/676/67656393006/html/index.html" TargetMode="External"/><Relationship Id="rId43" Type="http://schemas.openxmlformats.org/officeDocument/2006/relationships/hyperlink" Target="https://doi.org/10.1146/annurev.polisci.7.012003.104859" TargetMode="External"/><Relationship Id="rId48" Type="http://schemas.openxmlformats.org/officeDocument/2006/relationships/hyperlink" Target="https://doi.org/10.38178/cep.vi120.382" TargetMode="External"/><Relationship Id="rId56" Type="http://schemas.openxmlformats.org/officeDocument/2006/relationships/hyperlink" Target="https://www.researchgate.net/publication/292734236_Desigualdad_y_Conocimiento_Civico_Chile_en_Comparacion_Internacional" TargetMode="External"/><Relationship Id="rId64" Type="http://schemas.openxmlformats.org/officeDocument/2006/relationships/hyperlink" Target="http://archivos.agenciaeducacion.cl/5_Reporte_tecnico_ICCS_2016.pdf" TargetMode="External"/><Relationship Id="rId69" Type="http://schemas.openxmlformats.org/officeDocument/2006/relationships/hyperlink" Target="https://doi.org/10.1007/978-3-319-50243-4" TargetMode="External"/><Relationship Id="rId8" Type="http://schemas.openxmlformats.org/officeDocument/2006/relationships/image" Target="media/image1.png"/><Relationship Id="rId51" Type="http://schemas.openxmlformats.org/officeDocument/2006/relationships/hyperlink" Target="https://doi.org/10.17583/rise.2016.2092"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franciscomeneses.github.io/Seminario/docs/index.html" TargetMode="External"/><Relationship Id="rId17" Type="http://schemas.openxmlformats.org/officeDocument/2006/relationships/image" Target="media/image7.png"/><Relationship Id="rId25" Type="http://schemas.openxmlformats.org/officeDocument/2006/relationships/hyperlink" Target="https://cran.r-project.org/web/packages/lme4/lme4.pdf" TargetMode="External"/><Relationship Id="rId33" Type="http://schemas.openxmlformats.org/officeDocument/2006/relationships/hyperlink" Target="https://doi.org/10.4067/S0718-090X2013000200001" TargetMode="External"/><Relationship Id="rId38" Type="http://schemas.openxmlformats.org/officeDocument/2006/relationships/hyperlink" Target="https://doi.org/10.1163/15691330-12341345" TargetMode="External"/><Relationship Id="rId46" Type="http://schemas.openxmlformats.org/officeDocument/2006/relationships/hyperlink" Target="https://doi.org/10.13140/RG.2.2.28798.28480" TargetMode="External"/><Relationship Id="rId59" Type="http://schemas.openxmlformats.org/officeDocument/2006/relationships/hyperlink" Target="https://doi.org/10.1080/13803610802576734" TargetMode="External"/><Relationship Id="rId67" Type="http://schemas.openxmlformats.org/officeDocument/2006/relationships/hyperlink" Target="https://doi.org/10.1080/00220671.2016.1164114" TargetMode="External"/><Relationship Id="rId20" Type="http://schemas.openxmlformats.org/officeDocument/2006/relationships/hyperlink" Target="http://archivos.agenciaeducacion.cl/Informe_Tecnico_SIMCE_2015_Final.pdf" TargetMode="External"/><Relationship Id="rId41" Type="http://schemas.openxmlformats.org/officeDocument/2006/relationships/hyperlink" Target="https://www.upv.es/jugaryaprender/vidaembarazada/capitulo1.htm" TargetMode="External"/><Relationship Id="rId54" Type="http://schemas.openxmlformats.org/officeDocument/2006/relationships/hyperlink" Target="https://repositorio.uc.cl/handle/11534/22255" TargetMode="External"/><Relationship Id="rId62" Type="http://schemas.openxmlformats.org/officeDocument/2006/relationships/hyperlink" Target="https://doi.org/10.1080/15305050701813433" TargetMode="External"/><Relationship Id="rId70" Type="http://schemas.openxmlformats.org/officeDocument/2006/relationships/hyperlink" Target="https://doi.org/10.1386/ctl.11.1.29_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6E0E3-0EDA-4DAA-B726-BCB1E5CC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43</Pages>
  <Words>12986</Words>
  <Characters>71426</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Desigualdad, política y lenguaje</vt:lpstr>
    </vt:vector>
  </TitlesOfParts>
  <Company/>
  <LinksUpToDate>false</LinksUpToDate>
  <CharactersWithSpaces>84244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política y lenguaje</dc:title>
  <dc:subject/>
  <dc:creator>Francisco Javier Meneses Rivas (Seminarista); Juan Carlos Castillo (Profesor Guía)</dc:creator>
  <cp:keywords/>
  <dc:description/>
  <cp:lastModifiedBy>Anais Herrera Leighton (anais.herrera)</cp:lastModifiedBy>
  <cp:revision>12</cp:revision>
  <cp:lastPrinted>2020-08-28T20:54:00Z</cp:lastPrinted>
  <dcterms:created xsi:type="dcterms:W3CDTF">2020-08-28T19:56:00Z</dcterms:created>
  <dcterms:modified xsi:type="dcterms:W3CDTF">2020-08-28T21:38:00Z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rol del manejo del lenguaje en la transmisión intergeneracional de las habilidades políticas en jóvenes chilenos</vt:lpwstr>
  </property>
</Properties>
</file>