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213CD0" w14:textId="75AFBB52" w:rsidR="006B2F24" w:rsidRDefault="006B2F24" w:rsidP="00250131">
      <w:pPr>
        <w:pStyle w:val="Ttulo1"/>
        <w:jc w:val="both"/>
      </w:pPr>
      <w:r>
        <w:t>FALTA:</w:t>
      </w:r>
    </w:p>
    <w:p w14:paraId="07FD9902" w14:textId="4A87DE71" w:rsidR="006B2F24" w:rsidRDefault="006B2F24" w:rsidP="006B2F24">
      <w:r w:rsidRPr="008077D8">
        <w:rPr>
          <w:highlight w:val="yellow"/>
        </w:rPr>
        <w:t>HACER ANALISIS E INTERPRETACIONES DE LOS DATOS</w:t>
      </w:r>
    </w:p>
    <w:p w14:paraId="596D6DD7" w14:textId="561BB44F" w:rsidR="0081299E" w:rsidRDefault="0081299E" w:rsidP="006B2F24"/>
    <w:p w14:paraId="7FE1276B" w14:textId="3DDC664D" w:rsidR="0081299E" w:rsidRDefault="0081299E" w:rsidP="006B2F24">
      <w:r>
        <w:t>—)) cambio defteor de c. civ</w:t>
      </w:r>
    </w:p>
    <w:p w14:paraId="0ED9E065" w14:textId="3DFF0ABC" w:rsidR="00585C01" w:rsidRDefault="00585C01" w:rsidP="006B2F24">
      <w:r>
        <w:t xml:space="preserve">Justificar anterioridad del interés por sobre el conocimiento civico. </w:t>
      </w:r>
    </w:p>
    <w:p w14:paraId="5F45BCFE" w14:textId="4C159C7C" w:rsidR="00F36709" w:rsidRDefault="00F36709" w:rsidP="00250131">
      <w:pPr>
        <w:pStyle w:val="Ttulo1"/>
        <w:jc w:val="both"/>
      </w:pPr>
      <w:bookmarkStart w:id="0" w:name="_GoBack"/>
      <w:r>
        <w:t>Introducción:</w:t>
      </w:r>
    </w:p>
    <w:bookmarkEnd w:id="0"/>
    <w:p w14:paraId="1CE676B9" w14:textId="77777777" w:rsidR="00240169" w:rsidRDefault="00F36709" w:rsidP="00240169">
      <w:pPr>
        <w:ind w:left="-567" w:firstLine="567"/>
        <w:jc w:val="both"/>
      </w:pPr>
      <w:r>
        <w:t>El conocimiento cívico</w:t>
      </w:r>
      <w:r w:rsidR="00DE67CD">
        <w:t xml:space="preserve"> y ciudadano</w:t>
      </w:r>
      <w:r w:rsidR="003006E0">
        <w:t xml:space="preserve"> (i.e. </w:t>
      </w:r>
      <w:r>
        <w:t>habilidades y conocimientos necesarios para la vida ciudadana</w:t>
      </w:r>
      <w:r w:rsidR="003006E0">
        <w:t xml:space="preserve">) </w:t>
      </w:r>
      <w:r>
        <w:t>es actualmente promovido por diversos agentes a nivel académico, estatal e internacional. Este conocimiento es sumamente relevante si se considera sus efectos positivos sobre la intención de participación, en un contexto de apatía política</w:t>
      </w:r>
      <w:r w:rsidR="005F0D97">
        <w:t xml:space="preserve"> y baja participación de estratos bajos y jóvenes</w:t>
      </w:r>
      <w:r w:rsidR="003006E0">
        <w:t xml:space="preserve"> </w:t>
      </w:r>
      <w:r w:rsidR="003006E0" w:rsidRPr="003006E0">
        <w:t>(Janmaat, 201</w:t>
      </w:r>
      <w:r w:rsidR="003006E0">
        <w:t>3</w:t>
      </w:r>
      <w:r w:rsidR="003006E0" w:rsidRPr="003006E0">
        <w:t>; Contreras &amp; Navia, 2010; Browne &amp; Elming, 2015; Miranda, Castillo &amp; Sandoval-Hernández, 2015)</w:t>
      </w:r>
      <w:r>
        <w:t xml:space="preserve">. Igualmente, en el contexto de los nuevos movimientos sociales que buscan reivindicar los derechos </w:t>
      </w:r>
      <w:r w:rsidR="003006E0">
        <w:t xml:space="preserve">de </w:t>
      </w:r>
      <w:r>
        <w:t>distintos grupos</w:t>
      </w:r>
      <w:r w:rsidR="003006E0">
        <w:t xml:space="preserve"> tradicionalmente discriminados</w:t>
      </w:r>
      <w:r>
        <w:t xml:space="preserve">, el conocimiento cívico </w:t>
      </w:r>
      <w:r w:rsidR="00D042CE">
        <w:t>h</w:t>
      </w:r>
      <w:r>
        <w:t>a demostrado estar relacionado con el respeto a los derechos humanos de estos grupos</w:t>
      </w:r>
      <w:r w:rsidR="00085E39">
        <w:t xml:space="preserve"> (Miranda, Castillo </w:t>
      </w:r>
      <w:r w:rsidR="00085E39" w:rsidRPr="00D63C32">
        <w:t>&amp;</w:t>
      </w:r>
      <w:r w:rsidR="00085E39">
        <w:t xml:space="preserve"> Cumsille, 2018; </w:t>
      </w:r>
      <w:r w:rsidR="00085E39" w:rsidRPr="00D63C32">
        <w:t>Caro, Schulz, 2012)</w:t>
      </w:r>
      <w:r>
        <w:t>. También, el tener más conocimiento cívico se relaciona con estar en desacuerdo con la corrupción y con la valoración positiva de la democracia como sistema representativo</w:t>
      </w:r>
      <w:r w:rsidR="003006E0">
        <w:t xml:space="preserve">, lo cual, según </w:t>
      </w:r>
      <w:r w:rsidR="003006E0" w:rsidRPr="003006E0">
        <w:t xml:space="preserve">Hastedt (2016), es fundamental en un contexto de </w:t>
      </w:r>
      <w:r w:rsidR="00D63C32" w:rsidRPr="003006E0">
        <w:t>resurgimiento</w:t>
      </w:r>
      <w:r w:rsidR="003006E0" w:rsidRPr="003006E0">
        <w:t xml:space="preserve"> de los gobiernos autoritarios</w:t>
      </w:r>
      <w:r>
        <w:t xml:space="preserve">. En suma, el conocimiento cívico puede ayudar a las personas a incorporar los principios democráticos de los derechos humanos y, por ello, debe buscarse las maneras de fomentarlo y hacer </w:t>
      </w:r>
      <w:r w:rsidR="00876A14">
        <w:t>más</w:t>
      </w:r>
      <w:r>
        <w:t xml:space="preserve"> útiles las políticas que buscan incorporarlo como ramo dentro de la educación secundaria.</w:t>
      </w:r>
    </w:p>
    <w:p w14:paraId="0D55CB90" w14:textId="7AC2FA68" w:rsidR="003825E3" w:rsidRDefault="00F36709" w:rsidP="00240169">
      <w:pPr>
        <w:ind w:left="-567" w:firstLine="567"/>
        <w:jc w:val="both"/>
      </w:pPr>
      <w:r>
        <w:t xml:space="preserve">Las investigaciones actuales han </w:t>
      </w:r>
      <w:r w:rsidR="00B15546">
        <w:t>propuesto</w:t>
      </w:r>
      <w:r>
        <w:t xml:space="preserve"> que el conocimiento cívico es </w:t>
      </w:r>
      <w:r w:rsidR="00C53332">
        <w:t xml:space="preserve">especialmente </w:t>
      </w:r>
      <w:r>
        <w:t>influido por variables de origen</w:t>
      </w:r>
      <w:r w:rsidR="004E45B0">
        <w:t xml:space="preserve"> socioeconómico </w:t>
      </w:r>
      <w:r w:rsidR="00832A39" w:rsidRPr="00AB3791">
        <w:rPr>
          <w:rFonts w:ascii="Times New Roman" w:hAnsi="Times New Roman" w:cs="Times New Roman"/>
          <w:sz w:val="24"/>
          <w:szCs w:val="24"/>
          <w:lang w:val="es-419"/>
        </w:rPr>
        <w:t>(</w:t>
      </w:r>
      <w:r w:rsidR="00832A39" w:rsidRPr="00832A39">
        <w:t>Agencia de Calidad de la Educacion, 2017; Schulz, 2011; Castillo, Miranda, Bonhmme, Cox &amp; Bascopé, 2015; Diazgranados &amp; Sandoval-Hernández, 2017; Treviño, Béjares, Villalobos &amp; Naranjo, 2017)</w:t>
      </w:r>
      <w:r w:rsidR="00C53332">
        <w:t xml:space="preserve">, dando cuenta </w:t>
      </w:r>
      <w:r w:rsidR="002054A7">
        <w:t xml:space="preserve">de lo que se denominara </w:t>
      </w:r>
      <w:r w:rsidR="004E45B0">
        <w:t xml:space="preserve">desde este punto, </w:t>
      </w:r>
      <w:r w:rsidR="002054A7">
        <w:t xml:space="preserve">la </w:t>
      </w:r>
      <w:r w:rsidR="00C53332">
        <w:t>“Desigualdad social del conocimiento cívico”</w:t>
      </w:r>
      <w:r w:rsidR="00C92AE3">
        <w:t>, sin embargo, no han controlado dicho efecto en función de las capacidades académicas</w:t>
      </w:r>
      <w:r w:rsidR="002A6C96">
        <w:t>, lo cual puede generar errores de sobrestimación del efecto</w:t>
      </w:r>
      <w:r w:rsidR="00C53332">
        <w:t xml:space="preserve">. Proponer </w:t>
      </w:r>
      <w:r w:rsidR="00C92AE3">
        <w:t xml:space="preserve">el origen socioeconómico </w:t>
      </w:r>
      <w:r w:rsidR="00C53332">
        <w:t>como factor fu</w:t>
      </w:r>
      <w:r w:rsidR="00240169">
        <w:t>n</w:t>
      </w:r>
      <w:r w:rsidR="00C53332">
        <w:t xml:space="preserve">damental para explicar el conocimiento cívico, </w:t>
      </w:r>
      <w:r w:rsidR="004E45B0">
        <w:t xml:space="preserve">podría llevar a pensar </w:t>
      </w:r>
      <w:r w:rsidR="00C53332">
        <w:t>en alguna medida</w:t>
      </w:r>
      <w:r w:rsidR="004E45B0">
        <w:t>,</w:t>
      </w:r>
      <w:r w:rsidR="00C53332">
        <w:t xml:space="preserve"> que este es transmisible </w:t>
      </w:r>
      <w:r w:rsidR="002054A7">
        <w:t>de manera intergeneracional a través de la socialización</w:t>
      </w:r>
      <w:r w:rsidR="00C92AE3">
        <w:t xml:space="preserve"> familiar</w:t>
      </w:r>
      <w:r w:rsidR="00B15546">
        <w:t xml:space="preserve">. </w:t>
      </w:r>
      <w:r w:rsidR="00C92AE3">
        <w:t xml:space="preserve">Explicarlo de dicho modo seria ignorar </w:t>
      </w:r>
      <w:r w:rsidR="00FD7DC7">
        <w:t xml:space="preserve">que al igual que otras materias, el conocimiento cívico es un conjunto de conocimientos y habilidades que se adquieren a partir de procesos cognitivos de aprendizaje </w:t>
      </w:r>
      <w:r w:rsidR="004E45B0">
        <w:t>escolar</w:t>
      </w:r>
      <w:r w:rsidR="00B15546">
        <w:t>, y que dependen por ello, del desarrollo cognitivo anterior del estudiante</w:t>
      </w:r>
      <w:r w:rsidR="00A009E2">
        <w:t xml:space="preserve"> y de motivación por la asignatura</w:t>
      </w:r>
      <w:r w:rsidR="00B15546">
        <w:t xml:space="preserve"> para ser incorporado</w:t>
      </w:r>
      <w:r w:rsidR="00FD7DC7">
        <w:t>.</w:t>
      </w:r>
      <w:r w:rsidR="004E45B0">
        <w:t xml:space="preserve"> Podría discutirse a lo anterior, que bien los padres pueden enseñar conocimientos</w:t>
      </w:r>
      <w:r w:rsidR="00C92AE3">
        <w:t xml:space="preserve"> del sistema político</w:t>
      </w:r>
      <w:r w:rsidR="004E45B0">
        <w:t xml:space="preserve"> a sus hijos, pero para probar esta idea, </w:t>
      </w:r>
      <w:r w:rsidR="00C92AE3">
        <w:t>sería necesario controlar por el desempeño académico de los estudiantes</w:t>
      </w:r>
      <w:r w:rsidR="008077D8">
        <w:t>, cara no confundir la transmisión de conocimientos con transmisión de habilidades académicas</w:t>
      </w:r>
      <w:r w:rsidR="00C92AE3">
        <w:t xml:space="preserve">. Aún más, en función de esta reflexión, puede criticarse que parte de </w:t>
      </w:r>
      <w:r w:rsidR="00A4433B">
        <w:t xml:space="preserve">la </w:t>
      </w:r>
      <w:r w:rsidR="00C92AE3">
        <w:t xml:space="preserve">relación </w:t>
      </w:r>
      <w:r w:rsidR="00A4433B">
        <w:t xml:space="preserve">entre conocimiento cívico y origen socioeconómico </w:t>
      </w:r>
      <w:r w:rsidR="00C92AE3">
        <w:t>es espuria</w:t>
      </w:r>
      <w:r w:rsidR="00A4433B">
        <w:t xml:space="preserve"> y se debe más bien a la influencia del origen socioeconómico en el rendimiento académico.</w:t>
      </w:r>
      <w:commentRangeStart w:id="1"/>
      <w:r w:rsidR="00876A14">
        <w:t xml:space="preserve">  </w:t>
      </w:r>
      <w:commentRangeEnd w:id="1"/>
      <w:r w:rsidR="00C50435">
        <w:rPr>
          <w:rStyle w:val="Refdecomentario"/>
        </w:rPr>
        <w:commentReference w:id="1"/>
      </w:r>
      <w:r w:rsidR="00A4433B">
        <w:t xml:space="preserve">Esta propuesta no niega en ni un sentido que existe la desigualdad social del conocimiento cívico, sino que más bien, propone que esta se explica, por la influencia del nivel socioeconómico en el rendimiento </w:t>
      </w:r>
      <w:r w:rsidR="00B561A9">
        <w:t>académico y</w:t>
      </w:r>
      <w:r w:rsidR="00F06BF0">
        <w:t xml:space="preserve"> </w:t>
      </w:r>
      <w:r w:rsidR="00B561A9">
        <w:t xml:space="preserve">en el </w:t>
      </w:r>
      <w:r w:rsidR="00F06BF0">
        <w:t xml:space="preserve">interés sobre las materias políticas y sociales. </w:t>
      </w:r>
      <w:r w:rsidR="00240169">
        <w:t>__</w:t>
      </w:r>
    </w:p>
    <w:p w14:paraId="17D652E4" w14:textId="47D1698B" w:rsidR="00C01FB2" w:rsidRDefault="000431DD" w:rsidP="00250131">
      <w:pPr>
        <w:pStyle w:val="Textoindependienteprimerasangra"/>
        <w:jc w:val="both"/>
      </w:pPr>
      <w:r>
        <w:lastRenderedPageBreak/>
        <w:t xml:space="preserve">Se </w:t>
      </w:r>
      <w:r w:rsidR="00193FD6">
        <w:t>hipotetiza</w:t>
      </w:r>
      <w:r>
        <w:t xml:space="preserve"> que</w:t>
      </w:r>
      <w:r w:rsidR="00B561A9">
        <w:t xml:space="preserve"> el rendimiento académico </w:t>
      </w:r>
      <w:r w:rsidR="006B6E25">
        <w:t>explica</w:t>
      </w:r>
      <w:r>
        <w:t xml:space="preserve"> la relación entre el </w:t>
      </w:r>
      <w:r w:rsidRPr="000431DD">
        <w:rPr>
          <w:i/>
          <w:iCs/>
        </w:rPr>
        <w:t>capital cultural</w:t>
      </w:r>
      <w:r>
        <w:t xml:space="preserve"> y el </w:t>
      </w:r>
      <w:r w:rsidRPr="000431DD">
        <w:rPr>
          <w:i/>
          <w:iCs/>
        </w:rPr>
        <w:t>conocimiento cívico</w:t>
      </w:r>
      <w:r>
        <w:t xml:space="preserve">, en consideración de </w:t>
      </w:r>
      <w:r w:rsidR="005412A5">
        <w:t>tres</w:t>
      </w:r>
      <w:r w:rsidR="00193FD6">
        <w:t xml:space="preserve"> argumentos. </w:t>
      </w:r>
    </w:p>
    <w:p w14:paraId="4602E32E" w14:textId="3AE0C4C0" w:rsidR="00193FD6" w:rsidRDefault="00D748AB" w:rsidP="00250131">
      <w:pPr>
        <w:pStyle w:val="Textoindependienteprimerasangra"/>
        <w:jc w:val="both"/>
      </w:pPr>
      <w:r>
        <w:t xml:space="preserve">En primer lugar, puede suponerse que existe una relación entre </w:t>
      </w:r>
      <w:commentRangeStart w:id="2"/>
      <w:r>
        <w:t xml:space="preserve">el conocimiento cívico y </w:t>
      </w:r>
      <w:r w:rsidR="00562618">
        <w:t>el rendimiento académico</w:t>
      </w:r>
      <w:r>
        <w:t>, dado que ambas variables son afectadas por el esta</w:t>
      </w:r>
      <w:commentRangeEnd w:id="2"/>
      <w:r w:rsidR="00A4433B">
        <w:rPr>
          <w:rStyle w:val="Refdecomentario"/>
        </w:rPr>
        <w:commentReference w:id="2"/>
      </w:r>
      <w:r>
        <w:t>tus y el capital cultural de los padres</w:t>
      </w:r>
      <w:r w:rsidR="00193FD6">
        <w:t xml:space="preserve"> de manera coherente</w:t>
      </w:r>
      <w:r>
        <w:t>. Desde los planteamientos de la línea de la reproducción cultural (</w:t>
      </w:r>
      <w:r w:rsidR="00585C01">
        <w:t>Bonal, 1998</w:t>
      </w:r>
      <w:r>
        <w:t>) de Bourdieu</w:t>
      </w:r>
      <w:r w:rsidR="00193FD6">
        <w:t>, Passeron</w:t>
      </w:r>
      <w:r>
        <w:t xml:space="preserve"> y de Bernstein, se plantea que los personas que son hijos de sectores más acomodados y con más recursos educativos, tendrán </w:t>
      </w:r>
      <w:r w:rsidR="00585C01">
        <w:t>más</w:t>
      </w:r>
      <w:r>
        <w:t xml:space="preserve"> ventajas en el sistema educativo, ya sea porque incorporan pautas de lenguaje </w:t>
      </w:r>
      <w:r w:rsidR="00585C01">
        <w:t>más</w:t>
      </w:r>
      <w:r>
        <w:t xml:space="preserve"> complejas, como plantea Bernstein</w:t>
      </w:r>
      <w:r w:rsidR="00585C01">
        <w:t xml:space="preserve"> (</w:t>
      </w:r>
      <w:r w:rsidR="00585C01" w:rsidRPr="00AB3791">
        <w:rPr>
          <w:rFonts w:ascii="Times New Roman" w:hAnsi="Times New Roman" w:cs="Times New Roman"/>
          <w:sz w:val="24"/>
          <w:szCs w:val="24"/>
          <w:lang w:val="es-419"/>
        </w:rPr>
        <w:t>1977</w:t>
      </w:r>
      <w:r w:rsidR="00585C01">
        <w:rPr>
          <w:rFonts w:ascii="Times New Roman" w:hAnsi="Times New Roman" w:cs="Times New Roman"/>
          <w:sz w:val="24"/>
          <w:szCs w:val="24"/>
          <w:lang w:val="es-419"/>
        </w:rPr>
        <w:t>)</w:t>
      </w:r>
      <w:r>
        <w:t xml:space="preserve">, o porque poseerán mayor </w:t>
      </w:r>
      <w:r w:rsidR="007E3FA5">
        <w:t>interés</w:t>
      </w:r>
      <w:r>
        <w:t xml:space="preserve"> por el aprendizaje</w:t>
      </w:r>
      <w:r w:rsidR="007E3FA5">
        <w:t>, mejores capacidades</w:t>
      </w:r>
      <w:r>
        <w:t xml:space="preserve"> y mayor concordancia de hábitos con el colegio</w:t>
      </w:r>
      <w:r w:rsidR="007E3FA5">
        <w:t xml:space="preserve"> (Bourdieu, 1979; </w:t>
      </w:r>
      <w:r w:rsidR="007E3FA5" w:rsidRPr="00AB3791">
        <w:rPr>
          <w:rFonts w:ascii="Times New Roman" w:hAnsi="Times New Roman" w:cs="Times New Roman"/>
          <w:sz w:val="24"/>
          <w:szCs w:val="24"/>
        </w:rPr>
        <w:t>Vargas-Salfate, Oyanedel &amp; Torres-Vallejos, 2014</w:t>
      </w:r>
      <w:r w:rsidR="007E3FA5">
        <w:rPr>
          <w:rFonts w:ascii="Times New Roman" w:hAnsi="Times New Roman" w:cs="Times New Roman"/>
          <w:sz w:val="24"/>
          <w:szCs w:val="24"/>
        </w:rPr>
        <w:t xml:space="preserve">; </w:t>
      </w:r>
      <w:r w:rsidR="007E3FA5" w:rsidRPr="00AB3791">
        <w:rPr>
          <w:rFonts w:ascii="Times New Roman" w:hAnsi="Times New Roman" w:cs="Times New Roman"/>
          <w:color w:val="000000"/>
          <w:sz w:val="24"/>
          <w:szCs w:val="24"/>
        </w:rPr>
        <w:t>Dukuen,</w:t>
      </w:r>
      <w:r w:rsidR="007E3FA5">
        <w:rPr>
          <w:rFonts w:ascii="Times New Roman" w:hAnsi="Times New Roman" w:cs="Times New Roman"/>
          <w:color w:val="000000"/>
          <w:sz w:val="24"/>
          <w:szCs w:val="24"/>
        </w:rPr>
        <w:t xml:space="preserve"> </w:t>
      </w:r>
      <w:r w:rsidR="007E3FA5" w:rsidRPr="00AB3791">
        <w:rPr>
          <w:rFonts w:ascii="Times New Roman" w:hAnsi="Times New Roman" w:cs="Times New Roman"/>
          <w:color w:val="000000"/>
          <w:sz w:val="24"/>
          <w:szCs w:val="24"/>
        </w:rPr>
        <w:t>2015</w:t>
      </w:r>
      <w:r w:rsidR="007E3FA5">
        <w:rPr>
          <w:rFonts w:ascii="Times New Roman" w:hAnsi="Times New Roman" w:cs="Times New Roman"/>
          <w:color w:val="000000"/>
          <w:sz w:val="24"/>
          <w:szCs w:val="24"/>
        </w:rPr>
        <w:t>)</w:t>
      </w:r>
      <w:r w:rsidRPr="00954292">
        <w:rPr>
          <w:color w:val="FF0000"/>
        </w:rPr>
        <w:t>.</w:t>
      </w:r>
      <w:r w:rsidR="00C01FB2" w:rsidRPr="00954292">
        <w:rPr>
          <w:color w:val="FF0000"/>
        </w:rPr>
        <w:t xml:space="preserve"> </w:t>
      </w:r>
      <w:r w:rsidRPr="00240169">
        <w:t>En coherencia con estos planteamientos</w:t>
      </w:r>
      <w:r w:rsidR="00B561A9" w:rsidRPr="00240169">
        <w:t xml:space="preserve"> y más contextualizado al caso chileno</w:t>
      </w:r>
      <w:r w:rsidR="00C652BC" w:rsidRPr="00240169">
        <w:t>, Dante Contreras</w:t>
      </w:r>
      <w:r w:rsidR="00C01FB2" w:rsidRPr="00240169">
        <w:t xml:space="preserve"> (2012)</w:t>
      </w:r>
      <w:r w:rsidR="00C652BC" w:rsidRPr="00240169">
        <w:t xml:space="preserve">, investigador principal </w:t>
      </w:r>
      <w:r w:rsidR="00C652BC">
        <w:t>del proyecto FONIDE N°: FE11139, concluye que el capital cultural de los padres, puntualmente el capital objetivado y el incorporado, poseen un efecto positivo</w:t>
      </w:r>
      <w:r w:rsidR="00C01FB2">
        <w:t xml:space="preserve"> sobre los resultados de los alumnos chilenos en la prueba PISA.  Por su parte, y como ya se ha señalado, el conocimiento cívico es influenciado por las mismas variables, como la cantidad de libros que se posee en el hogar. En función de que tanto el conocimiento cívico como </w:t>
      </w:r>
      <w:r w:rsidR="00B561A9">
        <w:t xml:space="preserve">el rendimiento académico </w:t>
      </w:r>
      <w:r w:rsidR="00C01FB2">
        <w:t>son influidos por el capital cultural,</w:t>
      </w:r>
      <w:r w:rsidR="00BC2532">
        <w:t xml:space="preserve"> </w:t>
      </w:r>
      <w:r w:rsidR="00C01FB2">
        <w:t xml:space="preserve">es posible </w:t>
      </w:r>
      <w:r w:rsidR="00BC2532">
        <w:t>hipotetizar que existe una relación entre ambas variables</w:t>
      </w:r>
      <w:r w:rsidR="00585C01">
        <w:t xml:space="preserve">. </w:t>
      </w:r>
    </w:p>
    <w:p w14:paraId="495C14D1" w14:textId="7C4BB099" w:rsidR="000431DD" w:rsidRDefault="00193FD6" w:rsidP="00CB54F6">
      <w:pPr>
        <w:pStyle w:val="Textoindependienteprimerasangra"/>
        <w:jc w:val="both"/>
      </w:pPr>
      <w:r>
        <w:t>En segundo lugar,</w:t>
      </w:r>
      <w:r w:rsidR="00A97AE6">
        <w:t xml:space="preserve"> </w:t>
      </w:r>
      <w:r w:rsidR="00555B85">
        <w:t xml:space="preserve">es posible hipotetizar una relación entre </w:t>
      </w:r>
      <w:r w:rsidR="00B561A9">
        <w:t>rendimiento académico</w:t>
      </w:r>
      <w:r w:rsidR="00555B85">
        <w:t xml:space="preserve"> y conocimiento cívico ya que ambos requieren un conjunto de habilidades </w:t>
      </w:r>
      <w:r w:rsidR="00250131">
        <w:t>y destrezas</w:t>
      </w:r>
      <w:r w:rsidR="00555B85">
        <w:t xml:space="preserve"> semejantes</w:t>
      </w:r>
      <w:r w:rsidR="00A97AE6">
        <w:t xml:space="preserve"> (i.e. conocimientos, aplicación y razonamiento)</w:t>
      </w:r>
      <w:r w:rsidR="00250131" w:rsidRPr="0003189A">
        <w:t xml:space="preserve">. </w:t>
      </w:r>
      <w:r w:rsidR="00250131">
        <w:t>Según el informe de la Agencia de la Calidad de la Educación del MINEDUC (2016) el conocimiento cívico mide dos dominios cognitivos, los conocimientos y el razonamiento-análisis</w:t>
      </w:r>
      <w:r w:rsidR="00A97AE6">
        <w:t xml:space="preserve"> </w:t>
      </w:r>
      <w:r w:rsidR="00250131">
        <w:t>(Schulz, Ainley, Fraillon, Losito y Agrusti, 2016)</w:t>
      </w:r>
      <w:r w:rsidR="009E6181">
        <w:t>, mientras que los conocimientos requieren primero el acceso a la información y segundo la capacidad de memorizar</w:t>
      </w:r>
      <w:r w:rsidR="00250131">
        <w:t xml:space="preserve">. Por su parte la prueba </w:t>
      </w:r>
      <w:r w:rsidR="00CB637A">
        <w:t>SIMCE</w:t>
      </w:r>
      <w:r w:rsidR="00250131">
        <w:t xml:space="preserve"> </w:t>
      </w:r>
      <w:r w:rsidR="00CB637A">
        <w:t>evalúa los contenidos relativos a las Bases Curriculares (Mineduc, 2015), según las cuales se establecen tres habilidades a evaluar dentro de la prueba</w:t>
      </w:r>
      <w:r w:rsidR="009B2230">
        <w:t xml:space="preserve"> de lenguaje </w:t>
      </w:r>
      <w:r w:rsidR="00865877">
        <w:t xml:space="preserve">en las pruebas de Lenguaje, </w:t>
      </w:r>
      <w:r w:rsidR="00AD3D9E">
        <w:t>Matemáticas</w:t>
      </w:r>
      <w:r w:rsidR="00865877">
        <w:t xml:space="preserve"> y Ciencias, los cuales son </w:t>
      </w:r>
      <w:r w:rsidR="00865877">
        <w:rPr>
          <w:i/>
          <w:iCs/>
        </w:rPr>
        <w:t>Conocimientos, Aplicación y Razonamiento</w:t>
      </w:r>
      <w:r w:rsidR="00865877">
        <w:t xml:space="preserve">. Si bien son tres habilidades en ves de dos, como en el caso de la prueba del conocimiento cívico, </w:t>
      </w:r>
      <w:r w:rsidR="00A97AE6">
        <w:t>si se mira</w:t>
      </w:r>
      <w:r w:rsidR="00865877">
        <w:t xml:space="preserve"> </w:t>
      </w:r>
      <w:r w:rsidR="00A97AE6">
        <w:t xml:space="preserve">con detalle a que refiere “razonamiento y análisis” podemos dar cuenta de que involucra la Aplicación de los conocimientos cívicos a situaciones más amplias, así como el razonamiento para evaluar propuestas de soluciones, dando cuenta de que se encuentran presentes las dimensiones de aplicación y razonamiento en la prueba de la ICCS. Cabe agregar, que las tres pruebas de SIMCE exigen ser capaz de analizar información para generar deducciones u opiniones justificadas. Incluso </w:t>
      </w:r>
      <w:commentRangeStart w:id="3"/>
      <w:r w:rsidR="00420306">
        <w:t xml:space="preserve">José Valenzuela (2015) </w:t>
      </w:r>
      <w:commentRangeEnd w:id="3"/>
      <w:r w:rsidR="00420306">
        <w:rPr>
          <w:rStyle w:val="Refdecomentario"/>
        </w:rPr>
        <w:commentReference w:id="3"/>
      </w:r>
      <w:r w:rsidR="00A97AE6">
        <w:t>en su tesis</w:t>
      </w:r>
      <w:r w:rsidR="00420306">
        <w:rPr>
          <w:b/>
          <w:bCs/>
        </w:rPr>
        <w:t xml:space="preserve"> </w:t>
      </w:r>
      <w:r w:rsidR="00420306">
        <w:t>magistral</w:t>
      </w:r>
      <w:r w:rsidR="00A97AE6">
        <w:rPr>
          <w:b/>
          <w:bCs/>
        </w:rPr>
        <w:t xml:space="preserve"> </w:t>
      </w:r>
      <w:r w:rsidR="00A97AE6">
        <w:t xml:space="preserve">plantea y genera evidencia en torno a la existencia de una variable latente anterior a estas tres pruebas </w:t>
      </w:r>
      <w:r w:rsidR="00420306">
        <w:t>SIMCE</w:t>
      </w:r>
      <w:r w:rsidR="00A97AE6">
        <w:t xml:space="preserve">, justificando dicho resultado en base a que las tres requieren habilidades </w:t>
      </w:r>
      <w:r w:rsidR="00420306">
        <w:t>semejantes basadas</w:t>
      </w:r>
      <w:r w:rsidR="00A97AE6">
        <w:t xml:space="preserve"> en el </w:t>
      </w:r>
      <w:r w:rsidR="00420306">
        <w:t>análisis</w:t>
      </w:r>
      <w:r w:rsidR="00A97AE6">
        <w:t xml:space="preserve"> de </w:t>
      </w:r>
      <w:r w:rsidR="00420306">
        <w:t>información</w:t>
      </w:r>
      <w:r w:rsidR="00A97AE6">
        <w:t>.</w:t>
      </w:r>
      <w:r w:rsidR="00CB54F6">
        <w:t xml:space="preserve"> En suma</w:t>
      </w:r>
      <w:r w:rsidR="00080229">
        <w:t>, podemos ver que ambas pruebas</w:t>
      </w:r>
      <w:r w:rsidR="00CB54F6">
        <w:t>, tanto la prueba SIMCE como la ICCS</w:t>
      </w:r>
      <w:r w:rsidR="00080229">
        <w:t xml:space="preserve"> evalúan la</w:t>
      </w:r>
      <w:r w:rsidR="00CB54F6">
        <w:t xml:space="preserve">s habilidades de recordar conocimientos, aplicarlos y reflexionar. </w:t>
      </w:r>
    </w:p>
    <w:p w14:paraId="7EC2E9C5" w14:textId="090D7166" w:rsidR="00585C01" w:rsidRDefault="00585C01" w:rsidP="00CB54F6">
      <w:pPr>
        <w:pStyle w:val="Textoindependienteprimerasangra"/>
        <w:jc w:val="both"/>
      </w:pPr>
      <w:r>
        <w:t>En tercer lugar, centrándonos en la comprensión lectora dentro del rendimiento académico, puede argumentarse que esta, como expresión del manejo del lenguaje, es fundamental en el proceso de incorporación del mundo político (Nie</w:t>
      </w:r>
      <w:r w:rsidR="00E82DD8">
        <w:t>,</w:t>
      </w:r>
      <w:r w:rsidR="00E82DD8" w:rsidRPr="00E82DD8">
        <w:rPr>
          <w:rFonts w:ascii="Times New Roman" w:hAnsi="Times New Roman" w:cs="Times New Roman"/>
          <w:sz w:val="24"/>
          <w:szCs w:val="24"/>
        </w:rPr>
        <w:t xml:space="preserve"> Junn</w:t>
      </w:r>
      <w:r>
        <w:t>,</w:t>
      </w:r>
      <w:r w:rsidR="005412A5">
        <w:t xml:space="preserve"> </w:t>
      </w:r>
      <w:r w:rsidR="005412A5" w:rsidRPr="005412A5">
        <w:rPr>
          <w:rFonts w:ascii="Times New Roman" w:hAnsi="Times New Roman" w:cs="Times New Roman"/>
          <w:sz w:val="24"/>
          <w:szCs w:val="24"/>
        </w:rPr>
        <w:t>Stehlik-Barry</w:t>
      </w:r>
      <w:r>
        <w:t xml:space="preserve"> 1996; </w:t>
      </w:r>
      <w:r w:rsidRPr="00E82DD8">
        <w:rPr>
          <w:color w:val="FF0000"/>
        </w:rPr>
        <w:t>Álvarez, 2003</w:t>
      </w:r>
      <w:r>
        <w:t xml:space="preserve">), por lo cual se espera que haya una relación especialmente fuerte entre </w:t>
      </w:r>
      <w:r w:rsidR="005412A5">
        <w:t xml:space="preserve">el resultado de la prueba de lenguaje y la prueba de conocimiento cívico. </w:t>
      </w:r>
      <w:r w:rsidR="00E82DD8">
        <w:t xml:space="preserve"> </w:t>
      </w:r>
    </w:p>
    <w:p w14:paraId="4ED859AA" w14:textId="6D54AA1B" w:rsidR="00C53332" w:rsidRDefault="00B973A0" w:rsidP="00AF037D">
      <w:pPr>
        <w:pStyle w:val="Textoindependienteprimerasangra"/>
        <w:jc w:val="both"/>
      </w:pPr>
      <w:r>
        <w:lastRenderedPageBreak/>
        <w:t xml:space="preserve">Por su parte, </w:t>
      </w:r>
      <w:r w:rsidR="00095C26">
        <w:t xml:space="preserve">es razonable hipotetizar </w:t>
      </w:r>
      <w:r>
        <w:t xml:space="preserve">que el interés </w:t>
      </w:r>
      <w:r w:rsidR="00CB54F6">
        <w:t xml:space="preserve">por la </w:t>
      </w:r>
      <w:r>
        <w:t>polític</w:t>
      </w:r>
      <w:r w:rsidR="005412A5">
        <w:t>a y</w:t>
      </w:r>
      <w:r w:rsidR="00095C26">
        <w:t xml:space="preserve"> </w:t>
      </w:r>
      <w:r w:rsidR="0003189A">
        <w:t xml:space="preserve">las temáticas </w:t>
      </w:r>
      <w:r w:rsidR="00095C26">
        <w:t>sociales</w:t>
      </w:r>
      <w:r>
        <w:t xml:space="preserve"> </w:t>
      </w:r>
      <w:r w:rsidRPr="00441D5F">
        <w:t>puede</w:t>
      </w:r>
      <w:r>
        <w:t xml:space="preserve"> </w:t>
      </w:r>
      <w:r w:rsidR="00095C26">
        <w:t>explicar la relación entre conocimiento cívico y capital cultural de los padres, si se considera, primero, que el capital de los padres tiene un efecto sobre el interés por la política</w:t>
      </w:r>
      <w:r w:rsidR="00E90FAB">
        <w:t xml:space="preserve"> y </w:t>
      </w:r>
      <w:r w:rsidR="002F04FD">
        <w:t>participación</w:t>
      </w:r>
      <w:r w:rsidR="00095C26">
        <w:t xml:space="preserve"> </w:t>
      </w:r>
      <w:commentRangeStart w:id="4"/>
      <w:r w:rsidR="00095C26" w:rsidRPr="007E3FA5">
        <w:rPr>
          <w:b/>
          <w:bCs/>
        </w:rPr>
        <w:t>(Kriger y Dukuen</w:t>
      </w:r>
      <w:r w:rsidR="00E90FAB" w:rsidRPr="007E3FA5">
        <w:rPr>
          <w:b/>
          <w:bCs/>
        </w:rPr>
        <w:t xml:space="preserve"> </w:t>
      </w:r>
      <w:r w:rsidR="00095C26" w:rsidRPr="007E3FA5">
        <w:rPr>
          <w:b/>
          <w:bCs/>
        </w:rPr>
        <w:t>2012</w:t>
      </w:r>
      <w:commentRangeEnd w:id="4"/>
      <w:r w:rsidR="00EA304E" w:rsidRPr="007E3FA5">
        <w:rPr>
          <w:rStyle w:val="Refdecomentario"/>
          <w:b/>
          <w:bCs/>
        </w:rPr>
        <w:commentReference w:id="4"/>
      </w:r>
      <w:r w:rsidR="00095C26" w:rsidRPr="007E3FA5">
        <w:rPr>
          <w:b/>
          <w:bCs/>
        </w:rPr>
        <w:t>)</w:t>
      </w:r>
      <w:r w:rsidR="00E90FAB" w:rsidRPr="007E3FA5">
        <w:rPr>
          <w:b/>
          <w:bCs/>
        </w:rPr>
        <w:t>,</w:t>
      </w:r>
      <w:r w:rsidR="00E90FAB">
        <w:t xml:space="preserve"> </w:t>
      </w:r>
      <w:r w:rsidR="00C10459">
        <w:t>y segundo que</w:t>
      </w:r>
      <w:r w:rsidR="002F04FD">
        <w:t xml:space="preserve"> el interés y la motivación son fundamentales en el proceso de aprendizaje en distintas áreas (</w:t>
      </w:r>
      <w:commentRangeStart w:id="5"/>
      <w:r w:rsidR="002F04FD">
        <w:t>Carrillo</w:t>
      </w:r>
      <w:r w:rsidR="00DF3379">
        <w:t>,</w:t>
      </w:r>
      <w:r w:rsidR="002F04FD">
        <w:t xml:space="preserve"> Padilla, </w:t>
      </w:r>
      <w:r w:rsidR="00DF3379">
        <w:t>R</w:t>
      </w:r>
      <w:r w:rsidR="002F04FD">
        <w:t>osero</w:t>
      </w:r>
      <w:r w:rsidR="00DF3379">
        <w:t xml:space="preserve"> y</w:t>
      </w:r>
      <w:r w:rsidR="002F04FD">
        <w:t xml:space="preserve"> Villagómez</w:t>
      </w:r>
      <w:r w:rsidR="00DF3379">
        <w:t>, 2009; Lozano, García-Cueto y Gallo, 2000; Mateos, Bejarano, Ezquerro y López-Fernández,</w:t>
      </w:r>
      <w:r w:rsidR="00954292">
        <w:t xml:space="preserve"> s.f.</w:t>
      </w:r>
      <w:r w:rsidR="00DF3379">
        <w:t>)</w:t>
      </w:r>
      <w:commentRangeEnd w:id="5"/>
      <w:r w:rsidR="00CB54F6">
        <w:rPr>
          <w:rStyle w:val="Refdecomentario"/>
        </w:rPr>
        <w:commentReference w:id="5"/>
      </w:r>
      <w:r w:rsidR="00DF3379">
        <w:t>. Además, según lo señalado por Schulz</w:t>
      </w:r>
      <w:r w:rsidR="008C75C7">
        <w:t xml:space="preserve"> (2016)</w:t>
      </w:r>
      <w:r w:rsidR="00DF3379">
        <w:t xml:space="preserve">, los espacios para discusiones sobre </w:t>
      </w:r>
      <w:r w:rsidR="008C75C7">
        <w:t xml:space="preserve">temas políticos y sociales tienen una capacidad predictiva sobre el conocimiento cívico de los estudiantes. En relación a lo que plantea el autor y considerando la importancia de la motivación por la materia en el aprendizaje, puede pensarse que parte del efecto de estos espacios de discusión es que motivan a los estudiantes sobre la materia, lo cual cobra sentido si se considera que las clases participativas de </w:t>
      </w:r>
      <w:r w:rsidR="001C5ED6">
        <w:t>aprendizaje</w:t>
      </w:r>
      <w:r w:rsidR="008C75C7">
        <w:t xml:space="preserve"> </w:t>
      </w:r>
      <w:r w:rsidR="004F238C">
        <w:t xml:space="preserve">cooperativo </w:t>
      </w:r>
      <w:r w:rsidR="008C75C7">
        <w:t>tienen un efecto sobre la motivación de los estudiantes (</w:t>
      </w:r>
      <w:commentRangeStart w:id="6"/>
      <w:r w:rsidR="008C75C7" w:rsidRPr="008C75C7">
        <w:t>Méndez, 2015)</w:t>
      </w:r>
      <w:commentRangeEnd w:id="6"/>
      <w:r w:rsidR="004F238C">
        <w:rPr>
          <w:rStyle w:val="Refdecomentario"/>
        </w:rPr>
        <w:commentReference w:id="6"/>
      </w:r>
      <w:r w:rsidR="007C0286">
        <w:t>.</w:t>
      </w:r>
    </w:p>
    <w:p w14:paraId="09968A40" w14:textId="77777777" w:rsidR="00CB54F6" w:rsidRDefault="00CB54F6" w:rsidP="00AF037D">
      <w:pPr>
        <w:pStyle w:val="Textoindependienteprimerasangra"/>
        <w:jc w:val="both"/>
      </w:pPr>
    </w:p>
    <w:p w14:paraId="4B0AFB4E" w14:textId="2B7916A0" w:rsidR="001C5ED6" w:rsidRDefault="001C5ED6" w:rsidP="00250131">
      <w:pPr>
        <w:pStyle w:val="Textoindependienteprimerasangra"/>
        <w:jc w:val="both"/>
      </w:pPr>
      <w:r>
        <w:t xml:space="preserve">En suma, </w:t>
      </w:r>
      <w:r w:rsidR="00C53332">
        <w:t>el objetivo de este trabajo puede ser expresado en la siguiente pregunta</w:t>
      </w:r>
    </w:p>
    <w:p w14:paraId="5F65B5CA" w14:textId="2DD7A64D" w:rsidR="00C53332" w:rsidRPr="00C53332" w:rsidRDefault="00C53332" w:rsidP="00C53332">
      <w:pPr>
        <w:pStyle w:val="Textoindependienteprimerasangra"/>
        <w:numPr>
          <w:ilvl w:val="0"/>
          <w:numId w:val="1"/>
        </w:numPr>
        <w:jc w:val="both"/>
        <w:rPr>
          <w:i/>
          <w:iCs/>
        </w:rPr>
      </w:pPr>
      <w:r w:rsidRPr="00C53332">
        <w:rPr>
          <w:i/>
          <w:iCs/>
        </w:rPr>
        <w:t xml:space="preserve">¿En qué medida </w:t>
      </w:r>
      <w:r w:rsidR="00562618">
        <w:rPr>
          <w:i/>
          <w:iCs/>
        </w:rPr>
        <w:t xml:space="preserve">el rendimiento académico </w:t>
      </w:r>
      <w:r w:rsidRPr="00C53332">
        <w:rPr>
          <w:i/>
          <w:iCs/>
        </w:rPr>
        <w:t>y el interés político son capaces de explicar la desigualdad social del conocimiento cívico</w:t>
      </w:r>
      <w:r w:rsidR="008F08D0">
        <w:rPr>
          <w:i/>
          <w:iCs/>
        </w:rPr>
        <w:t xml:space="preserve"> </w:t>
      </w:r>
      <w:r w:rsidR="00865877">
        <w:rPr>
          <w:i/>
          <w:iCs/>
        </w:rPr>
        <w:t>según?</w:t>
      </w:r>
      <w:r w:rsidRPr="00C53332">
        <w:rPr>
          <w:i/>
          <w:iCs/>
        </w:rPr>
        <w:t xml:space="preserve"> </w:t>
      </w:r>
    </w:p>
    <w:p w14:paraId="414ED1A9" w14:textId="435FABC9" w:rsidR="00DF1F04" w:rsidRDefault="00DF1F04" w:rsidP="00250131">
      <w:pPr>
        <w:jc w:val="both"/>
      </w:pPr>
    </w:p>
    <w:p w14:paraId="74659E4A" w14:textId="44ACD932" w:rsidR="001A1853" w:rsidRDefault="001A1853" w:rsidP="00DE67CD">
      <w:pPr>
        <w:pStyle w:val="Ttulo2"/>
      </w:pPr>
      <w:r>
        <w:t xml:space="preserve">Conceptos. </w:t>
      </w:r>
    </w:p>
    <w:p w14:paraId="4D70B75D" w14:textId="26FE6946" w:rsidR="001A1853" w:rsidRPr="00D43511" w:rsidRDefault="001A1853" w:rsidP="001A1853">
      <w:pPr>
        <w:rPr>
          <w:lang w:val="es-419"/>
        </w:rPr>
      </w:pPr>
      <w:r>
        <w:tab/>
        <w:t>Conocimiento cívico</w:t>
      </w:r>
      <w:r w:rsidR="00DE67CD">
        <w:t xml:space="preserve"> y ciudadano</w:t>
      </w:r>
      <w:r>
        <w:t>,</w:t>
      </w:r>
      <w:r w:rsidR="00AC7C6F">
        <w:t xml:space="preserve"> es entendido como conjunto</w:t>
      </w:r>
      <w:r>
        <w:t xml:space="preserve"> de saberes y habilidades que son </w:t>
      </w:r>
      <w:r w:rsidR="00AC7C6F">
        <w:t xml:space="preserve">necesarios para la vida en ciudadanía (ICCS, 2016). </w:t>
      </w:r>
      <w:r w:rsidR="00DE67CD">
        <w:t>En términos de habilidades el</w:t>
      </w:r>
      <w:r w:rsidR="00041F1C">
        <w:t xml:space="preserve"> </w:t>
      </w:r>
      <w:r w:rsidR="00DE67CD">
        <w:t xml:space="preserve">conocimiento cívico requiere de la habilidad de reflexionar a partir de información y conceptos, así como de poder tener una opinión crítica y poder evaluar propuestas. En términos de contenidos, los saberes propios de este constructo </w:t>
      </w:r>
      <w:r w:rsidR="00041F1C">
        <w:t xml:space="preserve">se definen en la tabla 1. </w:t>
      </w:r>
      <w:r w:rsidR="00FC524B">
        <w:rPr>
          <w:lang w:val="es-419"/>
        </w:rPr>
        <w:t xml:space="preserve">La bibliografía ha señalado hasta ahora que el conocimiento cínico es influenciado por variables socioeconómicas. </w:t>
      </w:r>
      <w:r w:rsidR="00942787">
        <w:rPr>
          <w:lang w:val="es-419"/>
        </w:rPr>
        <w:t>Se ha demostrado igualmente que este efecto es más producido por la educación y el número de Libros en el lugar que por la ocupación, dando luces respecto al carácter cultural del fenómeno</w:t>
      </w:r>
      <w:r w:rsidR="002C2B49">
        <w:rPr>
          <w:lang w:val="es-419"/>
        </w:rPr>
        <w:t xml:space="preserve"> </w:t>
      </w:r>
      <w:r w:rsidR="008938D9" w:rsidRPr="008938D9">
        <w:rPr>
          <w:lang w:val="es-419"/>
        </w:rPr>
        <w:t>(</w:t>
      </w:r>
      <w:proofErr w:type="spellStart"/>
      <w:r w:rsidR="008938D9" w:rsidRPr="008938D9">
        <w:rPr>
          <w:lang w:val="es-419"/>
        </w:rPr>
        <w:t>e.g</w:t>
      </w:r>
      <w:proofErr w:type="spellEnd"/>
      <w:r w:rsidR="008938D9" w:rsidRPr="008938D9">
        <w:rPr>
          <w:lang w:val="es-419"/>
        </w:rPr>
        <w:t xml:space="preserve">. Castillo, Miranda, </w:t>
      </w:r>
      <w:proofErr w:type="spellStart"/>
      <w:r w:rsidR="008938D9" w:rsidRPr="008938D9">
        <w:rPr>
          <w:lang w:val="es-419"/>
        </w:rPr>
        <w:t>Bonhomme</w:t>
      </w:r>
      <w:proofErr w:type="spellEnd"/>
      <w:r w:rsidR="008938D9" w:rsidRPr="008938D9">
        <w:rPr>
          <w:lang w:val="es-419"/>
        </w:rPr>
        <w:t>, Cox &amp; Bascopé, 2014)</w:t>
      </w:r>
      <w:r w:rsidR="00942787">
        <w:rPr>
          <w:lang w:val="es-419"/>
        </w:rPr>
        <w:t xml:space="preserve">. </w:t>
      </w:r>
      <w:r w:rsidR="00D43511">
        <w:rPr>
          <w:lang w:val="es-419"/>
        </w:rPr>
        <w:t>Por otro lado</w:t>
      </w:r>
      <w:r w:rsidR="002C2B49">
        <w:rPr>
          <w:lang w:val="es-419"/>
        </w:rPr>
        <w:t>,</w:t>
      </w:r>
      <w:r w:rsidR="00D43511">
        <w:rPr>
          <w:lang w:val="es-419"/>
        </w:rPr>
        <w:t xml:space="preserve"> otros autores han explorado el efecto de variables de la escuela sobre el conocimiento cinco a partir de las cuales se puede decir que un clima más abierto a la discusión y una cultura participativa a nivel escuela son </w:t>
      </w:r>
      <w:r w:rsidR="005A77E5">
        <w:rPr>
          <w:lang w:val="es-419"/>
        </w:rPr>
        <w:t xml:space="preserve">propicios para el </w:t>
      </w:r>
      <w:r w:rsidR="00D43511">
        <w:rPr>
          <w:lang w:val="es-419"/>
        </w:rPr>
        <w:t xml:space="preserve">conocimiento </w:t>
      </w:r>
      <w:r w:rsidR="002C2B49">
        <w:rPr>
          <w:lang w:val="es-419"/>
        </w:rPr>
        <w:t>cívico (Schulz, 2016)</w:t>
      </w:r>
      <w:r w:rsidR="00866585">
        <w:rPr>
          <w:lang w:val="es-419"/>
        </w:rPr>
        <w:t>.</w:t>
      </w:r>
      <w:r w:rsidR="00837B5B">
        <w:rPr>
          <w:lang w:val="es-419"/>
        </w:rPr>
        <w:t xml:space="preserve"> </w:t>
      </w:r>
      <w:r w:rsidR="002C2B49">
        <w:rPr>
          <w:lang w:val="es-419"/>
        </w:rPr>
        <w:t>E</w:t>
      </w:r>
      <w:r w:rsidR="00837B5B">
        <w:rPr>
          <w:lang w:val="es-419"/>
        </w:rPr>
        <w:t xml:space="preserve">stas son variables fundamentales que seran invluidas en trabajos posteriores. </w:t>
      </w:r>
    </w:p>
    <w:p w14:paraId="0C9064F2" w14:textId="1A7D52BC" w:rsidR="00041F1C" w:rsidRDefault="00041F1C" w:rsidP="001A1853"/>
    <w:p w14:paraId="54DBC053" w14:textId="0D6E1BAE" w:rsidR="00041F1C" w:rsidRDefault="00041F1C" w:rsidP="001A1853"/>
    <w:p w14:paraId="5428886C" w14:textId="32068980" w:rsidR="00041F1C" w:rsidRDefault="00041F1C" w:rsidP="001A1853"/>
    <w:p w14:paraId="3FD5CD6A" w14:textId="08363427" w:rsidR="00041F1C" w:rsidRDefault="00041F1C" w:rsidP="001A1853"/>
    <w:p w14:paraId="227B6B13" w14:textId="73C78680" w:rsidR="00041F1C" w:rsidRDefault="00041F1C" w:rsidP="001A1853"/>
    <w:p w14:paraId="487FCB18" w14:textId="699F3574" w:rsidR="00041F1C" w:rsidRDefault="00041F1C" w:rsidP="001A1853"/>
    <w:p w14:paraId="1BD285E6" w14:textId="76678B76" w:rsidR="00041F1C" w:rsidRDefault="00041F1C" w:rsidP="001A1853"/>
    <w:p w14:paraId="7D5E35EF" w14:textId="22480CA2" w:rsidR="00041F1C" w:rsidRDefault="00041F1C" w:rsidP="001A1853"/>
    <w:p w14:paraId="4119719A" w14:textId="0827F71E" w:rsidR="00041F1C" w:rsidRDefault="00041F1C" w:rsidP="001A1853"/>
    <w:p w14:paraId="003FE908" w14:textId="2EDB950D" w:rsidR="00041F1C" w:rsidRDefault="00041F1C" w:rsidP="001A1853"/>
    <w:p w14:paraId="38F1CF98" w14:textId="2FB5C11A" w:rsidR="00041F1C" w:rsidRDefault="00041F1C" w:rsidP="001A1853"/>
    <w:p w14:paraId="6ABDD5D7" w14:textId="0FC17951" w:rsidR="00041F1C" w:rsidRDefault="00041F1C" w:rsidP="001A1853"/>
    <w:p w14:paraId="204D4E18" w14:textId="77777777" w:rsidR="00041F1C" w:rsidRDefault="00041F1C" w:rsidP="001A1853"/>
    <w:p w14:paraId="23893042" w14:textId="27A2E820" w:rsidR="00E07F54" w:rsidRDefault="00E07F54" w:rsidP="001A1853">
      <w:r>
        <w:t>Tabla 1: Contenidos de la prueba de conocimiento cívico y ciudadano.</w:t>
      </w:r>
    </w:p>
    <w:tbl>
      <w:tblPr>
        <w:tblStyle w:val="Tablanormal2"/>
        <w:tblW w:w="0" w:type="auto"/>
        <w:tblLook w:val="04A0" w:firstRow="1" w:lastRow="0" w:firstColumn="1" w:lastColumn="0" w:noHBand="0" w:noVBand="1"/>
      </w:tblPr>
      <w:tblGrid>
        <w:gridCol w:w="2263"/>
        <w:gridCol w:w="3622"/>
        <w:gridCol w:w="2943"/>
      </w:tblGrid>
      <w:tr w:rsidR="00AC7C6F" w14:paraId="5F7E6EE1" w14:textId="77777777" w:rsidTr="00DE67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5E91E52" w14:textId="6D8BBF16" w:rsidR="00AC7C6F" w:rsidRPr="00DE67CD" w:rsidRDefault="00AC7C6F" w:rsidP="00AC7C6F">
            <w:pPr>
              <w:rPr>
                <w:sz w:val="18"/>
                <w:szCs w:val="18"/>
              </w:rPr>
            </w:pPr>
            <w:r w:rsidRPr="00DE67CD">
              <w:rPr>
                <w:sz w:val="18"/>
                <w:szCs w:val="18"/>
              </w:rPr>
              <w:t xml:space="preserve">Dominio </w:t>
            </w:r>
          </w:p>
        </w:tc>
        <w:tc>
          <w:tcPr>
            <w:tcW w:w="3622" w:type="dxa"/>
          </w:tcPr>
          <w:p w14:paraId="5B3CF3F9" w14:textId="0788CB01" w:rsidR="00AC7C6F" w:rsidRPr="00DE67CD" w:rsidRDefault="00AC7C6F" w:rsidP="00AC7C6F">
            <w:pPr>
              <w:cnfStyle w:val="100000000000" w:firstRow="1"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Descripción </w:t>
            </w:r>
          </w:p>
        </w:tc>
        <w:tc>
          <w:tcPr>
            <w:tcW w:w="2943" w:type="dxa"/>
          </w:tcPr>
          <w:p w14:paraId="4C687C89" w14:textId="3709029C" w:rsidR="00AC7C6F" w:rsidRPr="00DE67CD" w:rsidRDefault="00AC7C6F" w:rsidP="00AC7C6F">
            <w:pPr>
              <w:cnfStyle w:val="100000000000" w:firstRow="1" w:lastRow="0" w:firstColumn="0" w:lastColumn="0" w:oddVBand="0" w:evenVBand="0" w:oddHBand="0" w:evenHBand="0" w:firstRowFirstColumn="0" w:firstRowLastColumn="0" w:lastRowFirstColumn="0" w:lastRowLastColumn="0"/>
              <w:rPr>
                <w:sz w:val="18"/>
                <w:szCs w:val="18"/>
              </w:rPr>
            </w:pPr>
            <w:r w:rsidRPr="00DE67CD">
              <w:rPr>
                <w:sz w:val="18"/>
                <w:szCs w:val="18"/>
              </w:rPr>
              <w:t>Subdominios</w:t>
            </w:r>
          </w:p>
        </w:tc>
      </w:tr>
      <w:tr w:rsidR="00AC7C6F" w14:paraId="06D3DC55" w14:textId="77777777" w:rsidTr="00DE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070A926" w14:textId="7FF1345E" w:rsidR="00AC7C6F" w:rsidRPr="00DE67CD" w:rsidRDefault="00AC7C6F" w:rsidP="001A1853">
            <w:pPr>
              <w:rPr>
                <w:sz w:val="18"/>
                <w:szCs w:val="18"/>
              </w:rPr>
            </w:pPr>
            <w:r w:rsidRPr="00DE67CD">
              <w:rPr>
                <w:sz w:val="18"/>
                <w:szCs w:val="18"/>
              </w:rPr>
              <w:t>Sociedad y sistemas cívicos</w:t>
            </w:r>
          </w:p>
        </w:tc>
        <w:tc>
          <w:tcPr>
            <w:tcW w:w="3622" w:type="dxa"/>
          </w:tcPr>
          <w:p w14:paraId="4D15D080" w14:textId="487FC12E" w:rsidR="00AC7C6F" w:rsidRPr="00DE67CD" w:rsidRDefault="00AC7C6F" w:rsidP="00DE67CD">
            <w:pPr>
              <w:jc w:val="both"/>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Este dominio se centra en los mecanismos formales e informales y en las organizaciones que sustentan tanto los contratos cívicos que tienen los ciudadanos con sus sociedades, como el funcionamiento de dichas sociedades.</w:t>
            </w:r>
          </w:p>
        </w:tc>
        <w:tc>
          <w:tcPr>
            <w:tcW w:w="2943" w:type="dxa"/>
          </w:tcPr>
          <w:p w14:paraId="3050E341" w14:textId="1C2DF492"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A. Ciudadanos </w:t>
            </w:r>
          </w:p>
          <w:p w14:paraId="4DF0AB2E" w14:textId="77777777"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B. Instituciones estatales</w:t>
            </w:r>
          </w:p>
          <w:p w14:paraId="58EC9318" w14:textId="2A2AFB1F" w:rsidR="00AC7C6F" w:rsidRPr="00DE67CD" w:rsidRDefault="00AC7C6F" w:rsidP="00AC7C6F">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 C. Instituciones civiles</w:t>
            </w:r>
          </w:p>
        </w:tc>
      </w:tr>
      <w:tr w:rsidR="00AC7C6F" w14:paraId="46709619" w14:textId="77777777" w:rsidTr="00DE67CD">
        <w:tc>
          <w:tcPr>
            <w:cnfStyle w:val="001000000000" w:firstRow="0" w:lastRow="0" w:firstColumn="1" w:lastColumn="0" w:oddVBand="0" w:evenVBand="0" w:oddHBand="0" w:evenHBand="0" w:firstRowFirstColumn="0" w:firstRowLastColumn="0" w:lastRowFirstColumn="0" w:lastRowLastColumn="0"/>
            <w:tcW w:w="2263" w:type="dxa"/>
          </w:tcPr>
          <w:p w14:paraId="08B86FD7" w14:textId="6F7BC3CA" w:rsidR="00AC7C6F" w:rsidRPr="00DE67CD" w:rsidRDefault="00AC7C6F" w:rsidP="00AC7C6F">
            <w:pPr>
              <w:rPr>
                <w:sz w:val="18"/>
                <w:szCs w:val="18"/>
              </w:rPr>
            </w:pPr>
            <w:r w:rsidRPr="00DE67CD">
              <w:rPr>
                <w:sz w:val="18"/>
                <w:szCs w:val="18"/>
              </w:rPr>
              <w:t>Principios cívicos</w:t>
            </w:r>
          </w:p>
        </w:tc>
        <w:tc>
          <w:tcPr>
            <w:tcW w:w="3622" w:type="dxa"/>
          </w:tcPr>
          <w:p w14:paraId="26A73F1C" w14:textId="4B7CA09A" w:rsidR="00AC7C6F" w:rsidRPr="00DE67CD" w:rsidRDefault="00AC7C6F"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Este dominio se centra en los fundamentos éticos compartidos de las sociedades cívicas. El marco considera el apoyo, protección </w:t>
            </w:r>
            <w:r w:rsidR="00DE67CD" w:rsidRPr="00DE67CD">
              <w:rPr>
                <w:sz w:val="18"/>
                <w:szCs w:val="18"/>
              </w:rPr>
              <w:t>y promoción</w:t>
            </w:r>
            <w:r w:rsidRPr="00DE67CD">
              <w:rPr>
                <w:sz w:val="18"/>
                <w:szCs w:val="18"/>
              </w:rPr>
              <w:t xml:space="preserve"> de estos principios como responsabilidades cívicas, y como motivación frecuente para la participación cívica de individuos o grupos.</w:t>
            </w:r>
          </w:p>
        </w:tc>
        <w:tc>
          <w:tcPr>
            <w:tcW w:w="2943" w:type="dxa"/>
          </w:tcPr>
          <w:p w14:paraId="5F2BC2A1" w14:textId="32B5A80E"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A. Equidad </w:t>
            </w:r>
          </w:p>
          <w:p w14:paraId="39E07032" w14:textId="77777777"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B. Libertad </w:t>
            </w:r>
          </w:p>
          <w:p w14:paraId="2C3D6AF5" w14:textId="6C2E7399" w:rsid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C. Sentido de comunidad </w:t>
            </w:r>
          </w:p>
          <w:p w14:paraId="4D1599E2" w14:textId="77777777" w:rsidR="00041F1C" w:rsidRDefault="00041F1C" w:rsidP="001A1853">
            <w:pPr>
              <w:cnfStyle w:val="000000000000" w:firstRow="0" w:lastRow="0" w:firstColumn="0" w:lastColumn="0" w:oddVBand="0" w:evenVBand="0" w:oddHBand="0" w:evenHBand="0" w:firstRowFirstColumn="0" w:firstRowLastColumn="0" w:lastRowFirstColumn="0" w:lastRowLastColumn="0"/>
              <w:rPr>
                <w:sz w:val="18"/>
                <w:szCs w:val="18"/>
              </w:rPr>
            </w:pPr>
          </w:p>
          <w:p w14:paraId="792CCAE4" w14:textId="723D1437" w:rsidR="00AC7C6F" w:rsidRPr="00DE67CD" w:rsidRDefault="00DE67CD" w:rsidP="001A1853">
            <w:pPr>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D. Estado de derecho</w:t>
            </w:r>
          </w:p>
        </w:tc>
      </w:tr>
      <w:tr w:rsidR="00AC7C6F" w14:paraId="71FB75E0" w14:textId="77777777" w:rsidTr="00DE67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3B0DED" w14:textId="4C05238A" w:rsidR="00AC7C6F" w:rsidRPr="00DE67CD" w:rsidRDefault="00AC7C6F" w:rsidP="00AC7C6F">
            <w:pPr>
              <w:rPr>
                <w:sz w:val="18"/>
                <w:szCs w:val="18"/>
              </w:rPr>
            </w:pPr>
            <w:r w:rsidRPr="00DE67CD">
              <w:rPr>
                <w:sz w:val="18"/>
                <w:szCs w:val="18"/>
              </w:rPr>
              <w:t>Participación cívica</w:t>
            </w:r>
          </w:p>
        </w:tc>
        <w:tc>
          <w:tcPr>
            <w:tcW w:w="3622" w:type="dxa"/>
          </w:tcPr>
          <w:p w14:paraId="3C923CED" w14:textId="249315B2" w:rsidR="00AC7C6F" w:rsidRPr="00DE67CD" w:rsidRDefault="00AC7C6F" w:rsidP="00DE67CD">
            <w:pPr>
              <w:jc w:val="both"/>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Se refiere a las manifestaciones de las acciones de los individuos en sus comunidades. Puede operar a cualquier nivel de la comunidad y en cualquier contexto de la misma (incluyendo la escuela como el contexto más próximo de los estudiantes). El nivel de participación puede variar entre la conciencia que se manifiesta a través de un compromiso hasta la influencia. </w:t>
            </w:r>
          </w:p>
        </w:tc>
        <w:tc>
          <w:tcPr>
            <w:tcW w:w="2943" w:type="dxa"/>
          </w:tcPr>
          <w:p w14:paraId="20352365" w14:textId="6D6CA52E" w:rsid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A. Toma de decisiones </w:t>
            </w:r>
          </w:p>
          <w:p w14:paraId="42037DFA" w14:textId="77777777" w:rsid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 xml:space="preserve">B. Influencias </w:t>
            </w:r>
          </w:p>
          <w:p w14:paraId="5138254A" w14:textId="698C2F67" w:rsidR="00AC7C6F" w:rsidRPr="00DE67CD" w:rsidRDefault="00DE67CD" w:rsidP="001A1853">
            <w:pPr>
              <w:cnfStyle w:val="000000100000" w:firstRow="0" w:lastRow="0" w:firstColumn="0" w:lastColumn="0" w:oddVBand="0" w:evenVBand="0" w:oddHBand="1" w:evenHBand="0" w:firstRowFirstColumn="0" w:firstRowLastColumn="0" w:lastRowFirstColumn="0" w:lastRowLastColumn="0"/>
              <w:rPr>
                <w:sz w:val="18"/>
                <w:szCs w:val="18"/>
              </w:rPr>
            </w:pPr>
            <w:r w:rsidRPr="00DE67CD">
              <w:rPr>
                <w:sz w:val="18"/>
                <w:szCs w:val="18"/>
              </w:rPr>
              <w:t>C. Participación en la comunidad</w:t>
            </w:r>
          </w:p>
        </w:tc>
      </w:tr>
      <w:tr w:rsidR="00AC7C6F" w14:paraId="23C93DE3" w14:textId="77777777" w:rsidTr="00DE67CD">
        <w:tc>
          <w:tcPr>
            <w:cnfStyle w:val="001000000000" w:firstRow="0" w:lastRow="0" w:firstColumn="1" w:lastColumn="0" w:oddVBand="0" w:evenVBand="0" w:oddHBand="0" w:evenHBand="0" w:firstRowFirstColumn="0" w:firstRowLastColumn="0" w:lastRowFirstColumn="0" w:lastRowLastColumn="0"/>
            <w:tcW w:w="2263" w:type="dxa"/>
          </w:tcPr>
          <w:p w14:paraId="56E60517" w14:textId="04C4A166" w:rsidR="00AC7C6F" w:rsidRPr="00DE67CD" w:rsidRDefault="00AC7C6F" w:rsidP="00AC7C6F">
            <w:pPr>
              <w:tabs>
                <w:tab w:val="left" w:pos="1950"/>
              </w:tabs>
              <w:rPr>
                <w:sz w:val="18"/>
                <w:szCs w:val="18"/>
              </w:rPr>
            </w:pPr>
            <w:r w:rsidRPr="00DE67CD">
              <w:rPr>
                <w:sz w:val="18"/>
                <w:szCs w:val="18"/>
              </w:rPr>
              <w:t>Identidades cívicas</w:t>
            </w:r>
          </w:p>
        </w:tc>
        <w:tc>
          <w:tcPr>
            <w:tcW w:w="3622" w:type="dxa"/>
          </w:tcPr>
          <w:p w14:paraId="515E20CA" w14:textId="5AFC854F" w:rsidR="00AC7C6F" w:rsidRPr="00DE67CD" w:rsidRDefault="00AC7C6F"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Incluye las funciones cívicas de los individuos y la percepción de dichas funciones. ICCS asume que los individuos influyen en las relaciones que mantienen con sus familiares, amigos y comunidades cívicas, al mismo tiempo que son influenciados por dichas relaciones. Por lo tanto, la identidad cívica de cada individuo depende expresamente de una serie de interrelaciones cívicas y personales. Este marco sostiene y asume que los individuos poseen múltiples identidades articuladas, y no una única identidad cívica. Las comunidades cívicas incluyen puntos de referencia en diferentes niveles que van desde la familia y la comunidad local, hasta regiones geográficas y la comunidad global. </w:t>
            </w:r>
          </w:p>
        </w:tc>
        <w:tc>
          <w:tcPr>
            <w:tcW w:w="2943" w:type="dxa"/>
          </w:tcPr>
          <w:p w14:paraId="1C98D97F" w14:textId="1F7A4E1A" w:rsidR="00DE67CD" w:rsidRDefault="00DE67CD"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 xml:space="preserve">A. Autoimagen cívica </w:t>
            </w:r>
          </w:p>
          <w:p w14:paraId="231CD2A1" w14:textId="1B04A774" w:rsidR="00AC7C6F" w:rsidRPr="00DE67CD" w:rsidRDefault="00DE67CD" w:rsidP="00DE67CD">
            <w:pPr>
              <w:jc w:val="both"/>
              <w:cnfStyle w:val="000000000000" w:firstRow="0" w:lastRow="0" w:firstColumn="0" w:lastColumn="0" w:oddVBand="0" w:evenVBand="0" w:oddHBand="0" w:evenHBand="0" w:firstRowFirstColumn="0" w:firstRowLastColumn="0" w:lastRowFirstColumn="0" w:lastRowLastColumn="0"/>
              <w:rPr>
                <w:sz w:val="18"/>
                <w:szCs w:val="18"/>
              </w:rPr>
            </w:pPr>
            <w:r w:rsidRPr="00DE67CD">
              <w:rPr>
                <w:sz w:val="18"/>
                <w:szCs w:val="18"/>
              </w:rPr>
              <w:t>B. Conectividad cívica</w:t>
            </w:r>
          </w:p>
        </w:tc>
      </w:tr>
    </w:tbl>
    <w:p w14:paraId="5B310970" w14:textId="42971675" w:rsidR="00AF037D" w:rsidRDefault="00DE67CD" w:rsidP="00DE67CD">
      <w:pPr>
        <w:jc w:val="both"/>
      </w:pPr>
      <w:r>
        <w:t>Fuente</w:t>
      </w:r>
      <w:r w:rsidR="00EA304E">
        <w:t>:</w:t>
      </w:r>
      <w:r w:rsidRPr="00DE67CD">
        <w:t xml:space="preserve"> </w:t>
      </w:r>
      <w:r w:rsidR="00AF037D">
        <w:t>A</w:t>
      </w:r>
      <w:r w:rsidRPr="00DE67CD">
        <w:t xml:space="preserve">gencia de la </w:t>
      </w:r>
      <w:r w:rsidR="00AF037D">
        <w:t>C</w:t>
      </w:r>
      <w:r w:rsidRPr="00DE67CD">
        <w:t xml:space="preserve">alidad de la </w:t>
      </w:r>
      <w:r w:rsidR="00AF037D">
        <w:t>E</w:t>
      </w:r>
      <w:r>
        <w:t>ducación</w:t>
      </w:r>
      <w:r w:rsidR="00E07F54">
        <w:t xml:space="preserve"> (201</w:t>
      </w:r>
      <w:r w:rsidR="00EA304E">
        <w:t>6</w:t>
      </w:r>
      <w:r w:rsidR="00E07F54">
        <w:t xml:space="preserve">) </w:t>
      </w:r>
    </w:p>
    <w:p w14:paraId="37589E3B" w14:textId="3C30B06C" w:rsidR="00AC7C6F" w:rsidRDefault="00AC7C6F" w:rsidP="001A1853"/>
    <w:p w14:paraId="32ECE392" w14:textId="44E324B1" w:rsidR="00114470" w:rsidRDefault="00114470" w:rsidP="001A1853"/>
    <w:p w14:paraId="59036D2C" w14:textId="77777777" w:rsidR="00114470" w:rsidRPr="00DE67CD" w:rsidRDefault="00114470" w:rsidP="001A1853"/>
    <w:p w14:paraId="30D6587E" w14:textId="039E2357" w:rsidR="00F132DD" w:rsidRDefault="00AF037D" w:rsidP="00AF037D">
      <w:pPr>
        <w:jc w:val="both"/>
      </w:pPr>
      <w:r>
        <w:lastRenderedPageBreak/>
        <w:tab/>
        <w:t xml:space="preserve">Por desigualdad social del conocimiento cívico este </w:t>
      </w:r>
      <w:r w:rsidR="00041F1C">
        <w:t>artículo</w:t>
      </w:r>
      <w:r>
        <w:t xml:space="preserve"> se refiere a la relación </w:t>
      </w:r>
      <w:r w:rsidR="00AD3D9E">
        <w:t xml:space="preserve">positiva que </w:t>
      </w:r>
      <w:r>
        <w:t xml:space="preserve">existente entre el conocimiento cívico recién definido y </w:t>
      </w:r>
      <w:r w:rsidR="00AD3D9E">
        <w:t>el origen socioeconómico</w:t>
      </w:r>
      <w:r>
        <w:t xml:space="preserve">. </w:t>
      </w:r>
      <w:r w:rsidR="00AD3D9E">
        <w:t xml:space="preserve">Por origen socioeconómico, se entiende la relación entre el estatus ocupacional, el nivel educativo alcanzado, y la cantidad de libros en el hogar </w:t>
      </w:r>
      <w:commentRangeStart w:id="7"/>
      <w:r w:rsidR="00AD3D9E">
        <w:t xml:space="preserve">(ICCS, 2016; Mineduc, 2016). </w:t>
      </w:r>
      <w:commentRangeEnd w:id="7"/>
      <w:r w:rsidR="00F522F9" w:rsidRPr="007C0286">
        <w:commentReference w:id="7"/>
      </w:r>
      <w:r w:rsidR="00AD3D9E">
        <w:t xml:space="preserve">Esta variable es bastante semejante al </w:t>
      </w:r>
      <w:r w:rsidR="00AD3D9E" w:rsidRPr="00AD3D9E">
        <w:t>estatus socioeconómico (SE</w:t>
      </w:r>
      <w:r w:rsidR="00F522F9">
        <w:t xml:space="preserve">S), solo que la variable origen </w:t>
      </w:r>
      <w:r w:rsidR="00EA304E">
        <w:t>socioeconómico</w:t>
      </w:r>
      <w:r w:rsidR="00F522F9">
        <w:t xml:space="preserve"> de la ICCS, no incorpora los ingresos, como usualmente lo hace el </w:t>
      </w:r>
      <w:commentRangeStart w:id="8"/>
      <w:r w:rsidR="00F522F9">
        <w:t>SES (</w:t>
      </w:r>
      <w:r w:rsidR="00F522F9" w:rsidRPr="007C0286">
        <w:t>Burgard y Stewart, 2003)</w:t>
      </w:r>
      <w:commentRangeEnd w:id="8"/>
      <w:r w:rsidR="00F522F9" w:rsidRPr="007C0286">
        <w:commentReference w:id="8"/>
      </w:r>
      <w:r w:rsidR="00F522F9" w:rsidRPr="007C0286">
        <w:t xml:space="preserve"> e incorpora además la cantidad de libros.  El que no se incorporen los </w:t>
      </w:r>
      <w:r w:rsidR="00F132DD" w:rsidRPr="007C0286">
        <w:t xml:space="preserve">ingresos </w:t>
      </w:r>
      <w:r w:rsidR="00F132DD">
        <w:t>es</w:t>
      </w:r>
      <w:r w:rsidR="002C4CA0">
        <w:t xml:space="preserve"> sopesado por incorporar ocupación</w:t>
      </w:r>
      <w:r w:rsidR="00F522F9" w:rsidRPr="007C0286">
        <w:t>,</w:t>
      </w:r>
      <w:r w:rsidR="00A431F4">
        <w:t xml:space="preserve"> </w:t>
      </w:r>
      <w:r w:rsidR="00F132DD">
        <w:t xml:space="preserve">que </w:t>
      </w:r>
      <w:r w:rsidR="00F132DD" w:rsidRPr="007C0286">
        <w:t>es</w:t>
      </w:r>
      <w:r w:rsidR="00F522F9" w:rsidRPr="007C0286">
        <w:t xml:space="preserve"> un mejor indicador de ingresos a largo plazo que la información de ingresos recopilada en cualquier momento dado, porque a corto plazo, los ingresos pueden ser bastante </w:t>
      </w:r>
      <w:commentRangeStart w:id="9"/>
      <w:r w:rsidR="00F522F9" w:rsidRPr="007C0286">
        <w:t>volátiles (Williams y Collins 1995).</w:t>
      </w:r>
      <w:commentRangeEnd w:id="9"/>
      <w:r w:rsidR="00F522F9" w:rsidRPr="007C0286">
        <w:commentReference w:id="9"/>
      </w:r>
      <w:r w:rsidR="00F522F9" w:rsidRPr="007C0286">
        <w:t xml:space="preserve"> </w:t>
      </w:r>
      <w:r w:rsidR="00F132DD">
        <w:t xml:space="preserve"> </w:t>
      </w:r>
    </w:p>
    <w:p w14:paraId="519552BE" w14:textId="1FF57711" w:rsidR="00F132DD" w:rsidRDefault="00F132DD" w:rsidP="00573F0E">
      <w:pPr>
        <w:jc w:val="both"/>
      </w:pPr>
      <w:r>
        <w:tab/>
        <w:t xml:space="preserve">En torno a la desigualdad social del conocimiento cívico, podríamos afirmar, que esta es parte de un proceso más amplio de desigualdad sociocultural de la política, sobre la cual </w:t>
      </w:r>
      <w:proofErr w:type="spellStart"/>
      <w:r>
        <w:t>Bryony</w:t>
      </w:r>
      <w:proofErr w:type="spellEnd"/>
      <w:r>
        <w:t xml:space="preserve"> </w:t>
      </w:r>
      <w:proofErr w:type="spellStart"/>
      <w:r>
        <w:t>Hoskinsa</w:t>
      </w:r>
      <w:proofErr w:type="spellEnd"/>
      <w:r>
        <w:t xml:space="preserve">, Jan Germen </w:t>
      </w:r>
      <w:proofErr w:type="spellStart"/>
      <w:r>
        <w:t>Janmaat</w:t>
      </w:r>
      <w:proofErr w:type="spellEnd"/>
      <w:r>
        <w:t xml:space="preserve">, Christine Han y Daniel </w:t>
      </w:r>
      <w:proofErr w:type="spellStart"/>
      <w:r>
        <w:t>Muijs</w:t>
      </w:r>
      <w:proofErr w:type="spellEnd"/>
      <w:r w:rsidR="00A01E52">
        <w:t xml:space="preserve"> </w:t>
      </w:r>
      <w:r>
        <w:t>(2016)</w:t>
      </w:r>
      <w:r w:rsidR="00A01E52">
        <w:t xml:space="preserve"> realizan muy buenas observaciones. A partir de datos mixtos, en distintos países de Europa, los autores dan cuenta como un menor nivel socioeconómico se relaciona con un peor desempeño académico, lo que lleva a las personas a tener una autoevaluación general deficientes de si mismos, y por ello, una baja autoeficacia política, la cual se relaciona igualmente con baja intención de voto. Podría decirse que esta investigación sigue una lógica semejante a la de los autores, agregando a la baja autoeficacia, las dificultades que implica tener una baja capacidad de aprendizaje y mal desarrollo de habilidades en la incorporación de conocimientos y destrezas necesarias para la vida cívica y ciudadana. </w:t>
      </w:r>
    </w:p>
    <w:p w14:paraId="26E577BB" w14:textId="5601E14A" w:rsidR="0023132D" w:rsidRDefault="0023132D" w:rsidP="00573F0E">
      <w:pPr>
        <w:jc w:val="both"/>
      </w:pPr>
      <w:r>
        <w:tab/>
        <w:t xml:space="preserve">Por interés por la política nos referimos a la motivación que puede poseer un estudiante sobre temas relativos a la educación </w:t>
      </w:r>
      <w:r w:rsidR="002C2B49">
        <w:t>cívica</w:t>
      </w:r>
      <w:r>
        <w:t>, en tanto, esta considera dentro de sus contenidos asuntos esencialmente políticos como la participación o la igualdad de derechos</w:t>
      </w:r>
      <w:r w:rsidR="002C2B49">
        <w:t xml:space="preserve"> (Agencia de la educación, 2017)</w:t>
      </w:r>
      <w:r>
        <w:t xml:space="preserve">. </w:t>
      </w:r>
      <w:r w:rsidR="002C2B49">
        <w:t>Dicho de otro modo, poseer interés por la política y sociedad es semejante a poseer interés por la materia y el contenido del conocimiento cívico y ciudadano.</w:t>
      </w:r>
    </w:p>
    <w:p w14:paraId="3D648C64" w14:textId="65EBF891" w:rsidR="0023132D" w:rsidRDefault="00F522F9" w:rsidP="0023132D">
      <w:pPr>
        <w:pStyle w:val="Textoindependienteprimerasangra"/>
        <w:jc w:val="both"/>
      </w:pPr>
      <w:r>
        <w:tab/>
      </w:r>
      <w:r w:rsidR="007C0286">
        <w:t xml:space="preserve">El rendimiento académico será considerado como </w:t>
      </w:r>
      <w:r w:rsidRPr="007C0286">
        <w:t>medida de las capacidades del alumno, que expresa lo que éste ha aprendido a lo largo del </w:t>
      </w:r>
      <w:hyperlink r:id="rId11" w:tooltip="Proceso formativo (la página no existe)" w:history="1">
        <w:r w:rsidRPr="007C0286">
          <w:t>proceso formativo</w:t>
        </w:r>
      </w:hyperlink>
      <w:commentRangeStart w:id="10"/>
      <w:r w:rsidR="007C0286" w:rsidRPr="007C0286">
        <w:t>”(EcuRed, 2019)</w:t>
      </w:r>
      <w:r w:rsidR="007C0286">
        <w:t xml:space="preserve">. </w:t>
      </w:r>
      <w:commentRangeEnd w:id="10"/>
      <w:r w:rsidR="00573F0E">
        <w:rPr>
          <w:rStyle w:val="Refdecomentario"/>
        </w:rPr>
        <w:commentReference w:id="10"/>
      </w:r>
      <w:r w:rsidR="007C0286">
        <w:t xml:space="preserve">Para trabajar con esta variable se </w:t>
      </w:r>
      <w:r w:rsidR="00573F0E">
        <w:t>utilizará</w:t>
      </w:r>
      <w:r w:rsidR="007C0286">
        <w:t xml:space="preserve"> la prueba SIMCE, la cual, justamente busca medir </w:t>
      </w:r>
      <w:r w:rsidR="007C0286" w:rsidRPr="00573F0E">
        <w:t xml:space="preserve">los logros de aprendizaje de los estudiantes chilenos </w:t>
      </w:r>
      <w:commentRangeStart w:id="11"/>
      <w:r w:rsidR="007C0286" w:rsidRPr="00573F0E">
        <w:t>(Mineduc, 2019).</w:t>
      </w:r>
      <w:commentRangeEnd w:id="11"/>
      <w:r w:rsidR="00573F0E" w:rsidRPr="00573F0E">
        <w:commentReference w:id="11"/>
      </w:r>
      <w:r w:rsidR="00573F0E">
        <w:t xml:space="preserve"> Según</w:t>
      </w:r>
      <w:r w:rsidR="00573F0E" w:rsidRPr="00573F0E">
        <w:t xml:space="preserve"> </w:t>
      </w:r>
      <w:commentRangeStart w:id="12"/>
      <w:r w:rsidR="00573F0E">
        <w:t xml:space="preserve">Barahona </w:t>
      </w:r>
      <w:commentRangeEnd w:id="12"/>
      <w:r w:rsidR="00573F0E">
        <w:rPr>
          <w:rStyle w:val="Refdecomentario"/>
        </w:rPr>
        <w:commentReference w:id="12"/>
      </w:r>
      <w:r w:rsidR="00573F0E">
        <w:t xml:space="preserve">(2014) </w:t>
      </w:r>
      <w:r>
        <w:t>Existe un consenso en que los factores asociados al desempeño académico pueden tener su origen en dos grandes ámbitos: en los determinantes personales y en los determinantes sociales</w:t>
      </w:r>
      <w:r w:rsidR="00D201BC">
        <w:t xml:space="preserve">, </w:t>
      </w:r>
      <w:r w:rsidR="00B34FC5">
        <w:t xml:space="preserve">aunque este consenso puede ser interpelado por </w:t>
      </w:r>
      <w:r w:rsidR="00FF2B1B">
        <w:t xml:space="preserve">Lara,  </w:t>
      </w:r>
      <w:proofErr w:type="spellStart"/>
      <w:r w:rsidR="00FF2B1B">
        <w:t>Mizala</w:t>
      </w:r>
      <w:proofErr w:type="spellEnd"/>
      <w:r w:rsidR="00FF2B1B">
        <w:t xml:space="preserve"> &amp; Repetto,  2010,</w:t>
      </w:r>
      <w:r w:rsidR="00B34FC5">
        <w:rPr>
          <w:b/>
          <w:bCs/>
        </w:rPr>
        <w:t xml:space="preserve"> </w:t>
      </w:r>
      <w:r w:rsidR="007F04A3">
        <w:t>quienes demustran el efecto que pueden tener las practicas docentes</w:t>
      </w:r>
      <w:r w:rsidR="00F8792B">
        <w:t xml:space="preserve">, </w:t>
      </w:r>
      <w:r w:rsidR="0023132D">
        <w:t>sugiriendo, entre otras cosas,</w:t>
      </w:r>
      <w:r w:rsidR="00F8792B">
        <w:t xml:space="preserve"> que </w:t>
      </w:r>
      <w:r w:rsidR="0023132D">
        <w:t>discutir la materia en clases es positivo</w:t>
      </w:r>
      <w:r w:rsidR="00F8792B">
        <w:t xml:space="preserve"> para el rendimiento</w:t>
      </w:r>
      <w:r w:rsidR="00FF2B1B">
        <w:t xml:space="preserve">, resultados coherentes con los resultados presentados por </w:t>
      </w:r>
      <w:r w:rsidR="0023132D">
        <w:t>Schulz</w:t>
      </w:r>
      <w:r w:rsidR="00FF2B1B">
        <w:t xml:space="preserve"> (2016), según quien, en 17 países un clima abierto a la discusión en el aula es un buen predictor de </w:t>
      </w:r>
      <w:r w:rsidR="0023132D">
        <w:t xml:space="preserve">rendimiento en </w:t>
      </w:r>
      <w:r w:rsidR="00FF2B1B">
        <w:t>conocimiento cívico</w:t>
      </w:r>
      <w:r w:rsidR="00573F0E">
        <w:t>.</w:t>
      </w:r>
      <w:r w:rsidR="00FF2B1B">
        <w:t xml:space="preserve"> </w:t>
      </w:r>
      <w:r w:rsidR="0023132D">
        <w:t xml:space="preserve"> Ahora bien, si se reconsidera lo planteado por </w:t>
      </w:r>
      <w:commentRangeStart w:id="13"/>
      <w:r w:rsidR="0023132D" w:rsidRPr="008C75C7">
        <w:t>Méndez</w:t>
      </w:r>
      <w:r w:rsidR="0023132D">
        <w:t xml:space="preserve"> (</w:t>
      </w:r>
      <w:r w:rsidR="0023132D" w:rsidRPr="008C75C7">
        <w:t>2015)</w:t>
      </w:r>
      <w:commentRangeEnd w:id="13"/>
      <w:r w:rsidR="0023132D">
        <w:rPr>
          <w:rStyle w:val="Refdecomentario"/>
        </w:rPr>
        <w:commentReference w:id="13"/>
      </w:r>
      <w:r w:rsidR="0023132D">
        <w:t>, quien da cuenta de que metodologías participativas generan un efecto positivo en la motivación por la asignatura y que el interés por la misma es fundamental en el aprendizaje (</w:t>
      </w:r>
      <w:r w:rsidR="002C2B49">
        <w:t>Carrillo, Padilla, Rosero y Villagómez, 2009; Lozano, García-Cueto y Gallo, 2000; Mateos, Bejarano, Ezquerro y López-Fernández, s.f.</w:t>
      </w:r>
      <w:r w:rsidR="0023132D">
        <w:t xml:space="preserve">), podemos pensar que parte del efecto del clima participativo pasa por el interés de los estudiantes sobre temas de política y sociedad. Para este trabajo incluiremos solo el interés por la </w:t>
      </w:r>
      <w:r w:rsidR="002C2B49">
        <w:t xml:space="preserve">política. </w:t>
      </w:r>
    </w:p>
    <w:p w14:paraId="721E307D" w14:textId="517CD783" w:rsidR="00E07F54" w:rsidRDefault="00E07F54" w:rsidP="00573F0E">
      <w:pPr>
        <w:jc w:val="both"/>
      </w:pPr>
    </w:p>
    <w:p w14:paraId="073128EF" w14:textId="526E6F54" w:rsidR="001A1853" w:rsidRDefault="00AC7C6F" w:rsidP="001A1853">
      <w:pPr>
        <w:pStyle w:val="Ttulo2"/>
      </w:pPr>
      <w:r>
        <w:t xml:space="preserve">Datos, variables y metodología. </w:t>
      </w:r>
    </w:p>
    <w:p w14:paraId="4D9FC48C" w14:textId="36988AE9" w:rsidR="00246968" w:rsidRDefault="00EA304E" w:rsidP="00246968">
      <w:pPr>
        <w:jc w:val="both"/>
      </w:pPr>
      <w:r>
        <w:tab/>
        <w:t xml:space="preserve">Para trabajar esta propuesta se utilizo la base de datos internacional ICCS 2016, la cual fue cruzada con los resultados de la prueba SIMCE nacional chilena. Se obtuvo un total de </w:t>
      </w:r>
      <w:r w:rsidR="00246968">
        <w:t>4371</w:t>
      </w:r>
      <w:r>
        <w:t xml:space="preserve"> casos, </w:t>
      </w:r>
      <w:r w:rsidR="00246968">
        <w:t>si se eliminan los perdidos de todas las variables utilizadas. Las variables que se utilizaron fueron el conocimiento cívico, en su primera estimación (</w:t>
      </w:r>
      <w:r w:rsidR="00246968" w:rsidRPr="00246968">
        <w:t>PV1CIV</w:t>
      </w:r>
      <w:r w:rsidR="00246968">
        <w:t xml:space="preserve">), el origen socioeconómico nacional </w:t>
      </w:r>
      <w:r w:rsidR="00ED50EE">
        <w:t xml:space="preserve">estandarizado </w:t>
      </w:r>
      <w:r w:rsidR="00246968">
        <w:t>(</w:t>
      </w:r>
      <w:r w:rsidR="00246968" w:rsidRPr="00246968">
        <w:t>S_NISB</w:t>
      </w:r>
      <w:r w:rsidR="00246968">
        <w:t>), el interés político del estudiante y de los padres (</w:t>
      </w:r>
      <w:r w:rsidR="00246968" w:rsidRPr="00246968">
        <w:t>S_SINT</w:t>
      </w:r>
      <w:r w:rsidR="00246968">
        <w:t xml:space="preserve">, </w:t>
      </w:r>
      <w:r w:rsidR="00246968" w:rsidRPr="00246968">
        <w:t>S_HINT</w:t>
      </w:r>
      <w:r w:rsidR="00246968">
        <w:t xml:space="preserve">). Ademas se </w:t>
      </w:r>
      <w:r w:rsidR="00ED50EE">
        <w:t>utilizó</w:t>
      </w:r>
      <w:r w:rsidR="00246968">
        <w:t xml:space="preserve"> el promedio en las pruebas de lenguaje, matemáticas y ciencia, para representar el rendimiento académico. </w:t>
      </w:r>
    </w:p>
    <w:p w14:paraId="527E55EF" w14:textId="589DDB48" w:rsidR="00246968" w:rsidRPr="00AC7C6F" w:rsidRDefault="00246968" w:rsidP="00246968">
      <w:pPr>
        <w:jc w:val="both"/>
      </w:pPr>
      <w:r>
        <w:tab/>
        <w:t xml:space="preserve">En términos metodológicos este articulo utiliza primero regresiones lineales múltiples con la intención de evaluar todos los supuestos posibles de validez, luego se realiza path análisis, para graficar las relaciones, evaluar el ajuste del modelo y calcular el porcentaje del efecto del origen socioeconómico sobre le conocimiento cívico que corresponde al rendimiento académico. </w:t>
      </w:r>
    </w:p>
    <w:p w14:paraId="7E42E251" w14:textId="0CC1AB64" w:rsidR="001A1853" w:rsidRDefault="001A1853" w:rsidP="00246968">
      <w:pPr>
        <w:jc w:val="both"/>
      </w:pPr>
    </w:p>
    <w:p w14:paraId="0D086CDF" w14:textId="52CD8481" w:rsidR="001A1853" w:rsidRPr="001A1853" w:rsidRDefault="00AC7C6F" w:rsidP="008B4D5B">
      <w:pPr>
        <w:jc w:val="both"/>
      </w:pPr>
      <w:r>
        <w:tab/>
      </w:r>
      <w:r w:rsidR="008B4D5B" w:rsidRPr="008B4D5B">
        <w:t>Para trabajar esta propuesta se utilizó la base de datos internacional ICCS 2016, la cual fue cruzada con los resultados de la prueba SIMCE nacional chilena. Se obtuvo un total de 4371 casos, si se eliminan los perdidos de todas las variables utilizadas. Las variables que se utilizaron fueron el conocimiento cívico, en su primera estimación (PV1CIV), el origen socioeconómico nacional (S_NISB), el interés político del estudiante y de los padres (S_SINT, S_HINT). Además, se utilizó el promedio en las pruebas de lenguaje, matemáticas y ciencia, para representar el rendimiento académico, mientras que la variable de interés político es dicotomizada para ser utilizada en las regresiones</w:t>
      </w:r>
      <w:r w:rsidR="008B4D5B">
        <w:t xml:space="preserve">. </w:t>
      </w:r>
    </w:p>
    <w:p w14:paraId="164E0EB0" w14:textId="76CDA170" w:rsidR="001A1853" w:rsidRDefault="001A1853" w:rsidP="00250131">
      <w:pPr>
        <w:pStyle w:val="Ttulo3"/>
        <w:jc w:val="both"/>
      </w:pPr>
    </w:p>
    <w:p w14:paraId="49B74524" w14:textId="16E44EDF" w:rsidR="008B4D5B" w:rsidRDefault="008B4D5B" w:rsidP="008B4D5B"/>
    <w:p w14:paraId="4FB27DDA" w14:textId="0D9300EB" w:rsidR="008B4D5B" w:rsidRDefault="008B4D5B" w:rsidP="008B4D5B"/>
    <w:p w14:paraId="5B97005A" w14:textId="4AF55363" w:rsidR="008B4D5B" w:rsidRDefault="008B4D5B" w:rsidP="008B4D5B"/>
    <w:p w14:paraId="408CDCE0" w14:textId="77024408" w:rsidR="008B4D5B" w:rsidRDefault="008B4D5B" w:rsidP="008B4D5B"/>
    <w:p w14:paraId="2CF8CBC3" w14:textId="5FADBE32" w:rsidR="008B4D5B" w:rsidRDefault="008B4D5B" w:rsidP="008B4D5B"/>
    <w:p w14:paraId="27667382" w14:textId="206A18EC" w:rsidR="008B4D5B" w:rsidRDefault="008B4D5B" w:rsidP="008B4D5B"/>
    <w:p w14:paraId="214ACF48" w14:textId="4DFEC3D0" w:rsidR="008B4D5B" w:rsidRDefault="008B4D5B" w:rsidP="008B4D5B"/>
    <w:p w14:paraId="41AAE76B" w14:textId="547CBA14" w:rsidR="008B4D5B" w:rsidRDefault="008B4D5B" w:rsidP="008B4D5B"/>
    <w:p w14:paraId="4FFB72AC" w14:textId="7C6B0F6A" w:rsidR="008B4D5B" w:rsidRDefault="008B4D5B" w:rsidP="008B4D5B"/>
    <w:p w14:paraId="323B5B08" w14:textId="734FD9FB" w:rsidR="008B4D5B" w:rsidRDefault="008B4D5B" w:rsidP="008B4D5B">
      <w:pPr>
        <w:pStyle w:val="Ttulo1"/>
      </w:pPr>
      <w:r>
        <w:t>Análisis de los resultados</w:t>
      </w:r>
    </w:p>
    <w:p w14:paraId="596A644C" w14:textId="6196AA06" w:rsidR="008B4D5B" w:rsidRDefault="008B4D5B" w:rsidP="008B4D5B"/>
    <w:p w14:paraId="6C059007" w14:textId="6CCDD700" w:rsidR="008B4D5B" w:rsidRDefault="008B4D5B" w:rsidP="008B4D5B">
      <w:pPr>
        <w:pStyle w:val="Ttulo2"/>
      </w:pPr>
      <w:r>
        <w:lastRenderedPageBreak/>
        <w:t>Descriptivos</w:t>
      </w:r>
    </w:p>
    <w:p w14:paraId="2FBE083F" w14:textId="284F2C6F" w:rsidR="008B4D5B" w:rsidRDefault="008B4D5B" w:rsidP="008B4D5B"/>
    <w:p w14:paraId="0068661C" w14:textId="0A84C164" w:rsidR="008B4D5B" w:rsidRDefault="008B4D5B" w:rsidP="008B4D5B">
      <w:r>
        <w:tab/>
        <w:t>Tabla 2: Resumen de los datos.</w:t>
      </w:r>
    </w:p>
    <w:p w14:paraId="21FBCFCE" w14:textId="04D23D58" w:rsidR="008B4D5B" w:rsidRPr="008B4D5B" w:rsidRDefault="008B4D5B" w:rsidP="008B4D5B">
      <w:r>
        <w:t>Como puede verse todas las variables tienen un n de 4371</w:t>
      </w:r>
      <w:r w:rsidR="003D34ED">
        <w:t xml:space="preserve">. Respecto a la variable dependiente conocimiento cívico y ciudadano (p.civ), esta posee un promedio de 495,226 y una desviación estándar de 93,718.  Por su parte, el promedio del rendimiento académico medido a través del promedio de la prueba SIMCE de matemáticas, lenguaje y ciencias (ra), es de 264,762 puntos, con una desviación estándar aproximada de 45 puntos. </w:t>
      </w:r>
    </w:p>
    <w:p w14:paraId="2B0954C1" w14:textId="2BA9ADEC" w:rsidR="008B4D5B" w:rsidRDefault="002F57DD" w:rsidP="008B4D5B">
      <w:r>
        <w:t>A partir de este grafico de dispersión, puede esperarse una relación lineal moderada y positiva, pues, como se observa en el gráfico, alumnos con mayores puntajes en su rendimiento académico presentan igualmente mayores puntajes en el conocimiento cívico.</w:t>
      </w:r>
    </w:p>
    <w:p w14:paraId="2781EFFB" w14:textId="3EE04155" w:rsidR="002F57DD" w:rsidRDefault="002F57DD" w:rsidP="008B4D5B"/>
    <w:p w14:paraId="3C3728DB" w14:textId="35D6BAA8" w:rsidR="002F57DD" w:rsidRDefault="00911A30" w:rsidP="008B4D5B">
      <w:r>
        <w:t>A partir de esta regresión podemos evidenciar varios puntos. Primero, todas las variables predictivas del conocimiento cívico incorporadas en el modelo poseen un efecto significativo</w:t>
      </w:r>
      <w:r w:rsidR="007B49C8">
        <w:t xml:space="preserve"> incluso a un 99,9% de confianza</w:t>
      </w:r>
      <w:r>
        <w:t>. Si se evalúan los R2, la variable rendimiento académico es la que mayor proporción de varianza logra explicar, dando cuenta, aproximadamente del 54% de la varianza del conocimiento cívico y siendo según los parámetros de Cohen una relación fuerte.  Seguidamente, el origen socioeconómico posee un efecto positivo y significativo, pero de intensidad moderada, que explica aproximadamente el 19% de la dependiente. Por último, el interés político</w:t>
      </w:r>
      <w:r w:rsidR="007B49C8">
        <w:t>, si bien es igual de</w:t>
      </w:r>
      <w:r w:rsidR="00883FF8">
        <w:t xml:space="preserve"> significativa, posee un efecto bajo sobre la dependiente, solo logrando explicar el 0,2% de la varianza. </w:t>
      </w:r>
    </w:p>
    <w:p w14:paraId="09C38EAF" w14:textId="67A69671" w:rsidR="00ED50EE" w:rsidRDefault="00ED50EE" w:rsidP="008B4D5B">
      <w:r>
        <w:t xml:space="preserve">Respecto al modelo 4, el cual incluye y controla las variables entre sí, debe señalarse que todas las variables siguen siendo significativas, aunque pierden parte de su efecto. Así, por ejemplo, si un movimiento en la desviación estándar en la escala de origen socioeconómico generaba un aumento de 39 en el conocimiento cívico, al ser esta controlada por la comprensión lectora y por el interés político, solo genera un aumento de 12,3 puntos, disminuyendo su efecto a menos de la mitad. Por su parte, solo un punto </w:t>
      </w:r>
      <w:proofErr w:type="gramStart"/>
      <w:r>
        <w:t>del beta</w:t>
      </w:r>
      <w:proofErr w:type="gramEnd"/>
      <w:r>
        <w:t xml:space="preserve"> del efecto del rendimiento académico disminuye al ser este controlado por el efecto del origen socioeconómico.  </w:t>
      </w:r>
    </w:p>
    <w:p w14:paraId="7CE64C48" w14:textId="0895F9B6" w:rsidR="002A5D17" w:rsidRDefault="002A5D17" w:rsidP="008B4D5B">
      <w:r>
        <w:t xml:space="preserve">En síntesis, podemos decir que el interés político y, muy especialmente, el rendimiento académico, son capaces de controlar alrededor de la mitad del efecto del origen socioeconómico. Dicho de otro modo, la desigualdad en el conocimiento cívico se explica en buena medida, aunque no completamente, por las diferencias en el rendimiento académico.  Para evaluar la validez de estas conclusiones, se procede a evaluar los supuestos de este modelo. </w:t>
      </w:r>
    </w:p>
    <w:p w14:paraId="0135DDE4" w14:textId="22F5A8C2" w:rsidR="008B4D5B" w:rsidRDefault="008B4D5B" w:rsidP="008B4D5B"/>
    <w:p w14:paraId="4557E03C" w14:textId="35A29AB7" w:rsidR="002A5D17" w:rsidRDefault="002A5D17" w:rsidP="008B4D5B">
      <w:r>
        <w:t xml:space="preserve">Como puede observarse en el </w:t>
      </w:r>
      <w:r w:rsidR="002C5437">
        <w:t>gráfico</w:t>
      </w:r>
      <w:r>
        <w:t>, existe una relación entre los residuos y los valores predichos</w:t>
      </w:r>
      <w:r w:rsidR="002C5437">
        <w:t xml:space="preserve">. Para evaluar si es que esto se debe a la existencia de una relación lineal no especificada, se procede a realizar el test de especificación de Ramsey. </w:t>
      </w:r>
    </w:p>
    <w:p w14:paraId="0C5E17CE" w14:textId="10C3E0B1" w:rsidR="008B4D5B" w:rsidRDefault="008B4D5B" w:rsidP="008B4D5B"/>
    <w:p w14:paraId="458F8D87" w14:textId="2F353E1C" w:rsidR="008B4D5B" w:rsidRDefault="008B4D5B" w:rsidP="008B4D5B"/>
    <w:p w14:paraId="289C9409" w14:textId="19E7EB46" w:rsidR="008B4D5B" w:rsidRDefault="008B4D5B" w:rsidP="008B4D5B"/>
    <w:p w14:paraId="71399346" w14:textId="2100C80D" w:rsidR="008B4D5B" w:rsidRDefault="008B4D5B" w:rsidP="008B4D5B"/>
    <w:p w14:paraId="03BD6F30" w14:textId="3A3B8D70" w:rsidR="008B4D5B" w:rsidRDefault="006E1F32" w:rsidP="008B4D5B">
      <w:r w:rsidRPr="006E1F32">
        <w:t xml:space="preserve">En función de estos </w:t>
      </w:r>
      <w:proofErr w:type="gramStart"/>
      <w:r w:rsidRPr="006E1F32">
        <w:t>estadísticos  se</w:t>
      </w:r>
      <w:proofErr w:type="gramEnd"/>
      <w:r w:rsidRPr="006E1F32">
        <w:t xml:space="preserve"> rechaza la hipótesis nula de error constante, por lo tanto podemos decir que tenemos heteroscedasticidad, lo cual hace necesario hacer un análisis a partir de la corrección de errores estándares robustos.</w:t>
      </w:r>
    </w:p>
    <w:p w14:paraId="02C5689B" w14:textId="6A4AA1C7" w:rsidR="008B4D5B" w:rsidRDefault="008B4D5B" w:rsidP="008B4D5B"/>
    <w:p w14:paraId="4C2D3439" w14:textId="7D3952E2" w:rsidR="008B4D5B" w:rsidRDefault="008B4D5B" w:rsidP="008B4D5B"/>
    <w:p w14:paraId="1B2DA2B0" w14:textId="40C6F3B5" w:rsidR="008B4D5B" w:rsidRDefault="008B4D5B" w:rsidP="008B4D5B"/>
    <w:p w14:paraId="2B804251" w14:textId="28F967E2" w:rsidR="008B4D5B" w:rsidRDefault="002C5437" w:rsidP="008B4D5B">
      <w:r w:rsidRPr="002C5437">
        <w:t xml:space="preserve">A partir </w:t>
      </w:r>
      <w:r>
        <w:t>del rechazo de</w:t>
      </w:r>
      <w:r w:rsidRPr="002C5437">
        <w:t xml:space="preserve"> la hip</w:t>
      </w:r>
      <w:r>
        <w:t>ó</w:t>
      </w:r>
      <w:r w:rsidRPr="002C5437">
        <w:t>tesis nula de igualdad de los modelos</w:t>
      </w:r>
      <w:r>
        <w:t xml:space="preserve"> (F=36.685, p= 1.156e-8)</w:t>
      </w:r>
      <w:r w:rsidRPr="002C5437">
        <w:t>, podemos decir que si hay un efecto no lineal entre las variables que no se está considerando en el modelo.</w:t>
      </w:r>
      <w:r>
        <w:t xml:space="preserve"> Se hipotetiza que la variable que posee un efecto no lineal sobre el conocimiento cívico es el rendimiento académico, ya que este, si bien puede ser una base para el conocimiento cívico, en tanto capacidades cognitivas y habilidades, no puede remplazarlo por completo, sino que este depende igualmente del contenido y las reflexiones que se hagan en clases en torno a esta temática.</w:t>
      </w:r>
      <w:r w:rsidR="00117A28">
        <w:t xml:space="preserve"> Esta relación descrita corresponde a una cuadrática que se procede a evaluar. </w:t>
      </w:r>
    </w:p>
    <w:p w14:paraId="0313239E" w14:textId="104A2810" w:rsidR="004B2803" w:rsidRDefault="004B2803" w:rsidP="008B4D5B"/>
    <w:p w14:paraId="07EFA21E" w14:textId="3EADDFDD" w:rsidR="004B2803" w:rsidRDefault="004B2803" w:rsidP="008B4D5B">
      <w:r>
        <w:t xml:space="preserve">En función de esta regresión con efectos no lineales, podemos decir que existe un efecto cuadrático negativo, según el cual, en primer lugar, por cada punto que se tiene más en el rendimiento académico, se tienen 2,65 puntos mas en la prueba de conocimiento cívico y ciudadano, siendo este efecto 0,002 puntos menos por cada punto que se avanza.  Esta es un hallazgo sumamente relevante, puesto da cuenta de un punto fundamental. Según esto, para alcanzar los puntos mas altos en el conocimiento </w:t>
      </w:r>
      <w:r w:rsidR="006E1F32">
        <w:t>cívico</w:t>
      </w:r>
      <w:r>
        <w:t xml:space="preserve"> no basta con tener buen rendimiento académico en otras áreas, sino que pasan a ser importantes otras variables, como, por ejemplo, las políticas del colegio en torno a la educación cívica. Por ello, podría decirse, que no tiene sentido remplazar la educación cívica por educación tradicional para mejorar el rendimiento, puesto que este, solo es importante como una base en los puntajes iniciales de la escala.  </w:t>
      </w:r>
    </w:p>
    <w:p w14:paraId="3EF2FFB4" w14:textId="0B48733C" w:rsidR="008B4D5B" w:rsidRDefault="008B4D5B" w:rsidP="008B4D5B"/>
    <w:p w14:paraId="75798C47" w14:textId="6530A8F9" w:rsidR="008B4D5B" w:rsidRDefault="008B4D5B" w:rsidP="008B4D5B"/>
    <w:p w14:paraId="16CF43FB" w14:textId="286FC0C3" w:rsidR="00F419A5" w:rsidRDefault="00F419A5" w:rsidP="008B4D5B"/>
    <w:p w14:paraId="6242C4BE" w14:textId="368286F0" w:rsidR="00F419A5" w:rsidRDefault="00F419A5" w:rsidP="008B4D5B"/>
    <w:p w14:paraId="487F7DD4" w14:textId="5E0B0348" w:rsidR="00F419A5" w:rsidRDefault="00F419A5" w:rsidP="008B4D5B"/>
    <w:p w14:paraId="6789D61E" w14:textId="2DE82B7E" w:rsidR="00F419A5" w:rsidRDefault="00F419A5" w:rsidP="008B4D5B"/>
    <w:p w14:paraId="3ED95E82" w14:textId="340B83FC" w:rsidR="00F419A5" w:rsidRDefault="00F419A5" w:rsidP="008B4D5B"/>
    <w:p w14:paraId="38D31D75" w14:textId="77777777" w:rsidR="00F419A5" w:rsidRDefault="00F419A5" w:rsidP="008B4D5B"/>
    <w:p w14:paraId="5DAA1AB7" w14:textId="61CFCAFA" w:rsidR="008B4D5B" w:rsidRDefault="008B4D5B" w:rsidP="008B4D5B"/>
    <w:p w14:paraId="70B731DE" w14:textId="36C65E37" w:rsidR="00F419A5" w:rsidRDefault="00F419A5" w:rsidP="00F419A5">
      <w:r>
        <w:t xml:space="preserve">En </w:t>
      </w:r>
      <w:r>
        <w:t>consideración</w:t>
      </w:r>
      <w:r>
        <w:t xml:space="preserve"> de estos </w:t>
      </w:r>
      <w:r>
        <w:t>cálculos</w:t>
      </w:r>
      <w:r>
        <w:t xml:space="preserve">, y a modo de resumen de los resultados, podemos decir que el rendimiento </w:t>
      </w:r>
      <w:r>
        <w:t>académico</w:t>
      </w:r>
      <w:r>
        <w:t xml:space="preserve"> explica el 66,8% del efecto de la desigualdad </w:t>
      </w:r>
      <w:r>
        <w:t>socioeconómica</w:t>
      </w:r>
      <w:r>
        <w:t xml:space="preserve"> y cultural sobre el conocimiento </w:t>
      </w:r>
      <w:r>
        <w:t>cívico</w:t>
      </w:r>
      <w:r>
        <w:t xml:space="preserve">, mientras que la </w:t>
      </w:r>
      <w:r>
        <w:t>transmisión</w:t>
      </w:r>
      <w:r>
        <w:t xml:space="preserve"> de </w:t>
      </w:r>
      <w:r>
        <w:t>interés</w:t>
      </w:r>
      <w:r>
        <w:t xml:space="preserve"> </w:t>
      </w:r>
      <w:r>
        <w:t>político</w:t>
      </w:r>
      <w:r>
        <w:t xml:space="preserve"> y </w:t>
      </w:r>
      <w:r>
        <w:t>motivación</w:t>
      </w:r>
      <w:r>
        <w:t xml:space="preserve"> por el </w:t>
      </w:r>
      <w:r>
        <w:t>área</w:t>
      </w:r>
      <w:r>
        <w:t xml:space="preserve"> solo logra explicar el 3,2% de dicha desigualdad, lo cual puede interpretarse como una desigualdad de habilidades </w:t>
      </w:r>
      <w:r>
        <w:t>des equitativamente</w:t>
      </w:r>
      <w:r>
        <w:t xml:space="preserve"> distribuidas y  no de un menor </w:t>
      </w:r>
      <w:r>
        <w:t>interés</w:t>
      </w:r>
      <w:r>
        <w:t xml:space="preserve"> sobre la materia </w:t>
      </w:r>
      <w:r>
        <w:t>política</w:t>
      </w:r>
      <w:r>
        <w:t xml:space="preserve"> que dificulte a los estudiantes de menores recursos apropiarse del conocimiento </w:t>
      </w:r>
      <w:r>
        <w:t>cívico</w:t>
      </w:r>
      <w:r>
        <w:t xml:space="preserve">. </w:t>
      </w:r>
    </w:p>
    <w:p w14:paraId="3F00F9A6" w14:textId="77777777" w:rsidR="00F419A5" w:rsidRDefault="00F419A5" w:rsidP="00F419A5"/>
    <w:p w14:paraId="237633A4" w14:textId="0B128955" w:rsidR="00F419A5" w:rsidRDefault="00F419A5" w:rsidP="00F419A5">
      <w:r>
        <w:t xml:space="preserve">El aproximadamente 30% del efecto que pasa directamente de la desigualdad </w:t>
      </w:r>
      <w:r>
        <w:t>socioeconómica</w:t>
      </w:r>
      <w:r>
        <w:t xml:space="preserve"> al conocimiento </w:t>
      </w:r>
      <w:r>
        <w:t>cívico</w:t>
      </w:r>
      <w:r>
        <w:t xml:space="preserve">, se debe probablemente al efecto de poder participar en escuelas donde hay estudiantes con </w:t>
      </w:r>
      <w:r>
        <w:t>interés</w:t>
      </w:r>
      <w:r>
        <w:t xml:space="preserve"> </w:t>
      </w:r>
      <w:r>
        <w:t>político</w:t>
      </w:r>
      <w:r>
        <w:t xml:space="preserve">, conocimiento </w:t>
      </w:r>
      <w:r>
        <w:t>cívico</w:t>
      </w:r>
      <w:r>
        <w:t xml:space="preserve"> y buen rendimiento </w:t>
      </w:r>
      <w:r>
        <w:t>académico</w:t>
      </w:r>
      <w:r>
        <w:t xml:space="preserve">, con los cuales enriquecerse a partir del efecto de </w:t>
      </w:r>
      <w:r>
        <w:t>composición</w:t>
      </w:r>
      <w:r>
        <w:t xml:space="preserve"> y el </w:t>
      </w:r>
      <w:r>
        <w:t>efecto par. Probar</w:t>
      </w:r>
      <w:r>
        <w:t xml:space="preserve"> esta </w:t>
      </w:r>
      <w:r>
        <w:t>hipótesis</w:t>
      </w:r>
      <w:r>
        <w:t xml:space="preserve"> requiere de un futuro estudio que </w:t>
      </w:r>
      <w:r>
        <w:t>utiliza</w:t>
      </w:r>
      <w:r>
        <w:t xml:space="preserve"> multinivel. </w:t>
      </w:r>
    </w:p>
    <w:p w14:paraId="08A7E85B" w14:textId="77777777" w:rsidR="00F419A5" w:rsidRDefault="00F419A5" w:rsidP="00F419A5"/>
    <w:p w14:paraId="2C89B35E" w14:textId="1F2E9E9D" w:rsidR="00F419A5" w:rsidRDefault="00F419A5" w:rsidP="00F419A5">
      <w:r>
        <w:t xml:space="preserve">Es necesario tomar en </w:t>
      </w:r>
      <w:r>
        <w:t>consideración</w:t>
      </w:r>
      <w:r>
        <w:t xml:space="preserve"> para analizar estos resultados, que probablemente, parte del efecto del rendimiento </w:t>
      </w:r>
      <w:r>
        <w:t>académico</w:t>
      </w:r>
      <w:r>
        <w:t xml:space="preserve"> corresponde a variables que no </w:t>
      </w:r>
      <w:r>
        <w:t>están</w:t>
      </w:r>
      <w:r>
        <w:t xml:space="preserve"> siendo </w:t>
      </w:r>
      <w:r>
        <w:t>incluidas,</w:t>
      </w:r>
      <w:r>
        <w:t xml:space="preserve"> pero se reflejan en </w:t>
      </w:r>
      <w:r>
        <w:t>él</w:t>
      </w:r>
      <w:r>
        <w:t xml:space="preserve">, como lo puede ser el tener buenos profesores, preparados para enseñar. Es necesario en trabajos futuros evaluar la importancia de la </w:t>
      </w:r>
      <w:r>
        <w:t>formación</w:t>
      </w:r>
      <w:r>
        <w:t xml:space="preserve"> de los profesores y de su grado de confianza </w:t>
      </w:r>
      <w:r>
        <w:t>respecto a</w:t>
      </w:r>
      <w:r>
        <w:t xml:space="preserve"> su propio conocimiento </w:t>
      </w:r>
      <w:r>
        <w:t>cívico</w:t>
      </w:r>
      <w:r>
        <w:t xml:space="preserve">. </w:t>
      </w:r>
    </w:p>
    <w:p w14:paraId="39B2DB7D" w14:textId="47CAC358" w:rsidR="00F419A5" w:rsidRDefault="00F419A5" w:rsidP="00F419A5"/>
    <w:p w14:paraId="48B4D951" w14:textId="6013C58B" w:rsidR="00F419A5" w:rsidRDefault="00F419A5" w:rsidP="00F419A5">
      <w:r w:rsidRPr="00F419A5">
        <w:t xml:space="preserve">A partir del modelo </w:t>
      </w:r>
      <w:r w:rsidRPr="00F419A5">
        <w:t>teórico</w:t>
      </w:r>
      <w:r w:rsidRPr="00F419A5">
        <w:t xml:space="preserve"> planteado, se ha estimado la capacidad de las variables de </w:t>
      </w:r>
      <w:r w:rsidRPr="00F419A5">
        <w:t>interés</w:t>
      </w:r>
      <w:r w:rsidRPr="00F419A5">
        <w:t xml:space="preserve"> </w:t>
      </w:r>
      <w:r w:rsidRPr="00F419A5">
        <w:t>político</w:t>
      </w:r>
      <w:r w:rsidRPr="00F419A5">
        <w:t xml:space="preserve"> y de rendimiento </w:t>
      </w:r>
      <w:r w:rsidRPr="00F419A5">
        <w:t>académico</w:t>
      </w:r>
      <w:r w:rsidRPr="00F419A5">
        <w:t xml:space="preserve">, de mediar la </w:t>
      </w:r>
      <w:r w:rsidRPr="00F419A5">
        <w:t>relación</w:t>
      </w:r>
      <w:r w:rsidRPr="00F419A5">
        <w:t xml:space="preserve"> entre origen </w:t>
      </w:r>
      <w:r w:rsidRPr="00F419A5">
        <w:t>socioeconómico</w:t>
      </w:r>
      <w:r w:rsidRPr="00F419A5">
        <w:t xml:space="preserve"> y conocimiento </w:t>
      </w:r>
      <w:r w:rsidRPr="00F419A5">
        <w:t>cívico</w:t>
      </w:r>
      <w:r w:rsidRPr="00F419A5">
        <w:t xml:space="preserve">. El modelo posee un ajuste bastante optimo, pudiendo decir, utilizando un criterio de 99% de confianza, que no existe una diferencia </w:t>
      </w:r>
      <w:r w:rsidRPr="00F419A5">
        <w:t>estadísticamente</w:t>
      </w:r>
      <w:r w:rsidRPr="00F419A5">
        <w:t xml:space="preserve"> significativa entre la </w:t>
      </w:r>
      <w:r w:rsidRPr="00F419A5">
        <w:t>matriz</w:t>
      </w:r>
      <w:r w:rsidRPr="00F419A5">
        <w:t xml:space="preserve"> de correlaciones observada y reproducida (Chi-square= 8.455, P-value=0,037, Chi/gl=2.816667). </w:t>
      </w:r>
      <w:r w:rsidRPr="00F419A5">
        <w:t>Además,</w:t>
      </w:r>
      <w:r w:rsidRPr="00F419A5">
        <w:t xml:space="preserve"> los </w:t>
      </w:r>
      <w:r w:rsidRPr="00F419A5">
        <w:t>estadísticos</w:t>
      </w:r>
      <w:r w:rsidRPr="00F419A5">
        <w:t xml:space="preserve"> CFI y TLI poseen valores mayores a .99, mientras que el RMSEA es significativo al 95% de confianza (p-value= 0,023). </w:t>
      </w:r>
      <w:r>
        <w:t>A su vez</w:t>
      </w:r>
      <w:r w:rsidRPr="00F419A5">
        <w:t xml:space="preserve">, todas las relaciones dentro del modelo son significativas con un 99,9% de </w:t>
      </w:r>
      <w:r w:rsidRPr="00F419A5">
        <w:t>confianza</w:t>
      </w:r>
      <w:r w:rsidRPr="00F419A5">
        <w:t>.</w:t>
      </w:r>
    </w:p>
    <w:p w14:paraId="1D9B290C" w14:textId="77777777" w:rsidR="00F419A5" w:rsidRDefault="00F419A5" w:rsidP="00F419A5"/>
    <w:p w14:paraId="648274A5" w14:textId="77777777" w:rsidR="00F419A5" w:rsidRDefault="00F419A5" w:rsidP="00F419A5">
      <w:r>
        <w:t># Conclusiones preliminares</w:t>
      </w:r>
    </w:p>
    <w:p w14:paraId="15E033C0" w14:textId="77777777" w:rsidR="00F419A5" w:rsidRDefault="00F419A5" w:rsidP="00F419A5">
      <w:r w:rsidRPr="00F419A5">
        <w:t>&lt;</w:t>
      </w:r>
      <w:proofErr w:type="spellStart"/>
      <w:r w:rsidRPr="00F419A5">
        <w:t>div</w:t>
      </w:r>
      <w:proofErr w:type="spellEnd"/>
      <w:r w:rsidRPr="00F419A5">
        <w:t xml:space="preserve"> </w:t>
      </w:r>
      <w:proofErr w:type="spellStart"/>
      <w:r w:rsidRPr="00F419A5">
        <w:t>style</w:t>
      </w:r>
      <w:proofErr w:type="spellEnd"/>
      <w:r w:rsidRPr="00F419A5">
        <w:t>="</w:t>
      </w:r>
      <w:proofErr w:type="spellStart"/>
      <w:r w:rsidRPr="00F419A5">
        <w:t>text-align</w:t>
      </w:r>
      <w:proofErr w:type="spellEnd"/>
      <w:r w:rsidRPr="00F419A5">
        <w:t xml:space="preserve">: </w:t>
      </w:r>
      <w:proofErr w:type="spellStart"/>
      <w:r w:rsidRPr="00F419A5">
        <w:t>justify</w:t>
      </w:r>
      <w:proofErr w:type="spellEnd"/>
      <w:r w:rsidRPr="00F419A5">
        <w:t>"&gt;</w:t>
      </w:r>
    </w:p>
    <w:p w14:paraId="552E0180" w14:textId="77777777" w:rsidR="00F419A5" w:rsidRDefault="00F419A5" w:rsidP="00F419A5">
      <w:r w:rsidRPr="00F419A5">
        <w:t>&lt;</w:t>
      </w:r>
      <w:proofErr w:type="spellStart"/>
      <w:r w:rsidRPr="00F419A5">
        <w:t>div</w:t>
      </w:r>
      <w:proofErr w:type="spellEnd"/>
      <w:r w:rsidRPr="00F419A5">
        <w:t>/&gt;</w:t>
      </w:r>
    </w:p>
    <w:p w14:paraId="2E0D79F8" w14:textId="560CEA8C" w:rsidR="00F419A5" w:rsidRDefault="00F419A5" w:rsidP="00F419A5"/>
    <w:p w14:paraId="488ED354" w14:textId="2A4E0885" w:rsidR="00F419A5" w:rsidRDefault="00F419A5" w:rsidP="00F419A5"/>
    <w:p w14:paraId="0EA9A957" w14:textId="1DD22BF9" w:rsidR="00F419A5" w:rsidRDefault="00F419A5" w:rsidP="00F419A5"/>
    <w:p w14:paraId="22EDC03B" w14:textId="7B1BE7FE" w:rsidR="00F419A5" w:rsidRDefault="00F419A5" w:rsidP="00F419A5">
      <w:r w:rsidRPr="00F419A5">
        <w:lastRenderedPageBreak/>
        <w:t>Si analisamos el grafico, podemos ver que las variables que van desde el origen socieconomico al puntaje en conocimiento civico, por el lado del rendimiento academico poseen relaciones más fuertes y constantes que el sendero que va por el camino del interes politico, el cual si bien es constante desde el origensocieconomico, pasando por el interes del padre hasta el interes del hijo, deja de ser un efecto notorio al pasar a explicar el conocimiento civico. Con estos resultados, se refuerza la idea de que el rendimiento academico es mas importante que el interes por los asuntos politicos y sociales para predecir el conocimiento civico. Se procede a calcular la proporcion del efecto del origen socioeconomico que corresponde a cada una de las rutas.</w:t>
      </w:r>
    </w:p>
    <w:p w14:paraId="5C90A8C6" w14:textId="34A7A18D" w:rsidR="00F419A5" w:rsidRDefault="00F419A5" w:rsidP="00F419A5"/>
    <w:p w14:paraId="1DED6E19" w14:textId="101FE02F" w:rsidR="00F419A5" w:rsidRPr="00CF4DFC" w:rsidRDefault="00F419A5" w:rsidP="00F419A5">
      <w:pPr>
        <w:rPr>
          <w:u w:val="single"/>
        </w:rPr>
      </w:pPr>
      <w:r w:rsidRPr="00CF4DFC">
        <w:rPr>
          <w:u w:val="single"/>
        </w:rPr>
        <w:t>A partir del analisis de la regresion y sus supuestos de validez, puede decirse que las concluciones son relativamente validaz, aunque el modelo precentaba problemas de especificacion de relaciones no lineales, de normalidad de los residuos y de inconstancia de los errores. Problemas los cuales se ha solucionado parcialmente, llegando a la conclucion de una relacion cuadratica</w:t>
      </w:r>
    </w:p>
    <w:p w14:paraId="40469DFA" w14:textId="702768F1" w:rsidR="00F419A5" w:rsidRDefault="00F419A5" w:rsidP="00F419A5"/>
    <w:p w14:paraId="32F1DFAF" w14:textId="77777777" w:rsidR="00F419A5" w:rsidRPr="00CF4DFC" w:rsidRDefault="00F419A5" w:rsidP="00F419A5">
      <w:pPr>
        <w:rPr>
          <w:u w:val="single"/>
        </w:rPr>
      </w:pPr>
    </w:p>
    <w:p w14:paraId="7BAAB341" w14:textId="11BDD68A" w:rsidR="008B4D5B" w:rsidRDefault="00F419A5" w:rsidP="00F419A5">
      <w:r>
        <w:t xml:space="preserve">Este estudio ha intentado explicar el efecto de la desigualdad </w:t>
      </w:r>
      <w:r>
        <w:t>socioeconómica</w:t>
      </w:r>
      <w:r>
        <w:t xml:space="preserve"> chilena en la desigualdad en el </w:t>
      </w:r>
      <w:r>
        <w:t>conocimiento</w:t>
      </w:r>
      <w:r>
        <w:t xml:space="preserve"> </w:t>
      </w:r>
      <w:r>
        <w:t>cívico</w:t>
      </w:r>
      <w:r>
        <w:t xml:space="preserve"> de los estudiantes de 8vo. Como principal resultado, el rendimiento </w:t>
      </w:r>
      <w:r>
        <w:t>académico</w:t>
      </w:r>
      <w:r>
        <w:t xml:space="preserve"> (promedio de las pruebas </w:t>
      </w:r>
      <w:r>
        <w:t>simpe</w:t>
      </w:r>
      <w:r>
        <w:t xml:space="preserve">) explica dos tercios del efecto de la desigualdad </w:t>
      </w:r>
      <w:r>
        <w:t>socioeconómica</w:t>
      </w:r>
      <w:r>
        <w:t xml:space="preserve"> en el </w:t>
      </w:r>
      <w:r>
        <w:t>conocimiento</w:t>
      </w:r>
      <w:r>
        <w:t xml:space="preserve"> </w:t>
      </w:r>
      <w:r>
        <w:t>cívico</w:t>
      </w:r>
      <w:r>
        <w:t xml:space="preserve">, mientras que el </w:t>
      </w:r>
      <w:r>
        <w:t>interés</w:t>
      </w:r>
      <w:r>
        <w:t xml:space="preserve"> solo el 3% de dicho efecto. Por ello, y volviendo a la </w:t>
      </w:r>
      <w:r>
        <w:t>discusión</w:t>
      </w:r>
      <w:r>
        <w:t xml:space="preserve"> inicial, podemos decir que el efecto de la desigualdad </w:t>
      </w:r>
      <w:r>
        <w:t>socioeconómica</w:t>
      </w:r>
      <w:r>
        <w:t xml:space="preserve"> estaba </w:t>
      </w:r>
      <w:r>
        <w:t>sobredimensionado</w:t>
      </w:r>
      <w:r>
        <w:t xml:space="preserve"> y no es que el vivir y socializar en un contexto familiar con más libros o más </w:t>
      </w:r>
      <w:r>
        <w:t>educación</w:t>
      </w:r>
      <w:r>
        <w:t xml:space="preserve"> genere estudiantes </w:t>
      </w:r>
      <w:r>
        <w:t>jóvenes</w:t>
      </w:r>
      <w:r>
        <w:t xml:space="preserve"> interesados por la </w:t>
      </w:r>
      <w:r>
        <w:t>política</w:t>
      </w:r>
      <w:r>
        <w:t xml:space="preserve"> y la </w:t>
      </w:r>
      <w:r>
        <w:t>ciudadanía</w:t>
      </w:r>
      <w:r>
        <w:t xml:space="preserve">, sino que </w:t>
      </w:r>
      <w:r>
        <w:t>más</w:t>
      </w:r>
      <w:r>
        <w:t xml:space="preserve"> bien, existe una </w:t>
      </w:r>
      <w:r>
        <w:t>transmisión</w:t>
      </w:r>
      <w:r>
        <w:t xml:space="preserve"> de habilidades, como propone </w:t>
      </w:r>
      <w:r>
        <w:t>Bernstein</w:t>
      </w:r>
      <w:r>
        <w:t xml:space="preserve"> (1976), a lo que se suma la posibilidad de acceder a colegios que preparen mejor a sus hijos en termino de conocimientos y habilidades. </w:t>
      </w:r>
      <w:r>
        <w:t>Además</w:t>
      </w:r>
      <w:r>
        <w:t xml:space="preserve">, se </w:t>
      </w:r>
      <w:r>
        <w:t>observó</w:t>
      </w:r>
      <w:r>
        <w:t xml:space="preserve"> una </w:t>
      </w:r>
      <w:r>
        <w:t>relación</w:t>
      </w:r>
      <w:r>
        <w:t xml:space="preserve"> no lineal entre el rendimiento </w:t>
      </w:r>
      <w:r>
        <w:t>académico</w:t>
      </w:r>
      <w:r>
        <w:t xml:space="preserve"> y el conocimiento </w:t>
      </w:r>
      <w:r>
        <w:t>cívico</w:t>
      </w:r>
      <w:r>
        <w:t xml:space="preserve">, que indica una </w:t>
      </w:r>
      <w:r>
        <w:t>disminución</w:t>
      </w:r>
      <w:r>
        <w:t xml:space="preserve"> del efecto para valores altos, esto </w:t>
      </w:r>
      <w:r>
        <w:t>sugiere</w:t>
      </w:r>
      <w:r>
        <w:t xml:space="preserve"> que </w:t>
      </w:r>
      <w:r>
        <w:t>las habilidades requeridas para las pruebas simpen</w:t>
      </w:r>
      <w:r>
        <w:t xml:space="preserve">, son igualmente una base necesaria para el conocimiento </w:t>
      </w:r>
      <w:r>
        <w:t>cívico</w:t>
      </w:r>
      <w:r>
        <w:t xml:space="preserve">, sin la cual es </w:t>
      </w:r>
      <w:r>
        <w:t>difícil</w:t>
      </w:r>
      <w:r>
        <w:t xml:space="preserve"> obtener puntajes promedio, pero las cuales no son suficientes para obtener puntajes altos.</w:t>
      </w:r>
    </w:p>
    <w:p w14:paraId="3ADC357D" w14:textId="4CC635A8" w:rsidR="00F419A5" w:rsidRDefault="00F419A5" w:rsidP="00F419A5">
      <w:r>
        <w:t>Para futuros trabajos es necesario incluir el modelamiento multinivel para poder utilizar variables de la escuela, y evaluar que proporción del 30% no explicado del efecto del  origen socieconomico al conocimiento civico se debe tanto  colegios mas caros, mejores profesores y compañeros y compañeras de mayor capital cultural</w:t>
      </w:r>
    </w:p>
    <w:p w14:paraId="000BE7D8" w14:textId="63CA0243" w:rsidR="008B4D5B" w:rsidRDefault="008B4D5B" w:rsidP="008B4D5B"/>
    <w:p w14:paraId="57C5B867" w14:textId="57403CC1" w:rsidR="008B4D5B" w:rsidRDefault="008B4D5B" w:rsidP="008B4D5B"/>
    <w:p w14:paraId="5667A32F" w14:textId="77777777" w:rsidR="008B4D5B" w:rsidRPr="008B4D5B" w:rsidRDefault="008B4D5B" w:rsidP="008B4D5B"/>
    <w:p w14:paraId="5BB10E51" w14:textId="77777777" w:rsidR="001A1853" w:rsidRDefault="001A1853" w:rsidP="00250131">
      <w:pPr>
        <w:pStyle w:val="Ttulo3"/>
        <w:jc w:val="both"/>
      </w:pPr>
    </w:p>
    <w:p w14:paraId="4B08240A" w14:textId="26BFB790" w:rsidR="006B6E25" w:rsidRDefault="008077D8" w:rsidP="00250131">
      <w:pPr>
        <w:pStyle w:val="Ttulo3"/>
        <w:jc w:val="both"/>
      </w:pPr>
      <w:r>
        <w:t>Bibliografía</w:t>
      </w:r>
      <w:r w:rsidR="00D748AB">
        <w:t xml:space="preserve"> </w:t>
      </w:r>
    </w:p>
    <w:p w14:paraId="274CB36C" w14:textId="77777777" w:rsidR="008077D8" w:rsidRDefault="008077D8" w:rsidP="00250131">
      <w:pPr>
        <w:pStyle w:val="Textoindependiente"/>
        <w:jc w:val="both"/>
      </w:pPr>
    </w:p>
    <w:p w14:paraId="3AD732E3" w14:textId="3725AFFF" w:rsidR="008077D8" w:rsidRPr="00AB3791" w:rsidRDefault="008077D8" w:rsidP="008077D8">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lastRenderedPageBreak/>
        <w:t xml:space="preserve">Agencia de Calidad de la Educación, (2017) Estudio internacional de Educacion Civica y Ciudadana, Presentación de resultados. Recuperado el </w:t>
      </w:r>
      <w:r>
        <w:rPr>
          <w:rFonts w:ascii="Times New Roman" w:hAnsi="Times New Roman" w:cs="Times New Roman"/>
          <w:sz w:val="24"/>
          <w:szCs w:val="24"/>
          <w:lang w:val="es-419"/>
        </w:rPr>
        <w:t>17</w:t>
      </w:r>
      <w:r w:rsidRPr="00AB3791">
        <w:rPr>
          <w:rFonts w:ascii="Times New Roman" w:hAnsi="Times New Roman" w:cs="Times New Roman"/>
          <w:sz w:val="24"/>
          <w:szCs w:val="24"/>
          <w:lang w:val="es-419"/>
        </w:rPr>
        <w:t xml:space="preserve"> de </w:t>
      </w:r>
      <w:r>
        <w:rPr>
          <w:rFonts w:ascii="Times New Roman" w:hAnsi="Times New Roman" w:cs="Times New Roman"/>
          <w:sz w:val="24"/>
          <w:szCs w:val="24"/>
          <w:lang w:val="es-419"/>
        </w:rPr>
        <w:t>septiembre</w:t>
      </w:r>
      <w:r w:rsidRPr="00AB3791">
        <w:rPr>
          <w:rFonts w:ascii="Times New Roman" w:hAnsi="Times New Roman" w:cs="Times New Roman"/>
          <w:sz w:val="24"/>
          <w:szCs w:val="24"/>
          <w:lang w:val="es-419"/>
        </w:rPr>
        <w:t xml:space="preserve"> de </w:t>
      </w:r>
      <w:hyperlink r:id="rId12" w:history="1">
        <w:r>
          <w:rPr>
            <w:rStyle w:val="Hipervnculo"/>
          </w:rPr>
          <w:t>https://www.agenciaeducacion.cl/estudios/estudios-internacionales/iccs/</w:t>
        </w:r>
      </w:hyperlink>
    </w:p>
    <w:p w14:paraId="4540BD37" w14:textId="77777777" w:rsidR="008077D8" w:rsidRPr="00AB73B3" w:rsidRDefault="008077D8" w:rsidP="008077D8">
      <w:pPr>
        <w:pStyle w:val="NormalWeb"/>
        <w:spacing w:before="0" w:beforeAutospacing="0" w:after="240" w:afterAutospacing="0"/>
        <w:ind w:hanging="567"/>
        <w:jc w:val="both"/>
        <w:rPr>
          <w:lang w:val="en-US" w:eastAsia="es-ES"/>
        </w:rPr>
      </w:pPr>
      <w:r w:rsidRPr="00AB73B3">
        <w:rPr>
          <w:lang w:val="en-US" w:eastAsia="es-ES"/>
        </w:rPr>
        <w:t xml:space="preserve">Schulz, W., </w:t>
      </w:r>
      <w:proofErr w:type="spellStart"/>
      <w:r w:rsidRPr="00AB73B3">
        <w:rPr>
          <w:lang w:val="en-US" w:eastAsia="es-ES"/>
        </w:rPr>
        <w:t>Ainely</w:t>
      </w:r>
      <w:proofErr w:type="spellEnd"/>
      <w:r w:rsidRPr="00AB73B3">
        <w:rPr>
          <w:lang w:val="en-US" w:eastAsia="es-ES"/>
        </w:rPr>
        <w:t xml:space="preserve">, J., </w:t>
      </w:r>
      <w:proofErr w:type="spellStart"/>
      <w:r w:rsidRPr="00AB73B3">
        <w:rPr>
          <w:lang w:val="en-US" w:eastAsia="es-ES"/>
        </w:rPr>
        <w:t>Fraillon</w:t>
      </w:r>
      <w:proofErr w:type="spellEnd"/>
      <w:r w:rsidRPr="00AB73B3">
        <w:rPr>
          <w:lang w:val="en-US" w:eastAsia="es-ES"/>
        </w:rPr>
        <w:t xml:space="preserve">, J., Kerr, D. y </w:t>
      </w:r>
      <w:proofErr w:type="spellStart"/>
      <w:r w:rsidRPr="00AB73B3">
        <w:rPr>
          <w:lang w:val="en-US" w:eastAsia="es-ES"/>
        </w:rPr>
        <w:t>Losito</w:t>
      </w:r>
      <w:proofErr w:type="spellEnd"/>
      <w:r w:rsidRPr="00AB73B3">
        <w:rPr>
          <w:lang w:val="en-US" w:eastAsia="es-ES"/>
        </w:rPr>
        <w:t xml:space="preserve">, B. (2011). ICCS 2009 international Report: Civic. </w:t>
      </w:r>
      <w:r w:rsidRPr="00AB73B3">
        <w:rPr>
          <w:lang w:val="en-US" w:eastAsia="es-ES"/>
        </w:rPr>
        <w:tab/>
        <w:t xml:space="preserve">Knowledge, attitudes, and engagement among lower secondary school students in 38 </w:t>
      </w:r>
      <w:r w:rsidRPr="00AB73B3">
        <w:rPr>
          <w:lang w:val="en-US" w:eastAsia="es-ES"/>
        </w:rPr>
        <w:tab/>
        <w:t xml:space="preserve">countries. </w:t>
      </w:r>
      <w:proofErr w:type="spellStart"/>
      <w:r w:rsidRPr="00AB73B3">
        <w:rPr>
          <w:lang w:val="en-US" w:eastAsia="es-ES"/>
        </w:rPr>
        <w:t>Ámstendam</w:t>
      </w:r>
      <w:proofErr w:type="spellEnd"/>
      <w:r w:rsidRPr="00AB73B3">
        <w:rPr>
          <w:lang w:val="en-US" w:eastAsia="es-ES"/>
        </w:rPr>
        <w:t xml:space="preserve">: </w:t>
      </w:r>
      <w:proofErr w:type="spellStart"/>
      <w:r w:rsidRPr="00AB73B3">
        <w:rPr>
          <w:lang w:val="en-US" w:eastAsia="es-ES"/>
        </w:rPr>
        <w:t>Internacional</w:t>
      </w:r>
      <w:proofErr w:type="spellEnd"/>
      <w:r w:rsidRPr="00AB73B3">
        <w:rPr>
          <w:lang w:val="en-US" w:eastAsia="es-ES"/>
        </w:rPr>
        <w:t xml:space="preserve"> Association for the </w:t>
      </w:r>
      <w:proofErr w:type="gramStart"/>
      <w:r w:rsidRPr="00AB73B3">
        <w:rPr>
          <w:lang w:val="en-US" w:eastAsia="es-ES"/>
        </w:rPr>
        <w:t>Evaluation  of</w:t>
      </w:r>
      <w:proofErr w:type="gramEnd"/>
      <w:r w:rsidRPr="00AB73B3">
        <w:rPr>
          <w:lang w:val="en-US" w:eastAsia="es-ES"/>
        </w:rPr>
        <w:t xml:space="preserve"> Educational </w:t>
      </w:r>
      <w:r w:rsidRPr="00AB73B3">
        <w:rPr>
          <w:lang w:val="en-US" w:eastAsia="es-ES"/>
        </w:rPr>
        <w:tab/>
        <w:t>Achievement (IEA).</w:t>
      </w:r>
    </w:p>
    <w:p w14:paraId="42F8DA50" w14:textId="77777777" w:rsidR="008077D8" w:rsidRPr="00AB3791" w:rsidRDefault="008077D8" w:rsidP="008077D8">
      <w:pPr>
        <w:spacing w:after="240"/>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Castillo, J., Miranda D., &amp; Bonhomme M. (2015). Desigualdad social y cambios en las expectativas de participación política de los estudiantes en chile. En Cox, C. &amp; Castillo (Eds.</w:t>
      </w:r>
      <w:proofErr w:type="gramStart"/>
      <w:r w:rsidRPr="00AB3791">
        <w:rPr>
          <w:rFonts w:ascii="Times New Roman" w:hAnsi="Times New Roman" w:cs="Times New Roman"/>
          <w:sz w:val="24"/>
          <w:szCs w:val="24"/>
          <w:lang w:val="es-419"/>
        </w:rPr>
        <w:t>).Aprendizaje</w:t>
      </w:r>
      <w:proofErr w:type="gramEnd"/>
      <w:r w:rsidRPr="00AB3791">
        <w:rPr>
          <w:rFonts w:ascii="Times New Roman" w:hAnsi="Times New Roman" w:cs="Times New Roman"/>
          <w:sz w:val="24"/>
          <w:szCs w:val="24"/>
          <w:lang w:val="es-419"/>
        </w:rPr>
        <w:t xml:space="preserve"> de la ciudadanía Contextos Experiencias y Resultados. </w:t>
      </w:r>
    </w:p>
    <w:p w14:paraId="19713D6B" w14:textId="77777777" w:rsidR="008077D8" w:rsidRPr="00AB73B3" w:rsidRDefault="008077D8" w:rsidP="008077D8">
      <w:pPr>
        <w:ind w:hanging="567"/>
        <w:jc w:val="both"/>
        <w:rPr>
          <w:rFonts w:ascii="Times New Roman" w:hAnsi="Times New Roman" w:cs="Times New Roman"/>
          <w:sz w:val="24"/>
          <w:szCs w:val="24"/>
          <w:lang w:val="en-US"/>
        </w:rPr>
      </w:pPr>
      <w:r w:rsidRPr="008077D8">
        <w:rPr>
          <w:rFonts w:ascii="Times New Roman" w:hAnsi="Times New Roman" w:cs="Times New Roman"/>
          <w:sz w:val="24"/>
          <w:szCs w:val="24"/>
        </w:rPr>
        <w:t xml:space="preserve">Diazgranados, S., &amp; Sandoval-Hernández, A. (2017). </w:t>
      </w:r>
      <w:r w:rsidRPr="00AB73B3">
        <w:rPr>
          <w:rFonts w:ascii="Times New Roman" w:hAnsi="Times New Roman" w:cs="Times New Roman"/>
          <w:sz w:val="24"/>
          <w:szCs w:val="24"/>
          <w:lang w:val="en-US"/>
        </w:rPr>
        <w:t>The civic competence gaps in Chile, Colombia and México and the factors that account for the civic knowledge gap: Evidence from the 2009 International Civic and Citizenship Education Study (ICCS). In B. García-</w:t>
      </w:r>
      <w:proofErr w:type="spellStart"/>
      <w:r w:rsidRPr="00AB73B3">
        <w:rPr>
          <w:rFonts w:ascii="Times New Roman" w:hAnsi="Times New Roman" w:cs="Times New Roman"/>
          <w:sz w:val="24"/>
          <w:szCs w:val="24"/>
          <w:lang w:val="en-US"/>
        </w:rPr>
        <w:t>Cabrero</w:t>
      </w:r>
      <w:proofErr w:type="spellEnd"/>
      <w:r w:rsidRPr="00AB73B3">
        <w:rPr>
          <w:rFonts w:ascii="Times New Roman" w:hAnsi="Times New Roman" w:cs="Times New Roman"/>
          <w:sz w:val="24"/>
          <w:szCs w:val="24"/>
          <w:lang w:val="en-US"/>
        </w:rPr>
        <w:t xml:space="preserve">, A. Sandoval-Hernández, E. </w:t>
      </w:r>
      <w:proofErr w:type="spellStart"/>
      <w:r w:rsidRPr="00AB73B3">
        <w:rPr>
          <w:rFonts w:ascii="Times New Roman" w:hAnsi="Times New Roman" w:cs="Times New Roman"/>
          <w:sz w:val="24"/>
          <w:szCs w:val="24"/>
          <w:lang w:val="en-US"/>
        </w:rPr>
        <w:t>TreviñoVillarreal</w:t>
      </w:r>
      <w:proofErr w:type="spellEnd"/>
      <w:r w:rsidRPr="00AB73B3">
        <w:rPr>
          <w:rFonts w:ascii="Times New Roman" w:hAnsi="Times New Roman" w:cs="Times New Roman"/>
          <w:sz w:val="24"/>
          <w:szCs w:val="24"/>
          <w:lang w:val="en-US"/>
        </w:rPr>
        <w:t xml:space="preserve">, S. </w:t>
      </w:r>
      <w:proofErr w:type="spellStart"/>
      <w:r w:rsidRPr="00AB73B3">
        <w:rPr>
          <w:rFonts w:ascii="Times New Roman" w:hAnsi="Times New Roman" w:cs="Times New Roman"/>
          <w:sz w:val="24"/>
          <w:szCs w:val="24"/>
          <w:lang w:val="en-US"/>
        </w:rPr>
        <w:t>Diazgranados</w:t>
      </w:r>
      <w:proofErr w:type="spellEnd"/>
      <w:r w:rsidRPr="00AB73B3">
        <w:rPr>
          <w:rFonts w:ascii="Times New Roman" w:hAnsi="Times New Roman" w:cs="Times New Roman"/>
          <w:sz w:val="24"/>
          <w:szCs w:val="24"/>
          <w:lang w:val="en-US"/>
        </w:rPr>
        <w:t xml:space="preserve"> </w:t>
      </w:r>
      <w:proofErr w:type="spellStart"/>
      <w:r w:rsidRPr="00AB73B3">
        <w:rPr>
          <w:rFonts w:ascii="Times New Roman" w:hAnsi="Times New Roman" w:cs="Times New Roman"/>
          <w:sz w:val="24"/>
          <w:szCs w:val="24"/>
          <w:lang w:val="en-US"/>
        </w:rPr>
        <w:t>Férrans</w:t>
      </w:r>
      <w:proofErr w:type="spellEnd"/>
      <w:r w:rsidRPr="00AB73B3">
        <w:rPr>
          <w:rFonts w:ascii="Times New Roman" w:hAnsi="Times New Roman" w:cs="Times New Roman"/>
          <w:sz w:val="24"/>
          <w:szCs w:val="24"/>
          <w:lang w:val="en-US"/>
        </w:rPr>
        <w:t>, &amp; G. Pérez Martínez (Eds.), Civics and citizenship: Theoretical models and experiences in Latin America. Rotterdam, the Netherlands: Sense Publications.</w:t>
      </w:r>
    </w:p>
    <w:p w14:paraId="07E5AD9C" w14:textId="77777777" w:rsidR="008077D8" w:rsidRPr="00F132DD" w:rsidRDefault="008077D8" w:rsidP="008077D8">
      <w:pPr>
        <w:ind w:hanging="567"/>
        <w:jc w:val="both"/>
        <w:rPr>
          <w:rFonts w:ascii="Times New Roman" w:hAnsi="Times New Roman" w:cs="Times New Roman"/>
          <w:sz w:val="24"/>
          <w:szCs w:val="24"/>
          <w:lang w:val="en-US"/>
        </w:rPr>
      </w:pPr>
      <w:proofErr w:type="spellStart"/>
      <w:r w:rsidRPr="008077D8">
        <w:rPr>
          <w:rFonts w:ascii="Times New Roman" w:hAnsi="Times New Roman" w:cs="Times New Roman"/>
          <w:sz w:val="24"/>
          <w:szCs w:val="24"/>
          <w:lang w:val="en-US"/>
        </w:rPr>
        <w:t>Treviño</w:t>
      </w:r>
      <w:proofErr w:type="spellEnd"/>
      <w:r w:rsidRPr="008077D8">
        <w:rPr>
          <w:rFonts w:ascii="Times New Roman" w:hAnsi="Times New Roman" w:cs="Times New Roman"/>
          <w:sz w:val="24"/>
          <w:szCs w:val="24"/>
          <w:lang w:val="en-US"/>
        </w:rPr>
        <w:t xml:space="preserve">, E., </w:t>
      </w:r>
      <w:proofErr w:type="spellStart"/>
      <w:r w:rsidRPr="008077D8">
        <w:rPr>
          <w:rFonts w:ascii="Times New Roman" w:hAnsi="Times New Roman" w:cs="Times New Roman"/>
          <w:sz w:val="24"/>
          <w:szCs w:val="24"/>
          <w:lang w:val="en-US"/>
        </w:rPr>
        <w:t>Béjares</w:t>
      </w:r>
      <w:proofErr w:type="spellEnd"/>
      <w:r w:rsidRPr="008077D8">
        <w:rPr>
          <w:rFonts w:ascii="Times New Roman" w:hAnsi="Times New Roman" w:cs="Times New Roman"/>
          <w:sz w:val="24"/>
          <w:szCs w:val="24"/>
          <w:lang w:val="en-US"/>
        </w:rPr>
        <w:t xml:space="preserve">, C., Villalobos, C., &amp; Naranjo, E. (2017). </w:t>
      </w:r>
      <w:r w:rsidRPr="00AB73B3">
        <w:rPr>
          <w:rFonts w:ascii="Times New Roman" w:hAnsi="Times New Roman" w:cs="Times New Roman"/>
          <w:sz w:val="24"/>
          <w:szCs w:val="24"/>
          <w:lang w:val="en-US"/>
        </w:rPr>
        <w:t xml:space="preserve">Influence of teachers and schools on students’ civic outcomes in Latin America. </w:t>
      </w:r>
      <w:r w:rsidRPr="00F132DD">
        <w:rPr>
          <w:rFonts w:ascii="Times New Roman" w:hAnsi="Times New Roman" w:cs="Times New Roman"/>
          <w:sz w:val="24"/>
          <w:szCs w:val="24"/>
          <w:lang w:val="en-US"/>
        </w:rPr>
        <w:t xml:space="preserve">The Journal of Educational Research, 110(6), 604–618. </w:t>
      </w:r>
      <w:proofErr w:type="spellStart"/>
      <w:r w:rsidRPr="00F132DD">
        <w:rPr>
          <w:rFonts w:ascii="Times New Roman" w:hAnsi="Times New Roman" w:cs="Times New Roman"/>
          <w:sz w:val="24"/>
          <w:szCs w:val="24"/>
          <w:lang w:val="en-US"/>
        </w:rPr>
        <w:t>doi</w:t>
      </w:r>
      <w:proofErr w:type="spellEnd"/>
      <w:r w:rsidRPr="00F132DD">
        <w:rPr>
          <w:rFonts w:ascii="Times New Roman" w:hAnsi="Times New Roman" w:cs="Times New Roman"/>
          <w:sz w:val="24"/>
          <w:szCs w:val="24"/>
          <w:lang w:val="en-US"/>
        </w:rPr>
        <w:t>: 10.1080/00220671.2016.1164114</w:t>
      </w:r>
    </w:p>
    <w:p w14:paraId="1141FB03" w14:textId="4C1B8F65" w:rsidR="008077D8" w:rsidRPr="007E3FA5" w:rsidRDefault="007E3FA5" w:rsidP="007E3FA5">
      <w:pPr>
        <w:ind w:hanging="567"/>
        <w:jc w:val="both"/>
        <w:rPr>
          <w:rFonts w:ascii="Times New Roman" w:hAnsi="Times New Roman" w:cs="Times New Roman"/>
          <w:sz w:val="24"/>
          <w:szCs w:val="24"/>
          <w:lang w:val="es-419"/>
        </w:rPr>
      </w:pPr>
      <w:r w:rsidRPr="00F132DD">
        <w:rPr>
          <w:rFonts w:ascii="Times New Roman" w:hAnsi="Times New Roman" w:cs="Times New Roman"/>
          <w:sz w:val="24"/>
          <w:szCs w:val="24"/>
          <w:lang w:val="en-US"/>
        </w:rPr>
        <w:t>Vargas-</w:t>
      </w:r>
      <w:proofErr w:type="spellStart"/>
      <w:r w:rsidRPr="00F132DD">
        <w:rPr>
          <w:rFonts w:ascii="Times New Roman" w:hAnsi="Times New Roman" w:cs="Times New Roman"/>
          <w:sz w:val="24"/>
          <w:szCs w:val="24"/>
          <w:lang w:val="en-US"/>
        </w:rPr>
        <w:t>Salfate</w:t>
      </w:r>
      <w:proofErr w:type="spellEnd"/>
      <w:r w:rsidRPr="00F132DD">
        <w:rPr>
          <w:rFonts w:ascii="Times New Roman" w:hAnsi="Times New Roman" w:cs="Times New Roman"/>
          <w:sz w:val="24"/>
          <w:szCs w:val="24"/>
          <w:lang w:val="en-US"/>
        </w:rPr>
        <w:t xml:space="preserve">, S., </w:t>
      </w:r>
      <w:proofErr w:type="spellStart"/>
      <w:r w:rsidRPr="00F132DD">
        <w:rPr>
          <w:rFonts w:ascii="Times New Roman" w:hAnsi="Times New Roman" w:cs="Times New Roman"/>
          <w:sz w:val="24"/>
          <w:szCs w:val="24"/>
          <w:lang w:val="en-US"/>
        </w:rPr>
        <w:t>Oyanedel</w:t>
      </w:r>
      <w:proofErr w:type="spellEnd"/>
      <w:r w:rsidRPr="00F132DD">
        <w:rPr>
          <w:rFonts w:ascii="Times New Roman" w:hAnsi="Times New Roman" w:cs="Times New Roman"/>
          <w:sz w:val="24"/>
          <w:szCs w:val="24"/>
          <w:lang w:val="en-US"/>
        </w:rPr>
        <w:t>, J. C. &amp; Torres-</w:t>
      </w:r>
      <w:proofErr w:type="spellStart"/>
      <w:r w:rsidRPr="00F132DD">
        <w:rPr>
          <w:rFonts w:ascii="Times New Roman" w:hAnsi="Times New Roman" w:cs="Times New Roman"/>
          <w:sz w:val="24"/>
          <w:szCs w:val="24"/>
          <w:lang w:val="en-US"/>
        </w:rPr>
        <w:t>Vallejos</w:t>
      </w:r>
      <w:proofErr w:type="spellEnd"/>
      <w:r w:rsidRPr="00F132DD">
        <w:rPr>
          <w:rFonts w:ascii="Times New Roman" w:hAnsi="Times New Roman" w:cs="Times New Roman"/>
          <w:sz w:val="24"/>
          <w:szCs w:val="24"/>
          <w:lang w:val="en-US"/>
        </w:rPr>
        <w:t xml:space="preserve">, J. (2015). </w:t>
      </w:r>
      <w:r w:rsidRPr="00AB3791">
        <w:rPr>
          <w:rFonts w:ascii="Times New Roman" w:hAnsi="Times New Roman" w:cs="Times New Roman"/>
          <w:sz w:val="24"/>
          <w:szCs w:val="24"/>
          <w:lang w:val="es-419"/>
        </w:rPr>
        <w:t>Socialización e interés en la política en jóvenes de Chile. Revista Latinoamericana de Ciencias Sociales, Niñez y Juventud, 13 (2), pp. 781-794.</w:t>
      </w:r>
    </w:p>
    <w:p w14:paraId="4AC7AC4B" w14:textId="6EA87EFA" w:rsidR="008077D8" w:rsidRDefault="00585C01" w:rsidP="00585C01">
      <w:pPr>
        <w:ind w:hanging="567"/>
        <w:jc w:val="both"/>
        <w:rPr>
          <w:rFonts w:ascii="Times New Roman" w:hAnsi="Times New Roman" w:cs="Times New Roman"/>
          <w:sz w:val="24"/>
          <w:szCs w:val="24"/>
        </w:rPr>
      </w:pPr>
      <w:r w:rsidRPr="00E82DD8">
        <w:rPr>
          <w:rFonts w:ascii="Times New Roman" w:hAnsi="Times New Roman" w:cs="Times New Roman"/>
          <w:sz w:val="24"/>
          <w:szCs w:val="24"/>
        </w:rPr>
        <w:t xml:space="preserve">Bonal, X. (1998). Conflicto y reproducción en la sociología de la educación. </w:t>
      </w:r>
      <w:r w:rsidRPr="00585C01">
        <w:rPr>
          <w:rFonts w:ascii="Times New Roman" w:hAnsi="Times New Roman" w:cs="Times New Roman"/>
          <w:sz w:val="24"/>
          <w:szCs w:val="24"/>
        </w:rPr>
        <w:t>En: Sociología de la Educación: una aproximación crítica a las corrientes contemporáneas (capítulo 3, pp. 71-120). Barcelona: Paidós. ISBN: 8449305993.</w:t>
      </w:r>
    </w:p>
    <w:p w14:paraId="511C3634" w14:textId="0283910D" w:rsidR="00FF2B1B" w:rsidRDefault="00FF2B1B" w:rsidP="00585C01">
      <w:pPr>
        <w:ind w:hanging="567"/>
        <w:jc w:val="both"/>
        <w:rPr>
          <w:rFonts w:ascii="Times New Roman" w:hAnsi="Times New Roman" w:cs="Times New Roman"/>
          <w:sz w:val="24"/>
          <w:szCs w:val="24"/>
        </w:rPr>
      </w:pPr>
      <w:r>
        <w:t xml:space="preserve">Lara, B., </w:t>
      </w:r>
      <w:proofErr w:type="spellStart"/>
      <w:r>
        <w:t>Mizala</w:t>
      </w:r>
      <w:proofErr w:type="spellEnd"/>
      <w:r>
        <w:t xml:space="preserve">, A. &amp; Repetto, A. (2010). Una Mirada a la Efectividad de los Profesores en </w:t>
      </w:r>
      <w:proofErr w:type="spellStart"/>
      <w:proofErr w:type="gramStart"/>
      <w:r>
        <w:t>Chile,Revista</w:t>
      </w:r>
      <w:proofErr w:type="spellEnd"/>
      <w:proofErr w:type="gramEnd"/>
      <w:r>
        <w:t xml:space="preserve"> Estudios Públicos, No 120, Centro de Estudios Público.</w:t>
      </w:r>
    </w:p>
    <w:p w14:paraId="240085A0" w14:textId="5FDBAF41" w:rsidR="005412A5" w:rsidRPr="00E82DD8" w:rsidRDefault="005412A5" w:rsidP="005412A5">
      <w:pPr>
        <w:ind w:hanging="567"/>
        <w:jc w:val="both"/>
        <w:rPr>
          <w:rFonts w:ascii="Times New Roman" w:hAnsi="Times New Roman" w:cs="Times New Roman"/>
          <w:sz w:val="24"/>
          <w:szCs w:val="24"/>
        </w:rPr>
      </w:pPr>
      <w:r w:rsidRPr="00F132DD">
        <w:rPr>
          <w:rFonts w:ascii="Times New Roman" w:hAnsi="Times New Roman" w:cs="Times New Roman"/>
          <w:sz w:val="24"/>
          <w:szCs w:val="24"/>
        </w:rPr>
        <w:t xml:space="preserve">Nie, N., </w:t>
      </w:r>
      <w:proofErr w:type="spellStart"/>
      <w:r w:rsidRPr="00F132DD">
        <w:rPr>
          <w:rFonts w:ascii="Times New Roman" w:hAnsi="Times New Roman" w:cs="Times New Roman"/>
          <w:sz w:val="24"/>
          <w:szCs w:val="24"/>
        </w:rPr>
        <w:t>Junn</w:t>
      </w:r>
      <w:proofErr w:type="spellEnd"/>
      <w:r w:rsidRPr="00F132DD">
        <w:rPr>
          <w:rFonts w:ascii="Times New Roman" w:hAnsi="Times New Roman" w:cs="Times New Roman"/>
          <w:sz w:val="24"/>
          <w:szCs w:val="24"/>
        </w:rPr>
        <w:t xml:space="preserve">, J., </w:t>
      </w:r>
      <w:proofErr w:type="spellStart"/>
      <w:r w:rsidRPr="00F132DD">
        <w:rPr>
          <w:rFonts w:ascii="Times New Roman" w:hAnsi="Times New Roman" w:cs="Times New Roman"/>
          <w:sz w:val="24"/>
          <w:szCs w:val="24"/>
        </w:rPr>
        <w:t>Stehlik</w:t>
      </w:r>
      <w:proofErr w:type="spellEnd"/>
      <w:r w:rsidRPr="00F132DD">
        <w:rPr>
          <w:rFonts w:ascii="Times New Roman" w:hAnsi="Times New Roman" w:cs="Times New Roman"/>
          <w:sz w:val="24"/>
          <w:szCs w:val="24"/>
        </w:rPr>
        <w:t xml:space="preserve">-Barry, K., </w:t>
      </w:r>
      <w:r w:rsidR="00E82DD8" w:rsidRPr="00F132DD">
        <w:rPr>
          <w:rFonts w:ascii="Times New Roman" w:hAnsi="Times New Roman" w:cs="Times New Roman"/>
          <w:sz w:val="24"/>
          <w:szCs w:val="24"/>
        </w:rPr>
        <w:t>(</w:t>
      </w:r>
      <w:r w:rsidRPr="00F132DD">
        <w:rPr>
          <w:rFonts w:ascii="Times New Roman" w:hAnsi="Times New Roman" w:cs="Times New Roman"/>
          <w:sz w:val="24"/>
          <w:szCs w:val="24"/>
        </w:rPr>
        <w:t>1996.</w:t>
      </w:r>
      <w:r w:rsidR="00E82DD8" w:rsidRPr="00F132DD">
        <w:rPr>
          <w:rFonts w:ascii="Times New Roman" w:hAnsi="Times New Roman" w:cs="Times New Roman"/>
          <w:sz w:val="24"/>
          <w:szCs w:val="24"/>
        </w:rPr>
        <w:t>)</w:t>
      </w:r>
      <w:r w:rsidRPr="00F132DD">
        <w:rPr>
          <w:rFonts w:ascii="Times New Roman" w:hAnsi="Times New Roman" w:cs="Times New Roman"/>
          <w:sz w:val="24"/>
          <w:szCs w:val="24"/>
        </w:rPr>
        <w:t xml:space="preserve"> </w:t>
      </w:r>
      <w:r w:rsidRPr="00AB73B3">
        <w:rPr>
          <w:rFonts w:ascii="Times New Roman" w:hAnsi="Times New Roman" w:cs="Times New Roman"/>
          <w:sz w:val="24"/>
          <w:szCs w:val="24"/>
          <w:lang w:val="en-US"/>
        </w:rPr>
        <w:t xml:space="preserve">Education and Democratic Citizenship in America. </w:t>
      </w:r>
      <w:r w:rsidRPr="00E82DD8">
        <w:rPr>
          <w:rFonts w:ascii="Times New Roman" w:hAnsi="Times New Roman" w:cs="Times New Roman"/>
          <w:sz w:val="24"/>
          <w:szCs w:val="24"/>
        </w:rPr>
        <w:t xml:space="preserve">Chicago University Press, Chicago. </w:t>
      </w:r>
    </w:p>
    <w:p w14:paraId="5254854C" w14:textId="6313BBB4" w:rsidR="00E82DD8" w:rsidRPr="00E82DD8" w:rsidRDefault="00E82DD8" w:rsidP="00E82DD8">
      <w:pPr>
        <w:shd w:val="clear" w:color="auto" w:fill="FFFFFF"/>
        <w:rPr>
          <w:rFonts w:ascii="Arial" w:eastAsia="Times New Roman" w:hAnsi="Arial" w:cs="Arial"/>
          <w:sz w:val="19"/>
          <w:szCs w:val="19"/>
          <w:lang w:eastAsia="es-CL"/>
        </w:rPr>
      </w:pPr>
      <w:r>
        <w:rPr>
          <w:rFonts w:ascii="Times New Roman" w:hAnsi="Times New Roman" w:cs="Times New Roman"/>
          <w:sz w:val="24"/>
          <w:szCs w:val="24"/>
        </w:rPr>
        <w:t>Kriger, M., &amp; Duk</w:t>
      </w:r>
      <w:r w:rsidR="005F0D97">
        <w:rPr>
          <w:rFonts w:ascii="Times New Roman" w:hAnsi="Times New Roman" w:cs="Times New Roman"/>
          <w:sz w:val="24"/>
          <w:szCs w:val="24"/>
        </w:rPr>
        <w:t>u</w:t>
      </w:r>
      <w:r>
        <w:rPr>
          <w:rFonts w:ascii="Times New Roman" w:hAnsi="Times New Roman" w:cs="Times New Roman"/>
          <w:sz w:val="24"/>
          <w:szCs w:val="24"/>
        </w:rPr>
        <w:t xml:space="preserve">en, J. (2012) </w:t>
      </w:r>
      <w:r w:rsidRPr="009D0211">
        <w:rPr>
          <w:rFonts w:ascii="Times New Roman" w:hAnsi="Times New Roman" w:cs="Times New Roman"/>
          <w:sz w:val="24"/>
          <w:szCs w:val="24"/>
        </w:rPr>
        <w:t xml:space="preserve">Clases sociales, capital cultural y participación </w:t>
      </w:r>
      <w:proofErr w:type="gramStart"/>
      <w:r w:rsidRPr="009D0211">
        <w:rPr>
          <w:rFonts w:ascii="Times New Roman" w:hAnsi="Times New Roman" w:cs="Times New Roman"/>
          <w:sz w:val="24"/>
          <w:szCs w:val="24"/>
        </w:rPr>
        <w:t>política  en</w:t>
      </w:r>
      <w:proofErr w:type="gramEnd"/>
      <w:r w:rsidRPr="009D0211">
        <w:rPr>
          <w:rFonts w:ascii="Times New Roman" w:hAnsi="Times New Roman" w:cs="Times New Roman"/>
          <w:sz w:val="24"/>
          <w:szCs w:val="24"/>
        </w:rPr>
        <w:t xml:space="preserve"> jóvenes escolarizados una mirada desde </w:t>
      </w:r>
      <w:r w:rsidR="009D0211" w:rsidRPr="009D0211">
        <w:rPr>
          <w:rFonts w:ascii="Times New Roman" w:hAnsi="Times New Roman" w:cs="Times New Roman"/>
          <w:sz w:val="24"/>
          <w:szCs w:val="24"/>
        </w:rPr>
        <w:t xml:space="preserve">Bourdieu. Recuperado el 12 de septiembre en </w:t>
      </w:r>
      <w:hyperlink r:id="rId13" w:history="1">
        <w:r w:rsidR="009D0211" w:rsidRPr="009D0211">
          <w:rPr>
            <w:rStyle w:val="Hipervnculo"/>
          </w:rPr>
          <w:t>https://perio.unlp.edu.ar/ojs/index.php/question/article/view/1524/1371</w:t>
        </w:r>
      </w:hyperlink>
    </w:p>
    <w:p w14:paraId="60E248A0" w14:textId="77777777" w:rsidR="00954292" w:rsidRDefault="00954292" w:rsidP="00954292">
      <w:pPr>
        <w:pStyle w:val="Default"/>
        <w:rPr>
          <w:rFonts w:ascii="Times New Roman" w:hAnsi="Times New Roman" w:cs="Times New Roman"/>
        </w:rPr>
      </w:pPr>
      <w:r>
        <w:rPr>
          <w:rFonts w:ascii="Times New Roman" w:hAnsi="Times New Roman" w:cs="Times New Roman"/>
        </w:rPr>
        <w:t>Mateos, L., Bejardo, N., Corón, A., &amp;</w:t>
      </w:r>
      <w:r w:rsidRPr="00954292">
        <w:rPr>
          <w:rFonts w:ascii="Times New Roman" w:hAnsi="Times New Roman" w:cs="Times New Roman"/>
        </w:rPr>
        <w:t xml:space="preserve"> López-Fernández</w:t>
      </w:r>
      <w:r>
        <w:rPr>
          <w:rFonts w:ascii="Times New Roman" w:hAnsi="Times New Roman" w:cs="Times New Roman"/>
        </w:rPr>
        <w:t xml:space="preserve"> (S.F.) </w:t>
      </w:r>
      <w:r>
        <w:t xml:space="preserve"> </w:t>
      </w:r>
      <w:r w:rsidRPr="00954292">
        <w:rPr>
          <w:rFonts w:ascii="Times New Roman" w:hAnsi="Times New Roman" w:cs="Times New Roman"/>
          <w:i/>
          <w:iCs/>
        </w:rPr>
        <w:t>Análisis de la relación entre el interés por una materia, la creatividad y el rendimiento académico en educación secundaria</w:t>
      </w:r>
      <w:r>
        <w:rPr>
          <w:rFonts w:ascii="Times New Roman" w:hAnsi="Times New Roman" w:cs="Times New Roman"/>
          <w:i/>
          <w:iCs/>
        </w:rPr>
        <w:t xml:space="preserve">. </w:t>
      </w:r>
      <w:r>
        <w:rPr>
          <w:rFonts w:ascii="Times New Roman" w:hAnsi="Times New Roman" w:cs="Times New Roman"/>
        </w:rPr>
        <w:t xml:space="preserve">Recuperado el 10 de septiembre en </w:t>
      </w:r>
    </w:p>
    <w:p w14:paraId="4313106F" w14:textId="2FE611D1" w:rsidR="005412A5" w:rsidRPr="00954292" w:rsidRDefault="00021E24" w:rsidP="00954292">
      <w:pPr>
        <w:pStyle w:val="Default"/>
      </w:pPr>
      <w:hyperlink r:id="rId14" w:history="1">
        <w:r w:rsidR="00954292" w:rsidRPr="00BE0295">
          <w:rPr>
            <w:rStyle w:val="Hipervnculo"/>
            <w:rFonts w:ascii="Times New Roman" w:hAnsi="Times New Roman" w:cs="Times New Roman"/>
          </w:rPr>
          <w:t>http://www.ucm.es/BUCM/revcul/e-learning-innova/203/art3004.pdf</w:t>
        </w:r>
      </w:hyperlink>
      <w:r w:rsidR="00954292">
        <w:rPr>
          <w:rFonts w:ascii="Times New Roman" w:hAnsi="Times New Roman" w:cs="Times New Roman"/>
        </w:rPr>
        <w:t xml:space="preserve"> </w:t>
      </w:r>
    </w:p>
    <w:p w14:paraId="6920A255" w14:textId="1B89431E" w:rsidR="005412A5" w:rsidRDefault="005412A5" w:rsidP="00585C01">
      <w:pPr>
        <w:ind w:hanging="567"/>
        <w:jc w:val="both"/>
        <w:rPr>
          <w:rFonts w:ascii="Times New Roman" w:hAnsi="Times New Roman" w:cs="Times New Roman"/>
          <w:color w:val="000000"/>
          <w:sz w:val="24"/>
          <w:szCs w:val="24"/>
        </w:rPr>
      </w:pPr>
    </w:p>
    <w:p w14:paraId="3004FC90" w14:textId="700F5B01" w:rsidR="008077D8" w:rsidRDefault="00954292" w:rsidP="00052D2A">
      <w:pPr>
        <w:ind w:hanging="567"/>
        <w:jc w:val="both"/>
      </w:pPr>
      <w:r w:rsidRPr="00052D2A">
        <w:rPr>
          <w:rFonts w:ascii="Times New Roman" w:hAnsi="Times New Roman" w:cs="Times New Roman"/>
          <w:sz w:val="24"/>
          <w:szCs w:val="24"/>
        </w:rPr>
        <w:lastRenderedPageBreak/>
        <w:t>Carrillo, M., Padilla,</w:t>
      </w:r>
      <w:r w:rsidR="00052D2A" w:rsidRPr="00052D2A">
        <w:rPr>
          <w:rFonts w:ascii="Times New Roman" w:hAnsi="Times New Roman" w:cs="Times New Roman"/>
          <w:sz w:val="24"/>
          <w:szCs w:val="24"/>
        </w:rPr>
        <w:t xml:space="preserve"> </w:t>
      </w:r>
      <w:r w:rsidRPr="00052D2A">
        <w:rPr>
          <w:rFonts w:ascii="Times New Roman" w:hAnsi="Times New Roman" w:cs="Times New Roman"/>
          <w:sz w:val="24"/>
          <w:szCs w:val="24"/>
        </w:rPr>
        <w:t>J., Rosero,</w:t>
      </w:r>
      <w:r w:rsidR="00052D2A" w:rsidRPr="00052D2A">
        <w:rPr>
          <w:rFonts w:ascii="Times New Roman" w:hAnsi="Times New Roman" w:cs="Times New Roman"/>
          <w:sz w:val="24"/>
          <w:szCs w:val="24"/>
        </w:rPr>
        <w:t xml:space="preserve"> T</w:t>
      </w:r>
      <w:r w:rsidRPr="00052D2A">
        <w:rPr>
          <w:rFonts w:ascii="Times New Roman" w:hAnsi="Times New Roman" w:cs="Times New Roman"/>
          <w:sz w:val="24"/>
          <w:szCs w:val="24"/>
        </w:rPr>
        <w:t>.</w:t>
      </w:r>
      <w:r w:rsidR="00052D2A" w:rsidRPr="00052D2A">
        <w:rPr>
          <w:rFonts w:ascii="Times New Roman" w:hAnsi="Times New Roman" w:cs="Times New Roman"/>
          <w:sz w:val="24"/>
          <w:szCs w:val="24"/>
        </w:rPr>
        <w:t xml:space="preserve"> &amp;</w:t>
      </w:r>
      <w:r w:rsidR="00052D2A">
        <w:rPr>
          <w:rFonts w:ascii="Times New Roman" w:hAnsi="Times New Roman" w:cs="Times New Roman"/>
          <w:sz w:val="24"/>
          <w:szCs w:val="24"/>
        </w:rPr>
        <w:t xml:space="preserve"> </w:t>
      </w:r>
      <w:r w:rsidRPr="00052D2A">
        <w:rPr>
          <w:rFonts w:ascii="Times New Roman" w:hAnsi="Times New Roman" w:cs="Times New Roman"/>
          <w:sz w:val="24"/>
          <w:szCs w:val="24"/>
        </w:rPr>
        <w:t>Villagómez,</w:t>
      </w:r>
      <w:r w:rsidR="00052D2A">
        <w:rPr>
          <w:rFonts w:ascii="Times New Roman" w:hAnsi="Times New Roman" w:cs="Times New Roman"/>
          <w:sz w:val="24"/>
          <w:szCs w:val="24"/>
        </w:rPr>
        <w:t xml:space="preserve"> </w:t>
      </w:r>
      <w:r w:rsidR="00052D2A" w:rsidRPr="00052D2A">
        <w:rPr>
          <w:rFonts w:ascii="Times New Roman" w:hAnsi="Times New Roman" w:cs="Times New Roman"/>
          <w:sz w:val="24"/>
          <w:szCs w:val="24"/>
        </w:rPr>
        <w:t>M</w:t>
      </w:r>
      <w:r w:rsidRPr="00052D2A">
        <w:rPr>
          <w:rFonts w:ascii="Times New Roman" w:hAnsi="Times New Roman" w:cs="Times New Roman"/>
          <w:sz w:val="24"/>
          <w:szCs w:val="24"/>
        </w:rPr>
        <w:t>.</w:t>
      </w:r>
      <w:r w:rsidR="00052D2A" w:rsidRPr="00052D2A">
        <w:rPr>
          <w:rFonts w:ascii="Times New Roman" w:hAnsi="Times New Roman" w:cs="Times New Roman"/>
          <w:sz w:val="24"/>
          <w:szCs w:val="24"/>
        </w:rPr>
        <w:t xml:space="preserve"> (2009)</w:t>
      </w:r>
      <w:r w:rsidRPr="00052D2A">
        <w:rPr>
          <w:rFonts w:ascii="Times New Roman" w:hAnsi="Times New Roman" w:cs="Times New Roman"/>
          <w:sz w:val="24"/>
          <w:szCs w:val="24"/>
        </w:rPr>
        <w:t xml:space="preserve"> La motivación y el aprendizaje. Alteridad. Revista de Educación</w:t>
      </w:r>
      <w:r w:rsidR="00052D2A" w:rsidRPr="00052D2A">
        <w:rPr>
          <w:rFonts w:ascii="Times New Roman" w:hAnsi="Times New Roman" w:cs="Times New Roman"/>
          <w:sz w:val="24"/>
          <w:szCs w:val="24"/>
        </w:rPr>
        <w:t xml:space="preserve">. Recuperado el 13 de septiembre de </w:t>
      </w:r>
      <w:hyperlink r:id="rId15" w:history="1">
        <w:r w:rsidR="00052D2A">
          <w:rPr>
            <w:rStyle w:val="Hipervnculo"/>
          </w:rPr>
          <w:t>https://dialnet.unirioja.es/servlet/articulo?codigo=2011378</w:t>
        </w:r>
      </w:hyperlink>
    </w:p>
    <w:p w14:paraId="569832EC" w14:textId="77777777" w:rsidR="00C55BC7" w:rsidRDefault="00052D2A" w:rsidP="00C55BC7">
      <w:pPr>
        <w:ind w:hanging="567"/>
        <w:jc w:val="both"/>
      </w:pPr>
      <w:r>
        <w:t xml:space="preserve">Lozano, L., García-Cueto, E. </w:t>
      </w:r>
      <w:proofErr w:type="gramStart"/>
      <w:r>
        <w:t>&amp;  Gallo</w:t>
      </w:r>
      <w:proofErr w:type="gramEnd"/>
      <w:r>
        <w:t xml:space="preserve">, P. (2000) </w:t>
      </w:r>
      <w:r w:rsidRPr="00052D2A">
        <w:t>Relación entre motivación y aprendizaje</w:t>
      </w:r>
      <w:r>
        <w:rPr>
          <w:i/>
          <w:iCs/>
        </w:rPr>
        <w:t xml:space="preserve">. Revista Psicothema. </w:t>
      </w:r>
      <w:r>
        <w:t xml:space="preserve">Vol. 12, Supl. nº 2, pp. 344-347. Recuperado el 8 de septiembre de </w:t>
      </w:r>
      <w:hyperlink r:id="rId16" w:history="1">
        <w:r>
          <w:rPr>
            <w:rStyle w:val="Hipervnculo"/>
          </w:rPr>
          <w:t>http://www.psicothema.com/pdf/579.pdf</w:t>
        </w:r>
      </w:hyperlink>
      <w:r>
        <w:t xml:space="preserve"> </w:t>
      </w:r>
    </w:p>
    <w:p w14:paraId="780CA547" w14:textId="7F6D2F9E" w:rsidR="008077D8" w:rsidRPr="008077D8" w:rsidRDefault="00C55BC7" w:rsidP="00C55BC7">
      <w:pPr>
        <w:ind w:hanging="567"/>
        <w:jc w:val="both"/>
      </w:pPr>
      <w:r w:rsidRPr="00C55BC7">
        <w:t>Méndez Coca, D. (2015). Estudio de las motivaciones de los estudiantes de secundaria de física</w:t>
      </w:r>
      <w:r>
        <w:t xml:space="preserve"> </w:t>
      </w:r>
      <w:r w:rsidRPr="00C55BC7">
        <w:t>y química y la influencia de las metodologías de enseñanza en su interés. Educación XX1, 18(2),</w:t>
      </w:r>
      <w:r>
        <w:t xml:space="preserve"> </w:t>
      </w:r>
      <w:r w:rsidRPr="00C55BC7">
        <w:t>215-235, doi:</w:t>
      </w:r>
      <w:r>
        <w:t xml:space="preserve"> </w:t>
      </w:r>
      <w:r w:rsidRPr="00C55BC7">
        <w:t>10.5944/educXX1.14016</w:t>
      </w:r>
    </w:p>
    <w:p w14:paraId="4E06CF1F" w14:textId="77777777" w:rsidR="00C55BC7" w:rsidRPr="00F132DD" w:rsidRDefault="00C55BC7" w:rsidP="00C55BC7">
      <w:pPr>
        <w:ind w:hanging="567"/>
        <w:jc w:val="both"/>
        <w:rPr>
          <w:rFonts w:ascii="Times New Roman" w:hAnsi="Times New Roman" w:cs="Times New Roman"/>
          <w:sz w:val="24"/>
          <w:szCs w:val="24"/>
          <w:lang w:val="en-US"/>
        </w:rPr>
      </w:pPr>
      <w:r w:rsidRPr="00C55BC7">
        <w:rPr>
          <w:rFonts w:ascii="Times New Roman" w:hAnsi="Times New Roman" w:cs="Times New Roman"/>
          <w:sz w:val="24"/>
          <w:szCs w:val="24"/>
        </w:rPr>
        <w:t xml:space="preserve">Schulz, W., Ainley, J., Cox, C. &amp; Friedman, T. (2016). </w:t>
      </w:r>
      <w:r w:rsidRPr="00AB3791">
        <w:rPr>
          <w:rFonts w:ascii="Times New Roman" w:hAnsi="Times New Roman" w:cs="Times New Roman"/>
          <w:sz w:val="24"/>
          <w:szCs w:val="24"/>
          <w:lang w:val="es-419"/>
        </w:rPr>
        <w:t xml:space="preserve">Percepciones de los jóvenes acerca del gobierno, la convivencia pacífica y la diversidad en cinco países de América Latina. </w:t>
      </w:r>
      <w:r w:rsidRPr="00F132DD">
        <w:rPr>
          <w:rFonts w:ascii="Times New Roman" w:hAnsi="Times New Roman" w:cs="Times New Roman"/>
          <w:sz w:val="24"/>
          <w:szCs w:val="24"/>
          <w:lang w:val="en-US"/>
        </w:rPr>
        <w:t>International Association for the Evaluation of Educational Achievement (IEA).</w:t>
      </w:r>
    </w:p>
    <w:p w14:paraId="6555001E" w14:textId="31289993" w:rsidR="00A01E52" w:rsidRPr="00A01E52" w:rsidRDefault="00A01E52" w:rsidP="00250131">
      <w:pPr>
        <w:pStyle w:val="Textoindependiente"/>
        <w:jc w:val="both"/>
        <w:rPr>
          <w:rFonts w:ascii="Times New Roman" w:hAnsi="Times New Roman" w:cs="Times New Roman"/>
          <w:sz w:val="24"/>
          <w:szCs w:val="24"/>
          <w:lang w:val="en-US"/>
        </w:rPr>
      </w:pPr>
      <w:r w:rsidRPr="00A01E52">
        <w:rPr>
          <w:lang w:val="en-US"/>
        </w:rPr>
        <w:t>Hoskins</w:t>
      </w:r>
      <w:r>
        <w:rPr>
          <w:lang w:val="en-US"/>
        </w:rPr>
        <w:t>, B.</w:t>
      </w:r>
      <w:r w:rsidRPr="00A01E52">
        <w:rPr>
          <w:lang w:val="en-US"/>
        </w:rPr>
        <w:t>,</w:t>
      </w:r>
      <w:r>
        <w:rPr>
          <w:lang w:val="en-US"/>
        </w:rPr>
        <w:t xml:space="preserve"> </w:t>
      </w:r>
      <w:proofErr w:type="spellStart"/>
      <w:r w:rsidRPr="00A01E52">
        <w:rPr>
          <w:lang w:val="en-US"/>
        </w:rPr>
        <w:t>Janmaat</w:t>
      </w:r>
      <w:proofErr w:type="spellEnd"/>
      <w:r>
        <w:rPr>
          <w:lang w:val="en-US"/>
        </w:rPr>
        <w:t>, J.</w:t>
      </w:r>
      <w:r w:rsidRPr="00A01E52">
        <w:rPr>
          <w:lang w:val="en-US"/>
        </w:rPr>
        <w:t>, Han</w:t>
      </w:r>
      <w:r>
        <w:rPr>
          <w:lang w:val="en-US"/>
        </w:rPr>
        <w:t>, C.,</w:t>
      </w:r>
      <w:r w:rsidRPr="00A01E52">
        <w:rPr>
          <w:lang w:val="en-US"/>
        </w:rPr>
        <w:t xml:space="preserve"> &amp;</w:t>
      </w:r>
      <w:proofErr w:type="spellStart"/>
      <w:r w:rsidRPr="00A01E52">
        <w:rPr>
          <w:lang w:val="en-US"/>
        </w:rPr>
        <w:t>Muijs</w:t>
      </w:r>
      <w:proofErr w:type="spellEnd"/>
      <w:r>
        <w:rPr>
          <w:lang w:val="en-US"/>
        </w:rPr>
        <w:t>, D.</w:t>
      </w:r>
      <w:r w:rsidRPr="00A01E52">
        <w:rPr>
          <w:lang w:val="en-US"/>
        </w:rPr>
        <w:t xml:space="preserve"> (2016) Inequalities in the education system and the reproduction of socioeconomic disparities in voting in England, Denmark and Germany: the influence of country context, tracking and </w:t>
      </w:r>
      <w:proofErr w:type="spellStart"/>
      <w:r w:rsidRPr="00A01E52">
        <w:rPr>
          <w:lang w:val="en-US"/>
        </w:rPr>
        <w:t>selfefficacy</w:t>
      </w:r>
      <w:proofErr w:type="spellEnd"/>
      <w:r w:rsidRPr="00A01E52">
        <w:rPr>
          <w:lang w:val="en-US"/>
        </w:rPr>
        <w:t xml:space="preserve"> on voting intentions of students age 16–18, Compare: A Journal of Comparative and International Education, 46:1, 69-92, DOI: 10.1080/03057925.2014.912796</w:t>
      </w:r>
    </w:p>
    <w:p w14:paraId="33EA3486" w14:textId="55543EED" w:rsidR="00C55BC7" w:rsidRDefault="00C55BC7" w:rsidP="00C55BC7">
      <w:pPr>
        <w:pStyle w:val="Textocomentario"/>
        <w:rPr>
          <w:rFonts w:ascii="Times New Roman" w:hAnsi="Times New Roman" w:cs="Times New Roman"/>
          <w:sz w:val="24"/>
          <w:szCs w:val="24"/>
          <w:lang w:val="es-419"/>
        </w:rPr>
      </w:pPr>
      <w:r w:rsidRPr="00F132DD">
        <w:rPr>
          <w:rFonts w:ascii="Times New Roman" w:hAnsi="Times New Roman" w:cs="Times New Roman"/>
          <w:sz w:val="24"/>
          <w:szCs w:val="24"/>
          <w:lang w:val="en-US"/>
        </w:rPr>
        <w:t>Williams, DR y Collins, C. (1995). </w:t>
      </w:r>
      <w:r w:rsidRPr="00562618">
        <w:rPr>
          <w:rFonts w:ascii="Times New Roman" w:hAnsi="Times New Roman" w:cs="Times New Roman"/>
          <w:sz w:val="24"/>
          <w:szCs w:val="24"/>
          <w:lang w:val="es-419"/>
        </w:rPr>
        <w:t xml:space="preserve">Diferencias socioeconómicas y raciales en salud de los Estados Unidos: patrones y explicaciones. Revisión anual de </w:t>
      </w:r>
      <w:proofErr w:type="gramStart"/>
      <w:r w:rsidRPr="00562618">
        <w:rPr>
          <w:rFonts w:ascii="Times New Roman" w:hAnsi="Times New Roman" w:cs="Times New Roman"/>
          <w:sz w:val="24"/>
          <w:szCs w:val="24"/>
          <w:lang w:val="es-419"/>
        </w:rPr>
        <w:t>sociología ,</w:t>
      </w:r>
      <w:proofErr w:type="gramEnd"/>
      <w:r w:rsidRPr="00562618">
        <w:rPr>
          <w:rFonts w:ascii="Times New Roman" w:hAnsi="Times New Roman" w:cs="Times New Roman"/>
          <w:sz w:val="24"/>
          <w:szCs w:val="24"/>
          <w:lang w:val="es-419"/>
        </w:rPr>
        <w:t xml:space="preserve"> 21: 349-386.</w:t>
      </w:r>
    </w:p>
    <w:p w14:paraId="28C079E2" w14:textId="7B108B85" w:rsidR="007E3FA5" w:rsidRPr="007E3FA5" w:rsidRDefault="00562618" w:rsidP="007E3FA5">
      <w:pPr>
        <w:pStyle w:val="Default"/>
        <w:rPr>
          <w:rFonts w:ascii="Times New Roman" w:hAnsi="Times New Roman" w:cs="Times New Roman"/>
          <w:sz w:val="23"/>
          <w:szCs w:val="23"/>
        </w:rPr>
      </w:pPr>
      <w:r w:rsidRPr="00562618">
        <w:rPr>
          <w:rFonts w:ascii="Times New Roman" w:hAnsi="Times New Roman" w:cs="Times New Roman"/>
          <w:color w:val="auto"/>
          <w:lang w:val="es-419"/>
        </w:rPr>
        <w:t>Valenzuela, J. (2015) Análisis de las habilidades y dimensiones medidas en la prueba simce de lenguaje, matemáticas y tic mediante análisis factorial</w:t>
      </w:r>
      <w:r w:rsidR="007E3FA5">
        <w:rPr>
          <w:rFonts w:ascii="Times New Roman" w:hAnsi="Times New Roman" w:cs="Times New Roman"/>
          <w:color w:val="auto"/>
          <w:lang w:val="es-419"/>
        </w:rPr>
        <w:t xml:space="preserve">. </w:t>
      </w:r>
      <w:r w:rsidR="007E3FA5" w:rsidRPr="007E3FA5">
        <w:rPr>
          <w:rFonts w:ascii="Times New Roman" w:hAnsi="Times New Roman" w:cs="Times New Roman"/>
          <w:sz w:val="23"/>
          <w:szCs w:val="23"/>
        </w:rPr>
        <w:t xml:space="preserve">Santiago de Chile, </w:t>
      </w:r>
      <w:proofErr w:type="gramStart"/>
      <w:r w:rsidR="007E3FA5" w:rsidRPr="007E3FA5">
        <w:rPr>
          <w:rFonts w:ascii="Times New Roman" w:hAnsi="Times New Roman" w:cs="Times New Roman"/>
          <w:sz w:val="23"/>
          <w:szCs w:val="23"/>
        </w:rPr>
        <w:t>Agosto</w:t>
      </w:r>
      <w:proofErr w:type="gramEnd"/>
      <w:r w:rsidR="007E3FA5" w:rsidRPr="007E3FA5">
        <w:rPr>
          <w:rFonts w:ascii="Times New Roman" w:hAnsi="Times New Roman" w:cs="Times New Roman"/>
          <w:sz w:val="23"/>
          <w:szCs w:val="23"/>
        </w:rPr>
        <w:t xml:space="preserve">, 2015 </w:t>
      </w:r>
    </w:p>
    <w:p w14:paraId="3613C4D5" w14:textId="7279C75C" w:rsidR="00562618" w:rsidRPr="00562618" w:rsidRDefault="007E3FA5" w:rsidP="00562618">
      <w:pPr>
        <w:pStyle w:val="Default"/>
        <w:rPr>
          <w:rFonts w:ascii="Times New Roman" w:hAnsi="Times New Roman" w:cs="Times New Roman"/>
          <w:color w:val="auto"/>
          <w:lang w:val="es-419"/>
        </w:rPr>
      </w:pPr>
      <w:r>
        <w:rPr>
          <w:rFonts w:ascii="Times New Roman" w:hAnsi="Times New Roman" w:cs="Times New Roman"/>
          <w:color w:val="auto"/>
          <w:lang w:val="es-419"/>
        </w:rPr>
        <w:t xml:space="preserve">Disponible en: </w:t>
      </w:r>
      <w:hyperlink r:id="rId17" w:history="1">
        <w:r w:rsidRPr="00BE0295">
          <w:rPr>
            <w:rStyle w:val="Hipervnculo"/>
          </w:rPr>
          <w:t>http://146.155.94.41/handle/11534/3279/browse?type=author&amp;value=Valenzuela+Demarco%2C+Jos%C3%A9+Miguel.</w:t>
        </w:r>
      </w:hyperlink>
    </w:p>
    <w:p w14:paraId="64FD13DB" w14:textId="752BEC71" w:rsidR="00562618" w:rsidRPr="00562618" w:rsidRDefault="00562618" w:rsidP="00562618">
      <w:pPr>
        <w:autoSpaceDE w:val="0"/>
        <w:autoSpaceDN w:val="0"/>
        <w:adjustRightInd w:val="0"/>
        <w:spacing w:after="0" w:line="240" w:lineRule="auto"/>
        <w:rPr>
          <w:rFonts w:ascii="Times New Roman" w:hAnsi="Times New Roman" w:cs="Times New Roman"/>
          <w:sz w:val="24"/>
          <w:szCs w:val="24"/>
          <w:lang w:val="es-419"/>
        </w:rPr>
      </w:pPr>
    </w:p>
    <w:p w14:paraId="67B9EF07" w14:textId="77777777" w:rsidR="005F0D97" w:rsidRPr="00AB3791" w:rsidRDefault="005F0D97" w:rsidP="005F0D97">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 xml:space="preserve">Dukuen, Juan. (2015). Indagaciones sobre el vínculo entre política, moral y escolaridad en la perspectiva de Bourdieu. Folios, (41), 117-128. Recuperado em 27 de junho de 2019, de </w:t>
      </w:r>
      <w:hyperlink r:id="rId18" w:history="1">
        <w:r w:rsidRPr="00AB3791">
          <w:rPr>
            <w:rFonts w:ascii="Times New Roman" w:hAnsi="Times New Roman" w:cs="Times New Roman"/>
            <w:sz w:val="24"/>
            <w:szCs w:val="24"/>
            <w:lang w:val="es-419"/>
          </w:rPr>
          <w:t>http://www.scielo.org.co/scielo.php?script=sci_arttext&amp;pid=S0123-48702015000100008&amp;lng=pt&amp;tlng=es</w:t>
        </w:r>
      </w:hyperlink>
      <w:r w:rsidRPr="00AB3791">
        <w:rPr>
          <w:rFonts w:ascii="Times New Roman" w:hAnsi="Times New Roman" w:cs="Times New Roman"/>
          <w:sz w:val="24"/>
          <w:szCs w:val="24"/>
          <w:lang w:val="es-419"/>
        </w:rPr>
        <w:t>.</w:t>
      </w:r>
    </w:p>
    <w:p w14:paraId="1BFEEF54" w14:textId="52705257" w:rsidR="00562618" w:rsidRPr="00F132DD" w:rsidRDefault="00085E39" w:rsidP="00C55BC7">
      <w:pPr>
        <w:pStyle w:val="Textocomentario"/>
        <w:rPr>
          <w:rFonts w:ascii="Times New Roman" w:hAnsi="Times New Roman" w:cs="Times New Roman"/>
          <w:sz w:val="24"/>
          <w:szCs w:val="24"/>
          <w:lang w:val="en-US"/>
        </w:rPr>
      </w:pPr>
      <w:r w:rsidRPr="00085E39">
        <w:rPr>
          <w:rFonts w:ascii="Times New Roman" w:hAnsi="Times New Roman" w:cs="Times New Roman"/>
          <w:sz w:val="24"/>
          <w:szCs w:val="24"/>
          <w:lang w:val="es-419"/>
        </w:rPr>
        <w:t xml:space="preserve">Caro, D. H., &amp; Schulz, W. (2012). </w:t>
      </w:r>
      <w:r w:rsidRPr="00085E39">
        <w:rPr>
          <w:rFonts w:ascii="Times New Roman" w:hAnsi="Times New Roman" w:cs="Times New Roman"/>
          <w:sz w:val="24"/>
          <w:szCs w:val="24"/>
          <w:lang w:val="en-US"/>
        </w:rPr>
        <w:t xml:space="preserve">Ten Hypotheses about Tolerance toward Minorities among Latin American Adolescents. </w:t>
      </w:r>
      <w:r w:rsidRPr="00F132DD">
        <w:rPr>
          <w:rFonts w:ascii="Times New Roman" w:hAnsi="Times New Roman" w:cs="Times New Roman"/>
          <w:sz w:val="24"/>
          <w:szCs w:val="24"/>
          <w:lang w:val="en-US"/>
        </w:rPr>
        <w:t xml:space="preserve">Citizenship, Social and </w:t>
      </w:r>
      <w:proofErr w:type="spellStart"/>
      <w:r w:rsidRPr="00F132DD">
        <w:rPr>
          <w:rFonts w:ascii="Times New Roman" w:hAnsi="Times New Roman" w:cs="Times New Roman"/>
          <w:sz w:val="24"/>
          <w:szCs w:val="24"/>
          <w:lang w:val="en-US"/>
        </w:rPr>
        <w:t>Economics</w:t>
      </w:r>
      <w:proofErr w:type="spellEnd"/>
      <w:r w:rsidRPr="00F132DD">
        <w:rPr>
          <w:rFonts w:ascii="Times New Roman" w:hAnsi="Times New Roman" w:cs="Times New Roman"/>
          <w:sz w:val="24"/>
          <w:szCs w:val="24"/>
          <w:lang w:val="en-US"/>
        </w:rPr>
        <w:t xml:space="preserve"> Education, 11(3), 213–234. doi:10.2304/csee.2012.11.3.213</w:t>
      </w:r>
    </w:p>
    <w:p w14:paraId="64CD4D2D" w14:textId="77777777" w:rsidR="00C55BC7" w:rsidRPr="00F132DD" w:rsidRDefault="00C55BC7" w:rsidP="00250131">
      <w:pPr>
        <w:pStyle w:val="Textoindependiente"/>
        <w:jc w:val="both"/>
        <w:rPr>
          <w:rFonts w:ascii="Times New Roman" w:hAnsi="Times New Roman" w:cs="Times New Roman"/>
          <w:sz w:val="24"/>
          <w:szCs w:val="24"/>
          <w:lang w:val="en-US"/>
        </w:rPr>
      </w:pPr>
    </w:p>
    <w:p w14:paraId="050EA1A1" w14:textId="0C6A7F36" w:rsidR="00C55BC7" w:rsidRPr="00F132DD" w:rsidRDefault="00C55BC7" w:rsidP="00250131">
      <w:pPr>
        <w:pStyle w:val="Textoindependiente"/>
        <w:jc w:val="both"/>
        <w:rPr>
          <w:rStyle w:val="Hipervnculo"/>
          <w:rFonts w:eastAsiaTheme="majorEastAsia"/>
        </w:rPr>
      </w:pPr>
      <w:proofErr w:type="spellStart"/>
      <w:r w:rsidRPr="00F132DD">
        <w:rPr>
          <w:rFonts w:ascii="Times New Roman" w:hAnsi="Times New Roman" w:cs="Times New Roman"/>
          <w:sz w:val="24"/>
          <w:szCs w:val="24"/>
          <w:lang w:val="en-US"/>
        </w:rPr>
        <w:t>EcuRed</w:t>
      </w:r>
      <w:proofErr w:type="spellEnd"/>
      <w:r w:rsidRPr="00F132DD">
        <w:rPr>
          <w:rFonts w:ascii="Times New Roman" w:hAnsi="Times New Roman" w:cs="Times New Roman"/>
          <w:sz w:val="24"/>
          <w:szCs w:val="24"/>
          <w:lang w:val="en-US"/>
        </w:rPr>
        <w:t xml:space="preserve"> (2019) </w:t>
      </w:r>
      <w:proofErr w:type="spellStart"/>
      <w:r w:rsidRPr="00F132DD">
        <w:rPr>
          <w:rFonts w:ascii="Times New Roman" w:hAnsi="Times New Roman" w:cs="Times New Roman"/>
          <w:sz w:val="24"/>
          <w:szCs w:val="24"/>
          <w:lang w:val="en-US"/>
        </w:rPr>
        <w:t>Rendimiento</w:t>
      </w:r>
      <w:proofErr w:type="spellEnd"/>
      <w:r w:rsidRPr="00F132DD">
        <w:rPr>
          <w:rFonts w:ascii="Times New Roman" w:hAnsi="Times New Roman" w:cs="Times New Roman"/>
          <w:sz w:val="24"/>
          <w:szCs w:val="24"/>
          <w:lang w:val="en-US"/>
        </w:rPr>
        <w:t xml:space="preserve"> </w:t>
      </w:r>
      <w:proofErr w:type="spellStart"/>
      <w:r w:rsidRPr="00F132DD">
        <w:rPr>
          <w:rFonts w:ascii="Times New Roman" w:hAnsi="Times New Roman" w:cs="Times New Roman"/>
          <w:sz w:val="24"/>
          <w:szCs w:val="24"/>
          <w:lang w:val="en-US"/>
        </w:rPr>
        <w:t>académico</w:t>
      </w:r>
      <w:proofErr w:type="spellEnd"/>
      <w:r w:rsidRPr="00F132DD">
        <w:rPr>
          <w:rFonts w:ascii="Times New Roman" w:hAnsi="Times New Roman" w:cs="Times New Roman"/>
          <w:sz w:val="24"/>
          <w:szCs w:val="24"/>
          <w:lang w:val="en-US"/>
        </w:rPr>
        <w:t xml:space="preserve">. </w:t>
      </w:r>
      <w:r w:rsidRPr="00562618">
        <w:rPr>
          <w:rFonts w:ascii="Times New Roman" w:hAnsi="Times New Roman" w:cs="Times New Roman"/>
          <w:sz w:val="24"/>
          <w:szCs w:val="24"/>
          <w:lang w:val="es-419"/>
        </w:rPr>
        <w:t xml:space="preserve">Recuperado el 20 de septiembre en </w:t>
      </w:r>
      <w:hyperlink r:id="rId19" w:history="1">
        <w:r w:rsidRPr="00F132DD">
          <w:rPr>
            <w:rStyle w:val="Hipervnculo"/>
            <w:rFonts w:eastAsiaTheme="majorEastAsia"/>
          </w:rPr>
          <w:t>https://www.ecured.cu/Rendimiento_académico</w:t>
        </w:r>
      </w:hyperlink>
    </w:p>
    <w:p w14:paraId="3B2B9700" w14:textId="77777777" w:rsidR="007E3FA5" w:rsidRPr="00F132DD" w:rsidRDefault="007E3FA5" w:rsidP="007E3FA5">
      <w:pPr>
        <w:ind w:hanging="567"/>
        <w:rPr>
          <w:rFonts w:ascii="Times New Roman" w:hAnsi="Times New Roman" w:cs="Times New Roman"/>
          <w:sz w:val="24"/>
          <w:szCs w:val="24"/>
          <w:lang w:val="en-US"/>
        </w:rPr>
      </w:pPr>
      <w:r w:rsidRPr="00AB3791">
        <w:rPr>
          <w:rFonts w:ascii="Times New Roman" w:hAnsi="Times New Roman" w:cs="Times New Roman"/>
          <w:sz w:val="24"/>
          <w:szCs w:val="24"/>
          <w:lang w:val="es-419"/>
        </w:rPr>
        <w:t xml:space="preserve">Bourdieu, P. (1979). La Distinción: Critique Sociake du jugement. </w:t>
      </w:r>
      <w:proofErr w:type="spellStart"/>
      <w:r w:rsidRPr="00F132DD">
        <w:rPr>
          <w:rFonts w:ascii="Times New Roman" w:hAnsi="Times New Roman" w:cs="Times New Roman"/>
          <w:sz w:val="24"/>
          <w:szCs w:val="24"/>
          <w:lang w:val="en-US"/>
        </w:rPr>
        <w:t>París</w:t>
      </w:r>
      <w:proofErr w:type="spellEnd"/>
      <w:r w:rsidRPr="00F132DD">
        <w:rPr>
          <w:rFonts w:ascii="Times New Roman" w:hAnsi="Times New Roman" w:cs="Times New Roman"/>
          <w:sz w:val="24"/>
          <w:szCs w:val="24"/>
          <w:lang w:val="en-US"/>
        </w:rPr>
        <w:t xml:space="preserve">: Les Editions de Minuit </w:t>
      </w:r>
    </w:p>
    <w:p w14:paraId="6C9EE8B2" w14:textId="2751E9B4" w:rsidR="00562618" w:rsidRPr="00F132DD" w:rsidRDefault="00562618" w:rsidP="00250131">
      <w:pPr>
        <w:pStyle w:val="Textoindependiente"/>
        <w:jc w:val="both"/>
        <w:rPr>
          <w:rStyle w:val="Hipervnculo"/>
          <w:rFonts w:eastAsiaTheme="majorEastAsia"/>
          <w:lang w:val="en-US"/>
        </w:rPr>
      </w:pPr>
    </w:p>
    <w:p w14:paraId="0C7F6DBE" w14:textId="765C7DD5" w:rsidR="00562618" w:rsidRPr="00562618" w:rsidRDefault="00562618" w:rsidP="00250131">
      <w:pPr>
        <w:pStyle w:val="Textoindependiente"/>
        <w:jc w:val="both"/>
        <w:rPr>
          <w:rStyle w:val="Hipervnculo"/>
          <w:rFonts w:eastAsiaTheme="majorEastAsia"/>
          <w:u w:val="none"/>
          <w:lang w:val="en-US"/>
        </w:rPr>
      </w:pPr>
    </w:p>
    <w:p w14:paraId="52FEA83F" w14:textId="77777777" w:rsidR="00C55BC7" w:rsidRPr="00562618" w:rsidRDefault="00C55BC7" w:rsidP="00250131">
      <w:pPr>
        <w:pStyle w:val="Textoindependiente"/>
        <w:jc w:val="both"/>
        <w:rPr>
          <w:rStyle w:val="Hipervnculo"/>
          <w:rFonts w:eastAsiaTheme="majorEastAsia"/>
          <w:lang w:val="en-US"/>
        </w:rPr>
      </w:pPr>
    </w:p>
    <w:p w14:paraId="20738DBC" w14:textId="219D657A" w:rsidR="00C55BC7" w:rsidRPr="00F132DD" w:rsidRDefault="00C55BC7" w:rsidP="00562618">
      <w:pPr>
        <w:pStyle w:val="Ttulo2"/>
        <w:shd w:val="clear" w:color="auto" w:fill="FFFFFF"/>
        <w:spacing w:before="180" w:after="75"/>
        <w:rPr>
          <w:rStyle w:val="Hipervnculo"/>
          <w:rFonts w:asciiTheme="minorHAnsi" w:hAnsiTheme="minorHAnsi" w:cstheme="minorBidi"/>
          <w:sz w:val="22"/>
          <w:szCs w:val="22"/>
        </w:rPr>
      </w:pPr>
      <w:proofErr w:type="spellStart"/>
      <w:r w:rsidRPr="00F132DD">
        <w:rPr>
          <w:rFonts w:ascii="Times New Roman" w:eastAsiaTheme="minorHAnsi" w:hAnsi="Times New Roman" w:cs="Times New Roman"/>
          <w:color w:val="auto"/>
          <w:sz w:val="24"/>
          <w:szCs w:val="24"/>
          <w:lang w:val="en-US"/>
        </w:rPr>
        <w:t>Burgard</w:t>
      </w:r>
      <w:proofErr w:type="spellEnd"/>
      <w:r w:rsidR="00562618" w:rsidRPr="00F132DD">
        <w:rPr>
          <w:rFonts w:ascii="Times New Roman" w:eastAsiaTheme="minorHAnsi" w:hAnsi="Times New Roman" w:cs="Times New Roman"/>
          <w:color w:val="auto"/>
          <w:sz w:val="24"/>
          <w:szCs w:val="24"/>
          <w:lang w:val="en-US"/>
        </w:rPr>
        <w:t>, S.</w:t>
      </w:r>
      <w:r w:rsidRPr="00F132DD">
        <w:rPr>
          <w:rFonts w:ascii="Times New Roman" w:eastAsiaTheme="minorHAnsi" w:hAnsi="Times New Roman" w:cs="Times New Roman"/>
          <w:color w:val="auto"/>
          <w:sz w:val="24"/>
          <w:szCs w:val="24"/>
          <w:lang w:val="en-US"/>
        </w:rPr>
        <w:t xml:space="preserve"> </w:t>
      </w:r>
      <w:r w:rsidR="00562618" w:rsidRPr="00F132DD">
        <w:rPr>
          <w:rFonts w:ascii="Times New Roman" w:eastAsiaTheme="minorHAnsi" w:hAnsi="Times New Roman" w:cs="Times New Roman"/>
          <w:color w:val="auto"/>
          <w:sz w:val="24"/>
          <w:szCs w:val="24"/>
          <w:lang w:val="en-US"/>
        </w:rPr>
        <w:t xml:space="preserve">&amp; </w:t>
      </w:r>
      <w:r w:rsidRPr="00F132DD">
        <w:rPr>
          <w:rFonts w:ascii="Times New Roman" w:eastAsiaTheme="minorHAnsi" w:hAnsi="Times New Roman" w:cs="Times New Roman"/>
          <w:color w:val="auto"/>
          <w:sz w:val="24"/>
          <w:szCs w:val="24"/>
          <w:lang w:val="en-US"/>
        </w:rPr>
        <w:t>Stewart</w:t>
      </w:r>
      <w:r w:rsidR="00562618" w:rsidRPr="00F132DD">
        <w:rPr>
          <w:rFonts w:ascii="Times New Roman" w:eastAsiaTheme="minorHAnsi" w:hAnsi="Times New Roman" w:cs="Times New Roman"/>
          <w:color w:val="auto"/>
          <w:sz w:val="24"/>
          <w:szCs w:val="24"/>
          <w:lang w:val="en-US"/>
        </w:rPr>
        <w:t xml:space="preserve">, J. (2003) Occupational Status. </w:t>
      </w:r>
      <w:r w:rsidR="00562618" w:rsidRPr="00562618">
        <w:rPr>
          <w:rFonts w:ascii="Times New Roman" w:eastAsiaTheme="minorHAnsi" w:hAnsi="Times New Roman" w:cs="Times New Roman"/>
          <w:color w:val="auto"/>
          <w:sz w:val="24"/>
          <w:szCs w:val="24"/>
          <w:lang w:val="es-419"/>
        </w:rPr>
        <w:t xml:space="preserve">Recuperado el 20 de septiembre en   </w:t>
      </w:r>
      <w:hyperlink r:id="rId20" w:history="1">
        <w:r w:rsidR="00562618" w:rsidRPr="00F132DD">
          <w:rPr>
            <w:rStyle w:val="Hipervnculo"/>
            <w:rFonts w:asciiTheme="minorHAnsi" w:hAnsiTheme="minorHAnsi" w:cstheme="minorBidi"/>
            <w:sz w:val="22"/>
            <w:szCs w:val="22"/>
          </w:rPr>
          <w:t>https://macses.ucsf.edu/research/socialenviron/occupation.php</w:t>
        </w:r>
      </w:hyperlink>
    </w:p>
    <w:p w14:paraId="07912E5D" w14:textId="4B49E104" w:rsidR="00C55BC7" w:rsidRDefault="00562618" w:rsidP="00250131">
      <w:pPr>
        <w:pStyle w:val="Textoindependiente"/>
        <w:jc w:val="both"/>
        <w:rPr>
          <w:rFonts w:ascii="Times New Roman" w:hAnsi="Times New Roman" w:cs="Times New Roman"/>
          <w:sz w:val="24"/>
          <w:szCs w:val="24"/>
          <w:lang w:val="es-419"/>
        </w:rPr>
      </w:pPr>
      <w:r w:rsidRPr="00562618">
        <w:rPr>
          <w:rFonts w:ascii="Times New Roman" w:hAnsi="Times New Roman" w:cs="Times New Roman"/>
          <w:sz w:val="24"/>
          <w:szCs w:val="24"/>
          <w:lang w:val="es-419"/>
        </w:rPr>
        <w:t>Barahona U, Planck. (2014). Factores determinantes del rendimiento académico de los estudiantes de la Universidad de Atacama. Estudios pedagógicos (Valdivia), 40(1), 25-39. </w:t>
      </w:r>
      <w:hyperlink r:id="rId21" w:history="1">
        <w:r w:rsidRPr="00562618">
          <w:rPr>
            <w:rFonts w:ascii="Times New Roman" w:hAnsi="Times New Roman" w:cs="Times New Roman"/>
            <w:sz w:val="24"/>
            <w:szCs w:val="24"/>
            <w:lang w:val="es-419"/>
          </w:rPr>
          <w:t>https://dx.doi.org/10.4067/S0718-07052014000100002</w:t>
        </w:r>
      </w:hyperlink>
    </w:p>
    <w:p w14:paraId="6C4A28A3" w14:textId="6F41DAE4" w:rsidR="00562618" w:rsidRPr="00562618" w:rsidRDefault="00562618" w:rsidP="00250131">
      <w:pPr>
        <w:pStyle w:val="Textoindependiente"/>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MINEDUC (2019) </w:t>
      </w:r>
      <w:r>
        <w:rPr>
          <w:rFonts w:ascii="Times New Roman" w:hAnsi="Times New Roman" w:cs="Times New Roman"/>
          <w:i/>
          <w:iCs/>
          <w:sz w:val="24"/>
          <w:szCs w:val="24"/>
          <w:lang w:val="es-419"/>
        </w:rPr>
        <w:t xml:space="preserve">SIMCE. </w:t>
      </w:r>
      <w:r>
        <w:rPr>
          <w:rFonts w:ascii="Times New Roman" w:hAnsi="Times New Roman" w:cs="Times New Roman"/>
          <w:sz w:val="24"/>
          <w:szCs w:val="24"/>
          <w:lang w:val="es-419"/>
        </w:rPr>
        <w:t xml:space="preserve">Recuperado el 20 de septiembre en </w:t>
      </w:r>
      <w:hyperlink r:id="rId22" w:history="1">
        <w:r>
          <w:rPr>
            <w:rStyle w:val="Hipervnculo"/>
          </w:rPr>
          <w:t>https://www.agenciaeducacion.cl/evaluaciones/que-es-el-simce/</w:t>
        </w:r>
      </w:hyperlink>
      <w:r>
        <w:t xml:space="preserve"> </w:t>
      </w:r>
    </w:p>
    <w:p w14:paraId="59C0F2D2" w14:textId="7D888980" w:rsidR="00C55BC7" w:rsidRDefault="00C55BC7" w:rsidP="00250131">
      <w:pPr>
        <w:pStyle w:val="Textoindependiente"/>
        <w:jc w:val="both"/>
      </w:pPr>
    </w:p>
    <w:p w14:paraId="513D582D" w14:textId="3CB6CCC7" w:rsidR="003006E0" w:rsidRDefault="003006E0" w:rsidP="003006E0">
      <w:pPr>
        <w:ind w:hanging="567"/>
        <w:jc w:val="both"/>
        <w:rPr>
          <w:rFonts w:ascii="Times New Roman" w:hAnsi="Times New Roman" w:cs="Times New Roman"/>
          <w:sz w:val="24"/>
          <w:szCs w:val="24"/>
          <w:lang w:val="es-419"/>
        </w:rPr>
      </w:pPr>
      <w:r w:rsidRPr="00AB3791">
        <w:rPr>
          <w:rFonts w:ascii="Times New Roman" w:hAnsi="Times New Roman" w:cs="Times New Roman"/>
          <w:sz w:val="24"/>
          <w:szCs w:val="24"/>
          <w:lang w:val="es-419"/>
        </w:rPr>
        <w:t>Contreras, gonzalo, &amp; navia, patricio. (2013). Diferencias generacionales en la participación electoral en chile, 1988-2010. Revista de ciencia política</w:t>
      </w:r>
      <w:r>
        <w:rPr>
          <w:rFonts w:ascii="Times New Roman" w:hAnsi="Times New Roman" w:cs="Times New Roman"/>
          <w:sz w:val="24"/>
          <w:szCs w:val="24"/>
          <w:lang w:val="es-419"/>
        </w:rPr>
        <w:t xml:space="preserve"> </w:t>
      </w:r>
      <w:r w:rsidRPr="00AB3791">
        <w:rPr>
          <w:rFonts w:ascii="Times New Roman" w:hAnsi="Times New Roman" w:cs="Times New Roman"/>
          <w:sz w:val="24"/>
          <w:szCs w:val="24"/>
          <w:lang w:val="es-419"/>
        </w:rPr>
        <w:t>(</w:t>
      </w:r>
      <w:r>
        <w:rPr>
          <w:rFonts w:ascii="Times New Roman" w:hAnsi="Times New Roman" w:cs="Times New Roman"/>
          <w:sz w:val="24"/>
          <w:szCs w:val="24"/>
          <w:lang w:val="es-419"/>
        </w:rPr>
        <w:t>S</w:t>
      </w:r>
      <w:r w:rsidRPr="00AB3791">
        <w:rPr>
          <w:rFonts w:ascii="Times New Roman" w:hAnsi="Times New Roman" w:cs="Times New Roman"/>
          <w:sz w:val="24"/>
          <w:szCs w:val="24"/>
          <w:lang w:val="es-419"/>
        </w:rPr>
        <w:t>antiago), 33(2), 419-441. </w:t>
      </w:r>
      <w:hyperlink r:id="rId23" w:history="1">
        <w:r w:rsidRPr="00AB3791">
          <w:rPr>
            <w:rFonts w:ascii="Times New Roman" w:hAnsi="Times New Roman" w:cs="Times New Roman"/>
            <w:sz w:val="24"/>
            <w:szCs w:val="24"/>
            <w:lang w:val="es-419"/>
          </w:rPr>
          <w:t>Https://dx.doi.org/10.4067/s0718-090x2013000200001</w:t>
        </w:r>
      </w:hyperlink>
    </w:p>
    <w:p w14:paraId="7A0FE3E4" w14:textId="69D9371B" w:rsidR="003006E0" w:rsidRPr="00F132DD" w:rsidRDefault="003006E0" w:rsidP="003006E0">
      <w:pPr>
        <w:ind w:hanging="567"/>
        <w:jc w:val="both"/>
        <w:rPr>
          <w:rFonts w:ascii="Times New Roman" w:hAnsi="Times New Roman" w:cs="Times New Roman"/>
          <w:sz w:val="24"/>
          <w:szCs w:val="24"/>
          <w:lang w:val="en-US"/>
        </w:rPr>
      </w:pPr>
      <w:proofErr w:type="spellStart"/>
      <w:r w:rsidRPr="00F132DD">
        <w:rPr>
          <w:rFonts w:ascii="Times New Roman" w:hAnsi="Times New Roman" w:cs="Times New Roman"/>
          <w:sz w:val="24"/>
          <w:szCs w:val="24"/>
          <w:lang w:val="en-US"/>
        </w:rPr>
        <w:t>Janmaat</w:t>
      </w:r>
      <w:proofErr w:type="spellEnd"/>
      <w:r w:rsidRPr="00F132DD">
        <w:rPr>
          <w:rFonts w:ascii="Times New Roman" w:hAnsi="Times New Roman" w:cs="Times New Roman"/>
          <w:sz w:val="24"/>
          <w:szCs w:val="24"/>
          <w:lang w:val="en-US"/>
        </w:rPr>
        <w:t>, J.G. (2013). ‘Civic Competences: Some Critical Reflections’ In: Print, M. and Lange, D. (eds) </w:t>
      </w:r>
      <w:r w:rsidRPr="00F132DD">
        <w:rPr>
          <w:rFonts w:ascii="Times New Roman" w:hAnsi="Times New Roman" w:cs="Times New Roman"/>
          <w:i/>
          <w:iCs/>
          <w:sz w:val="24"/>
          <w:szCs w:val="24"/>
          <w:lang w:val="en-US"/>
        </w:rPr>
        <w:t>Civic Education and Competences for Engaging Citizens in Democracies. </w:t>
      </w:r>
      <w:r w:rsidRPr="00F132DD">
        <w:rPr>
          <w:rFonts w:ascii="Times New Roman" w:hAnsi="Times New Roman" w:cs="Times New Roman"/>
          <w:sz w:val="24"/>
          <w:szCs w:val="24"/>
          <w:lang w:val="en-US"/>
        </w:rPr>
        <w:t xml:space="preserve">Rotterdam: Sense Publishers. pp 51-64.  </w:t>
      </w:r>
    </w:p>
    <w:p w14:paraId="2A039DCC" w14:textId="77777777" w:rsidR="003006E0" w:rsidRPr="00085E39" w:rsidRDefault="003006E0" w:rsidP="003006E0">
      <w:pPr>
        <w:ind w:hanging="567"/>
        <w:jc w:val="both"/>
        <w:rPr>
          <w:rFonts w:ascii="Times New Roman" w:hAnsi="Times New Roman" w:cs="Times New Roman"/>
          <w:sz w:val="24"/>
          <w:szCs w:val="24"/>
          <w:lang w:val="en-US"/>
        </w:rPr>
      </w:pPr>
      <w:r w:rsidRPr="00F132DD">
        <w:rPr>
          <w:rFonts w:ascii="Times New Roman" w:hAnsi="Times New Roman" w:cs="Times New Roman"/>
          <w:sz w:val="24"/>
          <w:szCs w:val="24"/>
          <w:lang w:val="en-US"/>
        </w:rPr>
        <w:t xml:space="preserve">Browne, J., </w:t>
      </w:r>
      <w:proofErr w:type="spellStart"/>
      <w:r w:rsidRPr="00F132DD">
        <w:rPr>
          <w:rFonts w:ascii="Times New Roman" w:hAnsi="Times New Roman" w:cs="Times New Roman"/>
          <w:sz w:val="24"/>
          <w:szCs w:val="24"/>
          <w:lang w:val="en-US"/>
        </w:rPr>
        <w:t>Elming</w:t>
      </w:r>
      <w:proofErr w:type="spellEnd"/>
      <w:r w:rsidRPr="00F132DD">
        <w:rPr>
          <w:rFonts w:ascii="Times New Roman" w:hAnsi="Times New Roman" w:cs="Times New Roman"/>
          <w:sz w:val="24"/>
          <w:szCs w:val="24"/>
          <w:lang w:val="en-US"/>
        </w:rPr>
        <w:t xml:space="preserve">, W., 2015. The Effect of the Coalition's Tax and Benefit Changes on Household Incomes and Work Incentives. </w:t>
      </w:r>
      <w:r w:rsidRPr="00085E39">
        <w:rPr>
          <w:rFonts w:ascii="Times New Roman" w:hAnsi="Times New Roman" w:cs="Times New Roman"/>
          <w:sz w:val="24"/>
          <w:szCs w:val="24"/>
          <w:lang w:val="en-US"/>
        </w:rPr>
        <w:t>Institute for Fiscal Studies, London.</w:t>
      </w:r>
    </w:p>
    <w:p w14:paraId="66898258" w14:textId="445A6334" w:rsidR="003006E0" w:rsidRPr="00085E39" w:rsidRDefault="003006E0" w:rsidP="00250131">
      <w:pPr>
        <w:pStyle w:val="Textoindependiente"/>
        <w:jc w:val="both"/>
        <w:rPr>
          <w:rFonts w:ascii="Times New Roman" w:hAnsi="Times New Roman" w:cs="Times New Roman"/>
          <w:sz w:val="24"/>
          <w:szCs w:val="24"/>
          <w:lang w:val="en-US"/>
        </w:rPr>
      </w:pPr>
    </w:p>
    <w:p w14:paraId="65AC083B" w14:textId="77777777" w:rsidR="00085E39" w:rsidRPr="00F132DD" w:rsidRDefault="00085E39" w:rsidP="00085E39">
      <w:pPr>
        <w:spacing w:line="276" w:lineRule="auto"/>
        <w:ind w:left="708" w:hanging="708"/>
        <w:jc w:val="both"/>
        <w:rPr>
          <w:rFonts w:ascii="Times New Roman" w:hAnsi="Times New Roman" w:cs="Times New Roman"/>
          <w:sz w:val="24"/>
          <w:szCs w:val="24"/>
          <w:lang w:val="en-US"/>
        </w:rPr>
      </w:pPr>
      <w:r w:rsidRPr="00085E39">
        <w:rPr>
          <w:rFonts w:ascii="Times New Roman" w:hAnsi="Times New Roman" w:cs="Times New Roman"/>
          <w:sz w:val="24"/>
          <w:szCs w:val="24"/>
          <w:lang w:val="en-US"/>
        </w:rPr>
        <w:t xml:space="preserve">Miranda, D., Castillo, J., &amp; </w:t>
      </w:r>
      <w:proofErr w:type="spellStart"/>
      <w:r w:rsidRPr="00085E39">
        <w:rPr>
          <w:rFonts w:ascii="Times New Roman" w:hAnsi="Times New Roman" w:cs="Times New Roman"/>
          <w:sz w:val="24"/>
          <w:szCs w:val="24"/>
          <w:lang w:val="en-US"/>
        </w:rPr>
        <w:t>Cumsille</w:t>
      </w:r>
      <w:proofErr w:type="spellEnd"/>
      <w:r w:rsidRPr="00085E39">
        <w:rPr>
          <w:rFonts w:ascii="Times New Roman" w:hAnsi="Times New Roman" w:cs="Times New Roman"/>
          <w:sz w:val="24"/>
          <w:szCs w:val="24"/>
          <w:lang w:val="en-US"/>
        </w:rPr>
        <w:t xml:space="preserve">, P. (2018). The Political Socialization of Attitudes Toward Equal Rights from a Comparative Perspective. </w:t>
      </w:r>
      <w:proofErr w:type="spellStart"/>
      <w:r w:rsidRPr="00085E39">
        <w:rPr>
          <w:rFonts w:ascii="Times New Roman" w:hAnsi="Times New Roman" w:cs="Times New Roman"/>
          <w:sz w:val="24"/>
          <w:szCs w:val="24"/>
          <w:lang w:val="en-US"/>
        </w:rPr>
        <w:t>En</w:t>
      </w:r>
      <w:proofErr w:type="spellEnd"/>
      <w:r w:rsidRPr="00085E39">
        <w:rPr>
          <w:rFonts w:ascii="Times New Roman" w:hAnsi="Times New Roman" w:cs="Times New Roman"/>
          <w:sz w:val="24"/>
          <w:szCs w:val="24"/>
          <w:lang w:val="en-US"/>
        </w:rPr>
        <w:t xml:space="preserve"> Sandoval-Hernández, A., </w:t>
      </w:r>
      <w:proofErr w:type="spellStart"/>
      <w:r w:rsidRPr="00085E39">
        <w:rPr>
          <w:rFonts w:ascii="Times New Roman" w:hAnsi="Times New Roman" w:cs="Times New Roman"/>
          <w:sz w:val="24"/>
          <w:szCs w:val="24"/>
          <w:lang w:val="en-US"/>
        </w:rPr>
        <w:t>Isac</w:t>
      </w:r>
      <w:proofErr w:type="spellEnd"/>
      <w:r w:rsidRPr="00085E39">
        <w:rPr>
          <w:rFonts w:ascii="Times New Roman" w:hAnsi="Times New Roman" w:cs="Times New Roman"/>
          <w:sz w:val="24"/>
          <w:szCs w:val="24"/>
          <w:lang w:val="en-US"/>
        </w:rPr>
        <w:t xml:space="preserve">, M., &amp; Miranda, D. (Eds.). </w:t>
      </w:r>
      <w:r w:rsidRPr="00085E39">
        <w:rPr>
          <w:rFonts w:ascii="Times New Roman" w:hAnsi="Times New Roman" w:cs="Times New Roman"/>
          <w:i/>
          <w:iCs/>
          <w:sz w:val="24"/>
          <w:szCs w:val="24"/>
          <w:lang w:val="en-US"/>
        </w:rPr>
        <w:t>Teaching Tolerance in a Globalized World</w:t>
      </w:r>
      <w:r w:rsidRPr="00085E39">
        <w:rPr>
          <w:rFonts w:ascii="Times New Roman" w:hAnsi="Times New Roman" w:cs="Times New Roman"/>
          <w:sz w:val="24"/>
          <w:szCs w:val="24"/>
          <w:lang w:val="en-US"/>
        </w:rPr>
        <w:t xml:space="preserve"> (pp. 103-124). </w:t>
      </w:r>
      <w:r w:rsidRPr="00F132DD">
        <w:rPr>
          <w:rFonts w:ascii="Times New Roman" w:hAnsi="Times New Roman" w:cs="Times New Roman"/>
          <w:sz w:val="24"/>
          <w:szCs w:val="24"/>
          <w:lang w:val="en-US"/>
        </w:rPr>
        <w:t>International Association for the Evaluation of Educational Achievement (IEA).</w:t>
      </w:r>
    </w:p>
    <w:p w14:paraId="5A9C97AF" w14:textId="4473ED97" w:rsidR="003006E0" w:rsidRPr="00F132DD" w:rsidRDefault="003006E0" w:rsidP="00250131">
      <w:pPr>
        <w:pStyle w:val="Textoindependiente"/>
        <w:jc w:val="both"/>
        <w:rPr>
          <w:rFonts w:ascii="Times New Roman" w:hAnsi="Times New Roman" w:cs="Times New Roman"/>
          <w:sz w:val="24"/>
          <w:szCs w:val="24"/>
          <w:lang w:val="en-US"/>
        </w:rPr>
      </w:pPr>
    </w:p>
    <w:p w14:paraId="2E6E8B9B" w14:textId="61EE734D" w:rsidR="003006E0" w:rsidRPr="00F132DD" w:rsidRDefault="003006E0" w:rsidP="00250131">
      <w:pPr>
        <w:pStyle w:val="Textoindependiente"/>
        <w:jc w:val="both"/>
        <w:rPr>
          <w:lang w:val="en-US"/>
        </w:rPr>
      </w:pPr>
    </w:p>
    <w:p w14:paraId="13CA4171" w14:textId="77777777" w:rsidR="003006E0" w:rsidRPr="00F132DD" w:rsidRDefault="003006E0" w:rsidP="00250131">
      <w:pPr>
        <w:pStyle w:val="Textoindependiente"/>
        <w:jc w:val="both"/>
        <w:rPr>
          <w:lang w:val="en-US"/>
        </w:rPr>
      </w:pPr>
    </w:p>
    <w:p w14:paraId="2FF0AE3C" w14:textId="7EE52216" w:rsidR="00D748AB" w:rsidRPr="00F132DD" w:rsidRDefault="00C01FB2" w:rsidP="00250131">
      <w:pPr>
        <w:pStyle w:val="Textoindependiente"/>
        <w:jc w:val="both"/>
        <w:rPr>
          <w:rStyle w:val="Hipervnculo"/>
          <w:lang w:val="en-US"/>
        </w:rPr>
      </w:pPr>
      <w:proofErr w:type="spellStart"/>
      <w:r w:rsidRPr="00F132DD">
        <w:rPr>
          <w:lang w:val="en-US"/>
        </w:rPr>
        <w:t>Efecto</w:t>
      </w:r>
      <w:proofErr w:type="spellEnd"/>
      <w:r w:rsidRPr="00F132DD">
        <w:rPr>
          <w:lang w:val="en-US"/>
        </w:rPr>
        <w:t xml:space="preserve"> del capital cultural </w:t>
      </w:r>
      <w:proofErr w:type="spellStart"/>
      <w:r w:rsidRPr="00F132DD">
        <w:rPr>
          <w:lang w:val="en-US"/>
        </w:rPr>
        <w:t>sobre</w:t>
      </w:r>
      <w:proofErr w:type="spellEnd"/>
      <w:r w:rsidRPr="00F132DD">
        <w:rPr>
          <w:lang w:val="en-US"/>
        </w:rPr>
        <w:t xml:space="preserve"> el </w:t>
      </w:r>
      <w:proofErr w:type="spellStart"/>
      <w:r w:rsidRPr="00F132DD">
        <w:rPr>
          <w:lang w:val="en-US"/>
        </w:rPr>
        <w:t>puntaje</w:t>
      </w:r>
      <w:proofErr w:type="spellEnd"/>
      <w:r w:rsidRPr="00F132DD">
        <w:rPr>
          <w:lang w:val="en-US"/>
        </w:rPr>
        <w:t xml:space="preserve"> </w:t>
      </w:r>
      <w:proofErr w:type="spellStart"/>
      <w:r w:rsidRPr="00F132DD">
        <w:rPr>
          <w:lang w:val="en-US"/>
        </w:rPr>
        <w:t>pisa</w:t>
      </w:r>
      <w:proofErr w:type="spellEnd"/>
      <w:r w:rsidRPr="00F132DD">
        <w:rPr>
          <w:lang w:val="en-US"/>
        </w:rPr>
        <w:t xml:space="preserve">: </w:t>
      </w:r>
      <w:hyperlink r:id="rId24" w:history="1">
        <w:r w:rsidRPr="00F132DD">
          <w:rPr>
            <w:rStyle w:val="Hipervnculo"/>
            <w:lang w:val="en-US"/>
          </w:rPr>
          <w:t>https://www.agenciaeducacion.cl/wp-content/uploads/2013/02/El-Capital-Cultural-Familiar-y-su-influencia.pdf</w:t>
        </w:r>
      </w:hyperlink>
    </w:p>
    <w:p w14:paraId="37599C4E" w14:textId="0A005F04" w:rsidR="00562618" w:rsidRPr="00F132DD" w:rsidRDefault="00562618" w:rsidP="00250131">
      <w:pPr>
        <w:pStyle w:val="Textoindependiente"/>
        <w:jc w:val="both"/>
        <w:rPr>
          <w:rStyle w:val="Hipervnculo"/>
          <w:lang w:val="en-US"/>
        </w:rPr>
      </w:pPr>
    </w:p>
    <w:p w14:paraId="68FD1751" w14:textId="507461DB" w:rsidR="00250131" w:rsidRPr="00F132DD" w:rsidRDefault="00250131" w:rsidP="00250131">
      <w:pPr>
        <w:pStyle w:val="Textoindependiente"/>
        <w:jc w:val="both"/>
        <w:rPr>
          <w:rStyle w:val="Hipervnculo"/>
          <w:lang w:val="en-US"/>
        </w:rPr>
      </w:pPr>
    </w:p>
    <w:p w14:paraId="1BDAE9D3" w14:textId="19F3559D" w:rsidR="00250131" w:rsidRDefault="00021E24" w:rsidP="00250131">
      <w:pPr>
        <w:pStyle w:val="Textoindependiente"/>
        <w:jc w:val="both"/>
        <w:rPr>
          <w:rStyle w:val="Hipervnculo"/>
          <w:lang w:val="en-US"/>
        </w:rPr>
      </w:pPr>
      <w:hyperlink r:id="rId25" w:history="1">
        <w:r w:rsidR="00250131" w:rsidRPr="00250131">
          <w:rPr>
            <w:rStyle w:val="Hipervnculo"/>
            <w:lang w:val="en-US"/>
          </w:rPr>
          <w:t>file:///C:/Users/Usuario/Downloads/ICCS_V03_2016_informe_agencia_ed_chile.pdf</w:t>
        </w:r>
      </w:hyperlink>
    </w:p>
    <w:p w14:paraId="27281AB0" w14:textId="2F4C97D6" w:rsidR="00B108A0" w:rsidRPr="00C10459" w:rsidRDefault="00B108A0" w:rsidP="00250131">
      <w:pPr>
        <w:pStyle w:val="Textoindependiente"/>
        <w:jc w:val="both"/>
        <w:rPr>
          <w:rStyle w:val="Hipervnculo"/>
        </w:rPr>
      </w:pPr>
      <w:r w:rsidRPr="00C10459">
        <w:rPr>
          <w:rStyle w:val="Hipervnculo"/>
        </w:rPr>
        <w:t>i</w:t>
      </w:r>
    </w:p>
    <w:tbl>
      <w:tblPr>
        <w:tblStyle w:val="Tablanormal1"/>
        <w:tblpPr w:leftFromText="141" w:rightFromText="141" w:vertAnchor="text" w:horzAnchor="margin" w:tblpY="2239"/>
        <w:tblW w:w="0" w:type="auto"/>
        <w:tblLayout w:type="fixed"/>
        <w:tblLook w:val="04A0" w:firstRow="1" w:lastRow="0" w:firstColumn="1" w:lastColumn="0" w:noHBand="0" w:noVBand="1"/>
      </w:tblPr>
      <w:tblGrid>
        <w:gridCol w:w="1271"/>
        <w:gridCol w:w="1619"/>
        <w:gridCol w:w="1925"/>
        <w:gridCol w:w="1962"/>
        <w:gridCol w:w="2051"/>
      </w:tblGrid>
      <w:tr w:rsidR="00A97AE6" w14:paraId="56937C37" w14:textId="77777777" w:rsidTr="00A97A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9CC4F31" w14:textId="77777777" w:rsidR="00A97AE6" w:rsidRPr="000925F4" w:rsidRDefault="00A97AE6" w:rsidP="00A97AE6">
            <w:pPr>
              <w:pStyle w:val="Textoindependienteprimerasangra"/>
              <w:ind w:firstLine="0"/>
              <w:rPr>
                <w:sz w:val="20"/>
                <w:szCs w:val="20"/>
              </w:rPr>
            </w:pPr>
            <w:r>
              <w:rPr>
                <w:sz w:val="20"/>
                <w:szCs w:val="20"/>
              </w:rPr>
              <w:lastRenderedPageBreak/>
              <w:t xml:space="preserve">Prueba </w:t>
            </w:r>
          </w:p>
        </w:tc>
        <w:tc>
          <w:tcPr>
            <w:tcW w:w="1619" w:type="dxa"/>
          </w:tcPr>
          <w:p w14:paraId="7E06B43C"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Conocimiento cívico y ciudadano</w:t>
            </w:r>
          </w:p>
        </w:tc>
        <w:tc>
          <w:tcPr>
            <w:tcW w:w="1925" w:type="dxa"/>
          </w:tcPr>
          <w:p w14:paraId="623D4CCB"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Comprensión Lectora</w:t>
            </w:r>
          </w:p>
        </w:tc>
        <w:tc>
          <w:tcPr>
            <w:tcW w:w="1962" w:type="dxa"/>
          </w:tcPr>
          <w:p w14:paraId="64B7F045"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b w:val="0"/>
                <w:bCs w:val="0"/>
                <w:sz w:val="20"/>
                <w:szCs w:val="20"/>
              </w:rPr>
            </w:pPr>
            <w:r w:rsidRPr="000925F4">
              <w:rPr>
                <w:sz w:val="20"/>
                <w:szCs w:val="20"/>
              </w:rPr>
              <w:t xml:space="preserve">Prueba de matemáticas </w:t>
            </w:r>
          </w:p>
        </w:tc>
        <w:tc>
          <w:tcPr>
            <w:tcW w:w="2051" w:type="dxa"/>
          </w:tcPr>
          <w:p w14:paraId="7F896FD0" w14:textId="77777777" w:rsidR="00A97AE6" w:rsidRPr="000925F4" w:rsidRDefault="00A97AE6" w:rsidP="00A97AE6">
            <w:pPr>
              <w:pStyle w:val="Textoindependienteprimerasangra"/>
              <w:ind w:firstLine="0"/>
              <w:cnfStyle w:val="100000000000" w:firstRow="1" w:lastRow="0" w:firstColumn="0" w:lastColumn="0" w:oddVBand="0" w:evenVBand="0" w:oddHBand="0" w:evenHBand="0" w:firstRowFirstColumn="0" w:firstRowLastColumn="0" w:lastRowFirstColumn="0" w:lastRowLastColumn="0"/>
              <w:rPr>
                <w:sz w:val="20"/>
                <w:szCs w:val="20"/>
              </w:rPr>
            </w:pPr>
            <w:r w:rsidRPr="000925F4">
              <w:rPr>
                <w:sz w:val="20"/>
                <w:szCs w:val="20"/>
              </w:rPr>
              <w:t>Prueba de ciencias naturales</w:t>
            </w:r>
          </w:p>
        </w:tc>
      </w:tr>
      <w:tr w:rsidR="00A97AE6" w14:paraId="723B1853" w14:textId="77777777" w:rsidTr="00A97A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3113B58" w14:textId="77777777" w:rsidR="00A97AE6" w:rsidRPr="000925F4" w:rsidRDefault="00A97AE6" w:rsidP="00A97AE6">
            <w:pPr>
              <w:pStyle w:val="Textoindependienteprimerasangra"/>
              <w:ind w:firstLine="0"/>
              <w:jc w:val="both"/>
              <w:rPr>
                <w:sz w:val="20"/>
                <w:szCs w:val="20"/>
              </w:rPr>
            </w:pPr>
            <w:r w:rsidRPr="000925F4">
              <w:rPr>
                <w:sz w:val="20"/>
                <w:szCs w:val="20"/>
              </w:rPr>
              <w:t xml:space="preserve">Habilidades necesarias </w:t>
            </w:r>
          </w:p>
        </w:tc>
        <w:tc>
          <w:tcPr>
            <w:tcW w:w="1619" w:type="dxa"/>
          </w:tcPr>
          <w:p w14:paraId="771E9859"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Conocer y recordar </w:t>
            </w:r>
          </w:p>
          <w:p w14:paraId="6BC7986C"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Interpretar información</w:t>
            </w:r>
          </w:p>
          <w:p w14:paraId="632F5E72"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Justificar</w:t>
            </w:r>
          </w:p>
          <w:p w14:paraId="2B4714F4"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Integrar</w:t>
            </w:r>
          </w:p>
          <w:p w14:paraId="60FBB0CD"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Generalizar</w:t>
            </w:r>
          </w:p>
          <w:p w14:paraId="32BA9259"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Evaluar</w:t>
            </w:r>
          </w:p>
          <w:p w14:paraId="3A8D2D0F"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Sugerir soluciones</w:t>
            </w:r>
          </w:p>
          <w:p w14:paraId="5506724A"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Predecir</w:t>
            </w:r>
          </w:p>
          <w:p w14:paraId="735B528D"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Relatar</w:t>
            </w:r>
          </w:p>
          <w:p w14:paraId="117AEAFB"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1925" w:type="dxa"/>
          </w:tcPr>
          <w:p w14:paraId="3395471F"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Identificar </w:t>
            </w:r>
          </w:p>
          <w:p w14:paraId="00D642FD"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Interpretar </w:t>
            </w:r>
          </w:p>
          <w:p w14:paraId="36D48567"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Extraer información</w:t>
            </w:r>
          </w:p>
          <w:p w14:paraId="120EA1AE"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emitir opiniones</w:t>
            </w:r>
          </w:p>
          <w:p w14:paraId="565D464F"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Inferir información, </w:t>
            </w:r>
          </w:p>
          <w:p w14:paraId="535F2415"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Evaluar Críticamente</w:t>
            </w:r>
          </w:p>
          <w:p w14:paraId="03F81C3D" w14:textId="77777777" w:rsidR="00A97AE6"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Reconocer relaciones causales</w:t>
            </w:r>
          </w:p>
          <w:p w14:paraId="60600522"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sz w:val="20"/>
                <w:szCs w:val="20"/>
              </w:rPr>
              <w:t xml:space="preserve">Discriminar </w:t>
            </w:r>
          </w:p>
          <w:p w14:paraId="5EB1D34C"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p w14:paraId="670404AA" w14:textId="77777777" w:rsidR="00A97AE6" w:rsidRPr="000925F4" w:rsidRDefault="00A97AE6" w:rsidP="00A97AE6">
            <w:pPr>
              <w:pStyle w:val="Textoindependienteprimerasangra"/>
              <w:ind w:left="360" w:firstLine="0"/>
              <w:cnfStyle w:val="000000100000" w:firstRow="0" w:lastRow="0" w:firstColumn="0" w:lastColumn="0" w:oddVBand="0" w:evenVBand="0" w:oddHBand="1" w:evenHBand="0" w:firstRowFirstColumn="0" w:firstRowLastColumn="0" w:lastRowFirstColumn="0" w:lastRowLastColumn="0"/>
              <w:rPr>
                <w:sz w:val="20"/>
                <w:szCs w:val="20"/>
              </w:rPr>
            </w:pPr>
          </w:p>
        </w:tc>
        <w:tc>
          <w:tcPr>
            <w:tcW w:w="1962" w:type="dxa"/>
          </w:tcPr>
          <w:p w14:paraId="2033E9D7"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Recordar</w:t>
            </w:r>
            <w:r>
              <w:rPr>
                <w:rFonts w:cs="gobCL"/>
                <w:color w:val="221E1F"/>
                <w:sz w:val="20"/>
                <w:szCs w:val="20"/>
              </w:rPr>
              <w:t xml:space="preserve"> definiciones y procedimientos</w:t>
            </w:r>
          </w:p>
          <w:p w14:paraId="029EAF28"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I</w:t>
            </w:r>
            <w:r w:rsidRPr="000925F4">
              <w:rPr>
                <w:rFonts w:cs="gobCL"/>
                <w:color w:val="221E1F"/>
                <w:sz w:val="20"/>
                <w:szCs w:val="20"/>
              </w:rPr>
              <w:t>nterpretar información gr</w:t>
            </w:r>
            <w:r>
              <w:rPr>
                <w:rFonts w:cs="gobCL"/>
                <w:color w:val="221E1F"/>
                <w:sz w:val="20"/>
                <w:szCs w:val="20"/>
              </w:rPr>
              <w:t>á</w:t>
            </w:r>
            <w:r w:rsidRPr="000925F4">
              <w:rPr>
                <w:rFonts w:cs="gobCL"/>
                <w:color w:val="221E1F"/>
                <w:sz w:val="20"/>
                <w:szCs w:val="20"/>
              </w:rPr>
              <w:t>fica</w:t>
            </w:r>
          </w:p>
          <w:p w14:paraId="1CB2410A" w14:textId="77777777" w:rsidR="00A97AE6" w:rsidRPr="000B060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w:t>
            </w:r>
            <w:r w:rsidRPr="000925F4">
              <w:rPr>
                <w:rFonts w:cs="gobCL"/>
                <w:color w:val="221E1F"/>
                <w:sz w:val="20"/>
                <w:szCs w:val="20"/>
              </w:rPr>
              <w:t>econocer propiedades</w:t>
            </w:r>
          </w:p>
          <w:p w14:paraId="7D75D640"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diferenciar afirmaciones erróneas de verdaderas</w:t>
            </w:r>
          </w:p>
          <w:p w14:paraId="2CA9603E"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L</w:t>
            </w:r>
            <w:r w:rsidRPr="000925F4">
              <w:rPr>
                <w:rFonts w:cs="gobCL"/>
                <w:color w:val="221E1F"/>
                <w:sz w:val="20"/>
                <w:szCs w:val="20"/>
              </w:rPr>
              <w:t xml:space="preserve">ocalizar y clasificar elementos </w:t>
            </w:r>
          </w:p>
          <w:p w14:paraId="78DE0243" w14:textId="77777777" w:rsidR="00A97AE6" w:rsidRPr="000925F4" w:rsidRDefault="00A97AE6" w:rsidP="00A97AE6">
            <w:pPr>
              <w:pStyle w:val="Textoindependienteprimerasangra"/>
              <w:numPr>
                <w:ilvl w:val="0"/>
                <w:numId w:val="3"/>
              </w:numPr>
              <w:jc w:val="both"/>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w:t>
            </w:r>
            <w:r w:rsidRPr="000925F4">
              <w:rPr>
                <w:rFonts w:cs="gobCL"/>
                <w:color w:val="221E1F"/>
                <w:sz w:val="20"/>
                <w:szCs w:val="20"/>
              </w:rPr>
              <w:t>ealizar deducciones</w:t>
            </w:r>
          </w:p>
          <w:p w14:paraId="7809B913" w14:textId="77777777" w:rsidR="00A97AE6" w:rsidRPr="000925F4" w:rsidRDefault="00A97AE6" w:rsidP="00A97AE6">
            <w:pPr>
              <w:pStyle w:val="Textoindependienteprimerasangra"/>
              <w:ind w:firstLine="0"/>
              <w:jc w:val="both"/>
              <w:cnfStyle w:val="000000100000" w:firstRow="0" w:lastRow="0" w:firstColumn="0" w:lastColumn="0" w:oddVBand="0" w:evenVBand="0" w:oddHBand="1" w:evenHBand="0" w:firstRowFirstColumn="0" w:firstRowLastColumn="0" w:lastRowFirstColumn="0" w:lastRowLastColumn="0"/>
              <w:rPr>
                <w:sz w:val="20"/>
                <w:szCs w:val="20"/>
              </w:rPr>
            </w:pPr>
          </w:p>
        </w:tc>
        <w:tc>
          <w:tcPr>
            <w:tcW w:w="2051" w:type="dxa"/>
          </w:tcPr>
          <w:p w14:paraId="280E0E1B"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sidRPr="000925F4">
              <w:rPr>
                <w:rFonts w:cs="gobCL"/>
                <w:color w:val="221E1F"/>
                <w:sz w:val="20"/>
                <w:szCs w:val="20"/>
              </w:rPr>
              <w:t>recordar, reconocer y ejemplificar</w:t>
            </w:r>
          </w:p>
          <w:p w14:paraId="3E3FF38E"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dominar vocabulario científico</w:t>
            </w:r>
          </w:p>
          <w:p w14:paraId="366F6EF2" w14:textId="77777777" w:rsidR="00A97AE6" w:rsidRPr="000B060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comparar</w:t>
            </w:r>
            <w:r>
              <w:rPr>
                <w:sz w:val="20"/>
                <w:szCs w:val="20"/>
              </w:rPr>
              <w:t xml:space="preserve">, </w:t>
            </w:r>
            <w:r w:rsidRPr="000B0604">
              <w:rPr>
                <w:rFonts w:cs="gobCL"/>
                <w:color w:val="221E1F"/>
                <w:sz w:val="20"/>
                <w:szCs w:val="20"/>
              </w:rPr>
              <w:t>contrastar</w:t>
            </w:r>
            <w:r>
              <w:rPr>
                <w:sz w:val="20"/>
                <w:szCs w:val="20"/>
              </w:rPr>
              <w:t xml:space="preserve"> y </w:t>
            </w:r>
            <w:r w:rsidRPr="000B0604">
              <w:rPr>
                <w:rFonts w:cs="gobCL"/>
                <w:color w:val="221E1F"/>
                <w:sz w:val="20"/>
                <w:szCs w:val="20"/>
              </w:rPr>
              <w:t>clasificar</w:t>
            </w:r>
          </w:p>
          <w:p w14:paraId="6C000404"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organizar información para comunicarla</w:t>
            </w:r>
          </w:p>
          <w:p w14:paraId="57A6FFF1"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relacionar información obtenida</w:t>
            </w:r>
          </w:p>
          <w:p w14:paraId="3CB5AF5F"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 xml:space="preserve">resolver problemas, </w:t>
            </w:r>
          </w:p>
          <w:p w14:paraId="21159BCA" w14:textId="77777777" w:rsidR="00A97AE6" w:rsidRPr="00FA0B5C"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Extraer conclusiones,</w:t>
            </w:r>
          </w:p>
          <w:p w14:paraId="55066AC6" w14:textId="77777777" w:rsidR="00A97AE6" w:rsidRPr="000925F4" w:rsidRDefault="00A97AE6" w:rsidP="00A97AE6">
            <w:pPr>
              <w:pStyle w:val="Textoindependienteprimerasangra"/>
              <w:numPr>
                <w:ilvl w:val="0"/>
                <w:numId w:val="3"/>
              </w:numPr>
              <w:cnfStyle w:val="000000100000" w:firstRow="0" w:lastRow="0" w:firstColumn="0" w:lastColumn="0" w:oddVBand="0" w:evenVBand="0" w:oddHBand="1" w:evenHBand="0" w:firstRowFirstColumn="0" w:firstRowLastColumn="0" w:lastRowFirstColumn="0" w:lastRowLastColumn="0"/>
              <w:rPr>
                <w:sz w:val="20"/>
                <w:szCs w:val="20"/>
              </w:rPr>
            </w:pPr>
            <w:r>
              <w:rPr>
                <w:rFonts w:cs="gobCL"/>
                <w:color w:val="221E1F"/>
                <w:sz w:val="20"/>
                <w:szCs w:val="20"/>
              </w:rPr>
              <w:t>Tomar decisiones fundamentadas</w:t>
            </w:r>
          </w:p>
        </w:tc>
      </w:tr>
    </w:tbl>
    <w:p w14:paraId="2869B041" w14:textId="602125A8" w:rsidR="00B108A0" w:rsidRPr="00B108A0" w:rsidRDefault="00A97AE6" w:rsidP="00250131">
      <w:pPr>
        <w:pStyle w:val="Textoindependiente"/>
        <w:jc w:val="both"/>
      </w:pPr>
      <w:r w:rsidRPr="00B108A0">
        <w:t xml:space="preserve"> </w:t>
      </w:r>
      <w:r w:rsidR="00B108A0" w:rsidRPr="00B108A0">
        <w:t xml:space="preserve">document tecnico del simce </w:t>
      </w:r>
      <w:hyperlink r:id="rId26" w:history="1">
        <w:r w:rsidR="00B108A0">
          <w:rPr>
            <w:rStyle w:val="Hipervnculo"/>
          </w:rPr>
          <w:t>http://archivos.agenciaeducacion.cl/Informe_Tecnico_SIMCE_2015_Final.pdf</w:t>
        </w:r>
      </w:hyperlink>
    </w:p>
    <w:sectPr w:rsidR="00B108A0" w:rsidRPr="00B108A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rancisco Javier Meneses Rivas (francisco.meneses)" w:date="2019-09-19T16:16:00Z" w:initials="FJMR(">
    <w:p w14:paraId="0EB842FC" w14:textId="38CF3C3A" w:rsidR="002C5437" w:rsidRDefault="002C5437">
      <w:pPr>
        <w:pStyle w:val="Textocomentario"/>
      </w:pPr>
      <w:r>
        <w:rPr>
          <w:rStyle w:val="Refdecomentario"/>
        </w:rPr>
        <w:annotationRef/>
      </w:r>
      <w:r>
        <w:t>Agregar biblio</w:t>
      </w:r>
    </w:p>
  </w:comment>
  <w:comment w:id="2" w:author="Francisco Javier Meneses Rivas (francisco.meneses)" w:date="2019-09-22T17:33:00Z" w:initials="FJMR(">
    <w:p w14:paraId="4A1FB22C" w14:textId="17153B7E" w:rsidR="002C5437" w:rsidRDefault="002C5437">
      <w:pPr>
        <w:pStyle w:val="Textocomentario"/>
      </w:pPr>
      <w:r>
        <w:rPr>
          <w:rStyle w:val="Refdecomentario"/>
        </w:rPr>
        <w:annotationRef/>
      </w:r>
      <w:r>
        <w:t xml:space="preserve">Agregar literatura que hace analsiis factorial y dice que hay un factor común. </w:t>
      </w:r>
    </w:p>
  </w:comment>
  <w:comment w:id="3" w:author="Francisco Javier Meneses Rivas (francisco.meneses)" w:date="2019-09-22T22:24:00Z" w:initials="FJMR(">
    <w:p w14:paraId="7933577F" w14:textId="2A9CA7BA" w:rsidR="002C5437" w:rsidRDefault="002C5437">
      <w:pPr>
        <w:pStyle w:val="Textocomentario"/>
      </w:pPr>
      <w:r>
        <w:rPr>
          <w:rStyle w:val="Refdecomentario"/>
        </w:rPr>
        <w:annotationRef/>
      </w:r>
      <w:hyperlink r:id="rId1" w:history="1">
        <w:r>
          <w:rPr>
            <w:rStyle w:val="Hipervnculo"/>
          </w:rPr>
          <w:t>https://repositorio.uc.cl/bitstream/handle/11534/21204/Valenzuela_Jose.pdf?sequence=1</w:t>
        </w:r>
      </w:hyperlink>
      <w:r>
        <w:t xml:space="preserve"> </w:t>
      </w:r>
    </w:p>
  </w:comment>
  <w:comment w:id="4" w:author="Francisco Javier Meneses Rivas (francisco.meneses)" w:date="2019-09-23T00:36:00Z" w:initials="FJMR(">
    <w:p w14:paraId="69A11B2C" w14:textId="6EA913E6" w:rsidR="002C5437" w:rsidRDefault="002C5437">
      <w:pPr>
        <w:pStyle w:val="Textocomentario"/>
      </w:pPr>
      <w:r>
        <w:rPr>
          <w:rStyle w:val="Refdecomentario"/>
        </w:rPr>
        <w:annotationRef/>
      </w:r>
      <w:hyperlink r:id="rId2" w:history="1">
        <w:r>
          <w:rPr>
            <w:rStyle w:val="Hipervnculo"/>
          </w:rPr>
          <w:t>https://perio.unlp.edu.ar/ojs/index.php/question/article/view/1524/1371</w:t>
        </w:r>
      </w:hyperlink>
    </w:p>
  </w:comment>
  <w:comment w:id="5" w:author="Francisco Javier Meneses Rivas (francisco.meneses)" w:date="2019-09-22T22:30:00Z" w:initials="FJMR(">
    <w:p w14:paraId="78F9B046" w14:textId="77777777" w:rsidR="002C5437" w:rsidRDefault="002C5437" w:rsidP="00CB54F6">
      <w:r>
        <w:rPr>
          <w:rStyle w:val="Refdecomentario"/>
        </w:rPr>
        <w:annotationRef/>
      </w:r>
      <w:hyperlink r:id="rId3" w:history="1">
        <w:r w:rsidRPr="00EB59E0">
          <w:rPr>
            <w:rStyle w:val="Hipervnculo"/>
          </w:rPr>
          <w:t>http://webs.ucm.es/BUCM/revcul//e-learning-innova/203/art3004.pdf</w:t>
        </w:r>
      </w:hyperlink>
    </w:p>
    <w:p w14:paraId="1DEC67F1" w14:textId="77777777" w:rsidR="002C5437" w:rsidRDefault="00021E24" w:rsidP="00CB54F6">
      <w:hyperlink r:id="rId4" w:history="1">
        <w:r w:rsidR="002C5437">
          <w:rPr>
            <w:rStyle w:val="Hipervnculo"/>
          </w:rPr>
          <w:t>https://dialnet.unirioja.es/servlet/articulo?codigo=2011378</w:t>
        </w:r>
      </w:hyperlink>
    </w:p>
    <w:p w14:paraId="115C3B6E" w14:textId="77777777" w:rsidR="002C5437" w:rsidRPr="00F375D4" w:rsidRDefault="00021E24" w:rsidP="00CB54F6">
      <w:hyperlink r:id="rId5" w:history="1">
        <w:r w:rsidR="002C5437">
          <w:rPr>
            <w:rStyle w:val="Hipervnculo"/>
          </w:rPr>
          <w:t>https://www.redalyc.org/pdf/4677/467746249004.pdf</w:t>
        </w:r>
      </w:hyperlink>
    </w:p>
    <w:p w14:paraId="095F572C" w14:textId="299FF7FF" w:rsidR="002C5437" w:rsidRDefault="002C5437">
      <w:pPr>
        <w:pStyle w:val="Textocomentario"/>
      </w:pPr>
    </w:p>
  </w:comment>
  <w:comment w:id="6" w:author="Francisco Javier Meneses Rivas (francisco.meneses)" w:date="2019-09-22T22:41:00Z" w:initials="FJMR(">
    <w:p w14:paraId="2959883A" w14:textId="10A1E933" w:rsidR="002C5437" w:rsidRDefault="002C5437">
      <w:pPr>
        <w:pStyle w:val="Textocomentario"/>
      </w:pPr>
      <w:r>
        <w:rPr>
          <w:rStyle w:val="Refdecomentario"/>
        </w:rPr>
        <w:annotationRef/>
      </w:r>
      <w:hyperlink r:id="rId6" w:history="1">
        <w:r>
          <w:rPr>
            <w:rStyle w:val="Hipervnculo"/>
          </w:rPr>
          <w:t>http://www.redalyc.org/pdf/706/70638708009.pdf</w:t>
        </w:r>
      </w:hyperlink>
    </w:p>
  </w:comment>
  <w:comment w:id="7" w:author="Francisco Javier Meneses Rivas (francisco.meneses)" w:date="2019-09-22T23:15:00Z" w:initials="FJMR(">
    <w:p w14:paraId="35DAAD5D" w14:textId="77777777" w:rsidR="002C5437" w:rsidRDefault="002C5437">
      <w:pPr>
        <w:pStyle w:val="Textocomentario"/>
      </w:pPr>
      <w:r>
        <w:rPr>
          <w:rStyle w:val="Refdecomentario"/>
        </w:rPr>
        <w:annotationRef/>
      </w:r>
      <w:r>
        <w:t>los dos documentos que tengo en la carpeta</w:t>
      </w:r>
    </w:p>
    <w:p w14:paraId="67A4566E" w14:textId="0CD72CB4" w:rsidR="002C5437" w:rsidRDefault="002C5437">
      <w:pPr>
        <w:pStyle w:val="Textocomentario"/>
      </w:pPr>
    </w:p>
  </w:comment>
  <w:comment w:id="8" w:author="Francisco Javier Meneses Rivas (francisco.meneses)" w:date="2019-09-22T23:14:00Z" w:initials="FJMR(">
    <w:p w14:paraId="7290396E" w14:textId="62BC2A01" w:rsidR="002C5437" w:rsidRDefault="002C5437">
      <w:pPr>
        <w:pStyle w:val="Textocomentario"/>
      </w:pPr>
      <w:r>
        <w:rPr>
          <w:rStyle w:val="Refdecomentario"/>
        </w:rPr>
        <w:annotationRef/>
      </w:r>
      <w:hyperlink r:id="rId7" w:history="1">
        <w:r>
          <w:rPr>
            <w:rStyle w:val="Hipervnculo"/>
          </w:rPr>
          <w:t>https://macses.ucsf.edu/research/socialenviron/occupation.php</w:t>
        </w:r>
      </w:hyperlink>
    </w:p>
  </w:comment>
  <w:comment w:id="9" w:author="Francisco Javier Meneses Rivas (francisco.meneses)" w:date="2019-09-22T23:16:00Z" w:initials="FJMR(">
    <w:p w14:paraId="5CFC00AE" w14:textId="64016E2C" w:rsidR="002C5437" w:rsidRDefault="002C5437">
      <w:pPr>
        <w:pStyle w:val="Textocomentario"/>
      </w:pPr>
      <w:r>
        <w:rPr>
          <w:rStyle w:val="Refdecomentario"/>
        </w:rPr>
        <w:annotationRef/>
      </w:r>
      <w:r w:rsidRPr="00F522F9">
        <w:rPr>
          <w:rFonts w:ascii="Arial" w:hAnsi="Arial" w:cs="Arial"/>
          <w:color w:val="333333"/>
          <w:sz w:val="17"/>
          <w:szCs w:val="17"/>
          <w:shd w:val="clear" w:color="auto" w:fill="FFFFFF"/>
          <w:lang w:val="en-US"/>
        </w:rPr>
        <w:t>Williams, DR y Collins, C. (1995). </w:t>
      </w:r>
      <w:r>
        <w:rPr>
          <w:rFonts w:ascii="Arial" w:hAnsi="Arial" w:cs="Arial"/>
          <w:color w:val="333333"/>
          <w:sz w:val="17"/>
          <w:szCs w:val="17"/>
          <w:shd w:val="clear" w:color="auto" w:fill="FFFFFF"/>
        </w:rPr>
        <w:t>Diferencias socioeconómicas y raciales en salud de los Estados Unidos: patrones y explicaciones. </w:t>
      </w:r>
      <w:r>
        <w:rPr>
          <w:rFonts w:ascii="Arial" w:hAnsi="Arial" w:cs="Arial"/>
          <w:i/>
          <w:iCs/>
          <w:color w:val="333333"/>
          <w:sz w:val="17"/>
          <w:szCs w:val="17"/>
          <w:shd w:val="clear" w:color="auto" w:fill="FFFFFF"/>
        </w:rPr>
        <w:t xml:space="preserve">Revisión anual de </w:t>
      </w:r>
      <w:proofErr w:type="gramStart"/>
      <w:r>
        <w:rPr>
          <w:rFonts w:ascii="Arial" w:hAnsi="Arial" w:cs="Arial"/>
          <w:i/>
          <w:iCs/>
          <w:color w:val="333333"/>
          <w:sz w:val="17"/>
          <w:szCs w:val="17"/>
          <w:shd w:val="clear" w:color="auto" w:fill="FFFFFF"/>
        </w:rPr>
        <w:t>sociología</w:t>
      </w:r>
      <w:r>
        <w:rPr>
          <w:rFonts w:ascii="Arial" w:hAnsi="Arial" w:cs="Arial"/>
          <w:color w:val="333333"/>
          <w:sz w:val="17"/>
          <w:szCs w:val="17"/>
          <w:shd w:val="clear" w:color="auto" w:fill="FFFFFF"/>
        </w:rPr>
        <w:t> ,</w:t>
      </w:r>
      <w:proofErr w:type="gramEnd"/>
      <w:r>
        <w:rPr>
          <w:rFonts w:ascii="Arial" w:hAnsi="Arial" w:cs="Arial"/>
          <w:color w:val="333333"/>
          <w:sz w:val="17"/>
          <w:szCs w:val="17"/>
          <w:shd w:val="clear" w:color="auto" w:fill="FFFFFF"/>
        </w:rPr>
        <w:t xml:space="preserve"> 21: 349-386.</w:t>
      </w:r>
    </w:p>
  </w:comment>
  <w:comment w:id="10" w:author="Francisco Javier Meneses Rivas (francisco.meneses)" w:date="2019-09-22T23:50:00Z" w:initials="FJMR(">
    <w:p w14:paraId="6CC0A726" w14:textId="015B719D" w:rsidR="002C5437" w:rsidRDefault="002C5437">
      <w:pPr>
        <w:pStyle w:val="Textocomentario"/>
      </w:pPr>
      <w:r>
        <w:rPr>
          <w:rStyle w:val="Refdecomentario"/>
        </w:rPr>
        <w:annotationRef/>
      </w:r>
      <w:hyperlink r:id="rId8" w:history="1">
        <w:r>
          <w:rPr>
            <w:rStyle w:val="Hipervnculo"/>
          </w:rPr>
          <w:t>https://www.ecured.cu/Rendimiento_académico</w:t>
        </w:r>
      </w:hyperlink>
    </w:p>
  </w:comment>
  <w:comment w:id="11" w:author="Francisco Javier Meneses Rivas (francisco.meneses)" w:date="2019-09-22T23:44:00Z" w:initials="FJMR(">
    <w:p w14:paraId="4EC7F63E" w14:textId="7F8DEEBF" w:rsidR="002C5437" w:rsidRDefault="002C5437">
      <w:pPr>
        <w:pStyle w:val="Textocomentario"/>
      </w:pPr>
      <w:r>
        <w:rPr>
          <w:rStyle w:val="Refdecomentario"/>
        </w:rPr>
        <w:annotationRef/>
      </w:r>
      <w:hyperlink r:id="rId9" w:history="1">
        <w:r>
          <w:rPr>
            <w:rStyle w:val="Hipervnculo"/>
          </w:rPr>
          <w:t>https://www.agenciaeducacion.cl/evaluaciones/que-es-el-simce/</w:t>
        </w:r>
      </w:hyperlink>
    </w:p>
  </w:comment>
  <w:comment w:id="12" w:author="Francisco Javier Meneses Rivas (francisco.meneses)" w:date="2019-09-22T23:50:00Z" w:initials="FJMR(">
    <w:p w14:paraId="2BBB5BBE" w14:textId="5AD30701" w:rsidR="002C5437" w:rsidRDefault="002C5437">
      <w:pPr>
        <w:pStyle w:val="Textocomentario"/>
      </w:pPr>
      <w:r>
        <w:rPr>
          <w:rStyle w:val="Refdecomentario"/>
        </w:rPr>
        <w:annotationRef/>
      </w:r>
      <w:hyperlink r:id="rId10" w:history="1">
        <w:r>
          <w:rPr>
            <w:rStyle w:val="Hipervnculo"/>
          </w:rPr>
          <w:t>https://scielo.conicyt.cl/pdf/estped/v40n1/art02.pdf</w:t>
        </w:r>
      </w:hyperlink>
    </w:p>
  </w:comment>
  <w:comment w:id="13" w:author="Francisco Javier Meneses Rivas (francisco.meneses)" w:date="2019-09-22T22:41:00Z" w:initials="FJMR(">
    <w:p w14:paraId="556A9CF6" w14:textId="77777777" w:rsidR="0023132D" w:rsidRDefault="0023132D" w:rsidP="0023132D">
      <w:pPr>
        <w:pStyle w:val="Textocomentario"/>
      </w:pPr>
      <w:r>
        <w:rPr>
          <w:rStyle w:val="Refdecomentario"/>
        </w:rPr>
        <w:annotationRef/>
      </w:r>
      <w:hyperlink r:id="rId11" w:history="1">
        <w:r>
          <w:rPr>
            <w:rStyle w:val="Hipervnculo"/>
          </w:rPr>
          <w:t>http://www.redalyc.org/pdf/706/70638708009.pdf</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B842FC" w15:done="0"/>
  <w15:commentEx w15:paraId="4A1FB22C" w15:done="0"/>
  <w15:commentEx w15:paraId="7933577F" w15:done="0"/>
  <w15:commentEx w15:paraId="69A11B2C" w15:done="0"/>
  <w15:commentEx w15:paraId="095F572C" w15:done="0"/>
  <w15:commentEx w15:paraId="2959883A" w15:done="0"/>
  <w15:commentEx w15:paraId="67A4566E" w15:done="0"/>
  <w15:commentEx w15:paraId="7290396E" w15:done="0"/>
  <w15:commentEx w15:paraId="5CFC00AE" w15:done="0"/>
  <w15:commentEx w15:paraId="6CC0A726" w15:done="0"/>
  <w15:commentEx w15:paraId="4EC7F63E" w15:done="0"/>
  <w15:commentEx w15:paraId="2BBB5BBE" w15:done="0"/>
  <w15:commentEx w15:paraId="556A9CF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B842FC" w16cid:durableId="212E2869"/>
  <w16cid:commentId w16cid:paraId="4A1FB22C" w16cid:durableId="21322EF8"/>
  <w16cid:commentId w16cid:paraId="7933577F" w16cid:durableId="2132731B"/>
  <w16cid:commentId w16cid:paraId="69A11B2C" w16cid:durableId="213291FD"/>
  <w16cid:commentId w16cid:paraId="095F572C" w16cid:durableId="21327487"/>
  <w16cid:commentId w16cid:paraId="2959883A" w16cid:durableId="21327715"/>
  <w16cid:commentId w16cid:paraId="67A4566E" w16cid:durableId="21327EFB"/>
  <w16cid:commentId w16cid:paraId="7290396E" w16cid:durableId="21327EF3"/>
  <w16cid:commentId w16cid:paraId="5CFC00AE" w16cid:durableId="21327F47"/>
  <w16cid:commentId w16cid:paraId="6CC0A726" w16cid:durableId="21328747"/>
  <w16cid:commentId w16cid:paraId="4EC7F63E" w16cid:durableId="213285E8"/>
  <w16cid:commentId w16cid:paraId="2BBB5BBE" w16cid:durableId="21328730"/>
  <w16cid:commentId w16cid:paraId="556A9CF6" w16cid:durableId="2133D0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082C4" w14:textId="77777777" w:rsidR="001B51C0" w:rsidRDefault="001B51C0" w:rsidP="003006E0">
      <w:pPr>
        <w:spacing w:after="0" w:line="240" w:lineRule="auto"/>
      </w:pPr>
      <w:r>
        <w:separator/>
      </w:r>
    </w:p>
  </w:endnote>
  <w:endnote w:type="continuationSeparator" w:id="0">
    <w:p w14:paraId="62281854" w14:textId="77777777" w:rsidR="001B51C0" w:rsidRDefault="001B51C0" w:rsidP="003006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obCL">
    <w:altName w:val="Calibri"/>
    <w:charset w:val="00"/>
    <w:family w:val="swiss"/>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4FA7D" w14:textId="77777777" w:rsidR="001B51C0" w:rsidRDefault="001B51C0" w:rsidP="003006E0">
      <w:pPr>
        <w:spacing w:after="0" w:line="240" w:lineRule="auto"/>
      </w:pPr>
      <w:r>
        <w:separator/>
      </w:r>
    </w:p>
  </w:footnote>
  <w:footnote w:type="continuationSeparator" w:id="0">
    <w:p w14:paraId="415222FC" w14:textId="77777777" w:rsidR="001B51C0" w:rsidRDefault="001B51C0" w:rsidP="003006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A3D84"/>
    <w:multiLevelType w:val="hybridMultilevel"/>
    <w:tmpl w:val="38A230F6"/>
    <w:lvl w:ilvl="0" w:tplc="E8524C16">
      <w:start w:val="2"/>
      <w:numFmt w:val="bullet"/>
      <w:lvlText w:val=""/>
      <w:lvlJc w:val="left"/>
      <w:pPr>
        <w:ind w:left="360" w:hanging="360"/>
      </w:pPr>
      <w:rPr>
        <w:rFonts w:ascii="Symbol" w:eastAsiaTheme="minorHAnsi" w:hAnsi="Symbol" w:cstheme="minorBidi" w:hint="default"/>
      </w:rPr>
    </w:lvl>
    <w:lvl w:ilvl="1" w:tplc="340A0003">
      <w:start w:val="1"/>
      <w:numFmt w:val="bullet"/>
      <w:lvlText w:val="o"/>
      <w:lvlJc w:val="left"/>
      <w:pPr>
        <w:ind w:left="1222" w:hanging="360"/>
      </w:pPr>
      <w:rPr>
        <w:rFonts w:ascii="Courier New" w:hAnsi="Courier New" w:cs="Courier New" w:hint="default"/>
      </w:rPr>
    </w:lvl>
    <w:lvl w:ilvl="2" w:tplc="340A0005" w:tentative="1">
      <w:start w:val="1"/>
      <w:numFmt w:val="bullet"/>
      <w:lvlText w:val=""/>
      <w:lvlJc w:val="left"/>
      <w:pPr>
        <w:ind w:left="1942" w:hanging="360"/>
      </w:pPr>
      <w:rPr>
        <w:rFonts w:ascii="Wingdings" w:hAnsi="Wingdings" w:hint="default"/>
      </w:rPr>
    </w:lvl>
    <w:lvl w:ilvl="3" w:tplc="340A0001" w:tentative="1">
      <w:start w:val="1"/>
      <w:numFmt w:val="bullet"/>
      <w:lvlText w:val=""/>
      <w:lvlJc w:val="left"/>
      <w:pPr>
        <w:ind w:left="2662" w:hanging="360"/>
      </w:pPr>
      <w:rPr>
        <w:rFonts w:ascii="Symbol" w:hAnsi="Symbol" w:hint="default"/>
      </w:rPr>
    </w:lvl>
    <w:lvl w:ilvl="4" w:tplc="340A0003" w:tentative="1">
      <w:start w:val="1"/>
      <w:numFmt w:val="bullet"/>
      <w:lvlText w:val="o"/>
      <w:lvlJc w:val="left"/>
      <w:pPr>
        <w:ind w:left="3382" w:hanging="360"/>
      </w:pPr>
      <w:rPr>
        <w:rFonts w:ascii="Courier New" w:hAnsi="Courier New" w:cs="Courier New" w:hint="default"/>
      </w:rPr>
    </w:lvl>
    <w:lvl w:ilvl="5" w:tplc="340A0005" w:tentative="1">
      <w:start w:val="1"/>
      <w:numFmt w:val="bullet"/>
      <w:lvlText w:val=""/>
      <w:lvlJc w:val="left"/>
      <w:pPr>
        <w:ind w:left="4102" w:hanging="360"/>
      </w:pPr>
      <w:rPr>
        <w:rFonts w:ascii="Wingdings" w:hAnsi="Wingdings" w:hint="default"/>
      </w:rPr>
    </w:lvl>
    <w:lvl w:ilvl="6" w:tplc="340A0001" w:tentative="1">
      <w:start w:val="1"/>
      <w:numFmt w:val="bullet"/>
      <w:lvlText w:val=""/>
      <w:lvlJc w:val="left"/>
      <w:pPr>
        <w:ind w:left="4822" w:hanging="360"/>
      </w:pPr>
      <w:rPr>
        <w:rFonts w:ascii="Symbol" w:hAnsi="Symbol" w:hint="default"/>
      </w:rPr>
    </w:lvl>
    <w:lvl w:ilvl="7" w:tplc="340A0003" w:tentative="1">
      <w:start w:val="1"/>
      <w:numFmt w:val="bullet"/>
      <w:lvlText w:val="o"/>
      <w:lvlJc w:val="left"/>
      <w:pPr>
        <w:ind w:left="5542" w:hanging="360"/>
      </w:pPr>
      <w:rPr>
        <w:rFonts w:ascii="Courier New" w:hAnsi="Courier New" w:cs="Courier New" w:hint="default"/>
      </w:rPr>
    </w:lvl>
    <w:lvl w:ilvl="8" w:tplc="340A0005" w:tentative="1">
      <w:start w:val="1"/>
      <w:numFmt w:val="bullet"/>
      <w:lvlText w:val=""/>
      <w:lvlJc w:val="left"/>
      <w:pPr>
        <w:ind w:left="6262" w:hanging="360"/>
      </w:pPr>
      <w:rPr>
        <w:rFonts w:ascii="Wingdings" w:hAnsi="Wingdings" w:hint="default"/>
      </w:rPr>
    </w:lvl>
  </w:abstractNum>
  <w:abstractNum w:abstractNumId="1" w15:restartNumberingAfterBreak="0">
    <w:nsid w:val="621B010E"/>
    <w:multiLevelType w:val="hybridMultilevel"/>
    <w:tmpl w:val="559A871A"/>
    <w:lvl w:ilvl="0" w:tplc="2BF6C424">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78501D0"/>
    <w:multiLevelType w:val="hybridMultilevel"/>
    <w:tmpl w:val="58D2C590"/>
    <w:lvl w:ilvl="0" w:tplc="40543ACE">
      <w:start w:val="2"/>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Javier Meneses Rivas (francisco.meneses)">
    <w15:presenceInfo w15:providerId="AD" w15:userId="S::francisco.meneses@uchile.cl::ff827407-de8a-4590-894e-74585c7e7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1BF"/>
    <w:rsid w:val="000159D8"/>
    <w:rsid w:val="00021E24"/>
    <w:rsid w:val="0003189A"/>
    <w:rsid w:val="00041F1C"/>
    <w:rsid w:val="000431DD"/>
    <w:rsid w:val="00052D2A"/>
    <w:rsid w:val="000661BF"/>
    <w:rsid w:val="00073DD2"/>
    <w:rsid w:val="00080229"/>
    <w:rsid w:val="00085E39"/>
    <w:rsid w:val="000925F4"/>
    <w:rsid w:val="00095C26"/>
    <w:rsid w:val="000A6EB8"/>
    <w:rsid w:val="000B0604"/>
    <w:rsid w:val="000B3A39"/>
    <w:rsid w:val="000F2111"/>
    <w:rsid w:val="00114470"/>
    <w:rsid w:val="00117A28"/>
    <w:rsid w:val="00193FD6"/>
    <w:rsid w:val="001A1853"/>
    <w:rsid w:val="001B51C0"/>
    <w:rsid w:val="001C5ED6"/>
    <w:rsid w:val="002054A7"/>
    <w:rsid w:val="0023132D"/>
    <w:rsid w:val="00240169"/>
    <w:rsid w:val="00246968"/>
    <w:rsid w:val="00250131"/>
    <w:rsid w:val="00267AF7"/>
    <w:rsid w:val="002A5D17"/>
    <w:rsid w:val="002A6C96"/>
    <w:rsid w:val="002C2B49"/>
    <w:rsid w:val="002C4CA0"/>
    <w:rsid w:val="002C5437"/>
    <w:rsid w:val="002E261F"/>
    <w:rsid w:val="002F04FD"/>
    <w:rsid w:val="002F57DD"/>
    <w:rsid w:val="003006E0"/>
    <w:rsid w:val="0032778A"/>
    <w:rsid w:val="00337757"/>
    <w:rsid w:val="00367356"/>
    <w:rsid w:val="00372B81"/>
    <w:rsid w:val="003825E3"/>
    <w:rsid w:val="003D34ED"/>
    <w:rsid w:val="00407DB0"/>
    <w:rsid w:val="00420306"/>
    <w:rsid w:val="00423370"/>
    <w:rsid w:val="00441D5F"/>
    <w:rsid w:val="004B2803"/>
    <w:rsid w:val="004C4FE5"/>
    <w:rsid w:val="004E45B0"/>
    <w:rsid w:val="004F238C"/>
    <w:rsid w:val="005412A5"/>
    <w:rsid w:val="00555B85"/>
    <w:rsid w:val="00562618"/>
    <w:rsid w:val="00573F0E"/>
    <w:rsid w:val="00585C01"/>
    <w:rsid w:val="005A77E5"/>
    <w:rsid w:val="005F0D97"/>
    <w:rsid w:val="00635C3F"/>
    <w:rsid w:val="00636596"/>
    <w:rsid w:val="006A467A"/>
    <w:rsid w:val="006B2F24"/>
    <w:rsid w:val="006B6E25"/>
    <w:rsid w:val="006C282B"/>
    <w:rsid w:val="006E1F32"/>
    <w:rsid w:val="006E4094"/>
    <w:rsid w:val="00797F1A"/>
    <w:rsid w:val="007B49C8"/>
    <w:rsid w:val="007C0286"/>
    <w:rsid w:val="007E310C"/>
    <w:rsid w:val="007E3FA5"/>
    <w:rsid w:val="007F04A3"/>
    <w:rsid w:val="008077D8"/>
    <w:rsid w:val="00812563"/>
    <w:rsid w:val="0081299E"/>
    <w:rsid w:val="00832A39"/>
    <w:rsid w:val="00837B5B"/>
    <w:rsid w:val="00865877"/>
    <w:rsid w:val="00866585"/>
    <w:rsid w:val="00876A14"/>
    <w:rsid w:val="00883FF8"/>
    <w:rsid w:val="008938D9"/>
    <w:rsid w:val="008B4D5B"/>
    <w:rsid w:val="008C2F43"/>
    <w:rsid w:val="008C75C7"/>
    <w:rsid w:val="008F08D0"/>
    <w:rsid w:val="00911A30"/>
    <w:rsid w:val="00930E6B"/>
    <w:rsid w:val="00942787"/>
    <w:rsid w:val="009501FF"/>
    <w:rsid w:val="00954292"/>
    <w:rsid w:val="009B2230"/>
    <w:rsid w:val="009D0211"/>
    <w:rsid w:val="009E6181"/>
    <w:rsid w:val="00A00222"/>
    <w:rsid w:val="00A009E2"/>
    <w:rsid w:val="00A01E52"/>
    <w:rsid w:val="00A32363"/>
    <w:rsid w:val="00A431F4"/>
    <w:rsid w:val="00A4433B"/>
    <w:rsid w:val="00A76B44"/>
    <w:rsid w:val="00A97AE6"/>
    <w:rsid w:val="00AA2515"/>
    <w:rsid w:val="00AB0523"/>
    <w:rsid w:val="00AC072D"/>
    <w:rsid w:val="00AC7C6F"/>
    <w:rsid w:val="00AD3D9E"/>
    <w:rsid w:val="00AF037D"/>
    <w:rsid w:val="00B108A0"/>
    <w:rsid w:val="00B15546"/>
    <w:rsid w:val="00B34FC5"/>
    <w:rsid w:val="00B561A9"/>
    <w:rsid w:val="00B973A0"/>
    <w:rsid w:val="00BC2532"/>
    <w:rsid w:val="00BD5235"/>
    <w:rsid w:val="00C01FB2"/>
    <w:rsid w:val="00C10459"/>
    <w:rsid w:val="00C50435"/>
    <w:rsid w:val="00C53332"/>
    <w:rsid w:val="00C55BC7"/>
    <w:rsid w:val="00C652BC"/>
    <w:rsid w:val="00C92AE3"/>
    <w:rsid w:val="00CB08BF"/>
    <w:rsid w:val="00CB2C22"/>
    <w:rsid w:val="00CB54F6"/>
    <w:rsid w:val="00CB637A"/>
    <w:rsid w:val="00CE54D0"/>
    <w:rsid w:val="00CF4DFC"/>
    <w:rsid w:val="00D042CE"/>
    <w:rsid w:val="00D10AA8"/>
    <w:rsid w:val="00D201BC"/>
    <w:rsid w:val="00D26AD3"/>
    <w:rsid w:val="00D43511"/>
    <w:rsid w:val="00D536BD"/>
    <w:rsid w:val="00D63C32"/>
    <w:rsid w:val="00D748AB"/>
    <w:rsid w:val="00DC02F4"/>
    <w:rsid w:val="00DE67CD"/>
    <w:rsid w:val="00DF1F04"/>
    <w:rsid w:val="00DF3379"/>
    <w:rsid w:val="00E07F54"/>
    <w:rsid w:val="00E82DD8"/>
    <w:rsid w:val="00E90FAB"/>
    <w:rsid w:val="00EA304E"/>
    <w:rsid w:val="00EA521F"/>
    <w:rsid w:val="00ED50EE"/>
    <w:rsid w:val="00F06BF0"/>
    <w:rsid w:val="00F132DD"/>
    <w:rsid w:val="00F36709"/>
    <w:rsid w:val="00F419A5"/>
    <w:rsid w:val="00F522F9"/>
    <w:rsid w:val="00F8792B"/>
    <w:rsid w:val="00FA0B5C"/>
    <w:rsid w:val="00FA7BA1"/>
    <w:rsid w:val="00FC2BFF"/>
    <w:rsid w:val="00FC524B"/>
    <w:rsid w:val="00FD1D92"/>
    <w:rsid w:val="00FD7DC7"/>
    <w:rsid w:val="00FE2B21"/>
    <w:rsid w:val="00FF2B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181C"/>
  <w15:chartTrackingRefBased/>
  <w15:docId w15:val="{4A71301B-30D7-4ACF-A5CD-83A19B74E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25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501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825E3"/>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C50435"/>
    <w:rPr>
      <w:rFonts w:asciiTheme="majorHAnsi" w:eastAsiaTheme="majorEastAsia" w:hAnsiTheme="majorHAnsi" w:cstheme="majorBidi"/>
      <w:color w:val="2F5496" w:themeColor="accent1" w:themeShade="BF"/>
      <w:sz w:val="32"/>
      <w:szCs w:val="32"/>
    </w:rPr>
  </w:style>
  <w:style w:type="character" w:styleId="Refdecomentario">
    <w:name w:val="annotation reference"/>
    <w:basedOn w:val="Fuentedeprrafopredeter"/>
    <w:uiPriority w:val="99"/>
    <w:semiHidden/>
    <w:unhideWhenUsed/>
    <w:rsid w:val="00C50435"/>
    <w:rPr>
      <w:sz w:val="16"/>
      <w:szCs w:val="16"/>
    </w:rPr>
  </w:style>
  <w:style w:type="paragraph" w:styleId="Textocomentario">
    <w:name w:val="annotation text"/>
    <w:basedOn w:val="Normal"/>
    <w:link w:val="TextocomentarioCar"/>
    <w:uiPriority w:val="99"/>
    <w:semiHidden/>
    <w:unhideWhenUsed/>
    <w:rsid w:val="00C5043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50435"/>
    <w:rPr>
      <w:sz w:val="20"/>
      <w:szCs w:val="20"/>
    </w:rPr>
  </w:style>
  <w:style w:type="paragraph" w:styleId="Asuntodelcomentario">
    <w:name w:val="annotation subject"/>
    <w:basedOn w:val="Textocomentario"/>
    <w:next w:val="Textocomentario"/>
    <w:link w:val="AsuntodelcomentarioCar"/>
    <w:uiPriority w:val="99"/>
    <w:semiHidden/>
    <w:unhideWhenUsed/>
    <w:rsid w:val="00C50435"/>
    <w:rPr>
      <w:b/>
      <w:bCs/>
    </w:rPr>
  </w:style>
  <w:style w:type="character" w:customStyle="1" w:styleId="AsuntodelcomentarioCar">
    <w:name w:val="Asunto del comentario Car"/>
    <w:basedOn w:val="TextocomentarioCar"/>
    <w:link w:val="Asuntodelcomentario"/>
    <w:uiPriority w:val="99"/>
    <w:semiHidden/>
    <w:rsid w:val="00C50435"/>
    <w:rPr>
      <w:b/>
      <w:bCs/>
      <w:sz w:val="20"/>
      <w:szCs w:val="20"/>
    </w:rPr>
  </w:style>
  <w:style w:type="paragraph" w:styleId="Textodeglobo">
    <w:name w:val="Balloon Text"/>
    <w:basedOn w:val="Normal"/>
    <w:link w:val="TextodegloboCar"/>
    <w:uiPriority w:val="99"/>
    <w:semiHidden/>
    <w:unhideWhenUsed/>
    <w:rsid w:val="00C5043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0435"/>
    <w:rPr>
      <w:rFonts w:ascii="Segoe UI" w:hAnsi="Segoe UI" w:cs="Segoe UI"/>
      <w:sz w:val="18"/>
      <w:szCs w:val="18"/>
    </w:rPr>
  </w:style>
  <w:style w:type="character" w:styleId="Hipervnculo">
    <w:name w:val="Hyperlink"/>
    <w:basedOn w:val="Fuentedeprrafopredeter"/>
    <w:uiPriority w:val="99"/>
    <w:unhideWhenUsed/>
    <w:rsid w:val="00D748AB"/>
    <w:rPr>
      <w:color w:val="0000FF"/>
      <w:u w:val="single"/>
    </w:rPr>
  </w:style>
  <w:style w:type="character" w:styleId="Mencinsinresolver">
    <w:name w:val="Unresolved Mention"/>
    <w:basedOn w:val="Fuentedeprrafopredeter"/>
    <w:uiPriority w:val="99"/>
    <w:semiHidden/>
    <w:unhideWhenUsed/>
    <w:rsid w:val="00C01FB2"/>
    <w:rPr>
      <w:color w:val="605E5C"/>
      <w:shd w:val="clear" w:color="auto" w:fill="E1DFDD"/>
    </w:rPr>
  </w:style>
  <w:style w:type="character" w:customStyle="1" w:styleId="Ttulo3Car">
    <w:name w:val="Título 3 Car"/>
    <w:basedOn w:val="Fuentedeprrafopredeter"/>
    <w:link w:val="Ttulo3"/>
    <w:uiPriority w:val="9"/>
    <w:rsid w:val="00250131"/>
    <w:rPr>
      <w:rFonts w:asciiTheme="majorHAnsi" w:eastAsiaTheme="majorEastAsia" w:hAnsiTheme="majorHAnsi" w:cstheme="majorBidi"/>
      <w:color w:val="1F3763" w:themeColor="accent1" w:themeShade="7F"/>
      <w:sz w:val="24"/>
      <w:szCs w:val="24"/>
    </w:rPr>
  </w:style>
  <w:style w:type="paragraph" w:styleId="Textoindependiente">
    <w:name w:val="Body Text"/>
    <w:basedOn w:val="Normal"/>
    <w:link w:val="TextoindependienteCar"/>
    <w:uiPriority w:val="99"/>
    <w:unhideWhenUsed/>
    <w:rsid w:val="00250131"/>
    <w:pPr>
      <w:spacing w:after="120"/>
    </w:pPr>
  </w:style>
  <w:style w:type="character" w:customStyle="1" w:styleId="TextoindependienteCar">
    <w:name w:val="Texto independiente Car"/>
    <w:basedOn w:val="Fuentedeprrafopredeter"/>
    <w:link w:val="Textoindependiente"/>
    <w:uiPriority w:val="99"/>
    <w:rsid w:val="00250131"/>
  </w:style>
  <w:style w:type="paragraph" w:styleId="Textoindependienteprimerasangra">
    <w:name w:val="Body Text First Indent"/>
    <w:basedOn w:val="Textoindependiente"/>
    <w:link w:val="TextoindependienteprimerasangraCar"/>
    <w:uiPriority w:val="99"/>
    <w:unhideWhenUsed/>
    <w:rsid w:val="00250131"/>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250131"/>
  </w:style>
  <w:style w:type="table" w:styleId="Tablaconcuadrcula">
    <w:name w:val="Table Grid"/>
    <w:basedOn w:val="Tablanormal"/>
    <w:uiPriority w:val="39"/>
    <w:rsid w:val="00AC7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DE67C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2">
    <w:name w:val="Plain Table 2"/>
    <w:basedOn w:val="Tablanormal"/>
    <w:uiPriority w:val="42"/>
    <w:rsid w:val="00DE67C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DE67CD"/>
    <w:pPr>
      <w:ind w:left="720"/>
      <w:contextualSpacing/>
    </w:pPr>
  </w:style>
  <w:style w:type="character" w:styleId="Hipervnculovisitado">
    <w:name w:val="FollowedHyperlink"/>
    <w:basedOn w:val="Fuentedeprrafopredeter"/>
    <w:uiPriority w:val="99"/>
    <w:semiHidden/>
    <w:unhideWhenUsed/>
    <w:rsid w:val="00D26AD3"/>
    <w:rPr>
      <w:color w:val="954F72" w:themeColor="followedHyperlink"/>
      <w:u w:val="single"/>
    </w:rPr>
  </w:style>
  <w:style w:type="table" w:styleId="Tablanormal1">
    <w:name w:val="Plain Table 1"/>
    <w:basedOn w:val="Tablanormal"/>
    <w:uiPriority w:val="41"/>
    <w:rsid w:val="000925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077D8"/>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Default">
    <w:name w:val="Default"/>
    <w:rsid w:val="00954292"/>
    <w:pPr>
      <w:autoSpaceDE w:val="0"/>
      <w:autoSpaceDN w:val="0"/>
      <w:adjustRightInd w:val="0"/>
      <w:spacing w:after="0" w:line="240" w:lineRule="auto"/>
    </w:pPr>
    <w:rPr>
      <w:rFonts w:ascii="Calibri" w:hAnsi="Calibri" w:cs="Calibri"/>
      <w:color w:val="000000"/>
      <w:sz w:val="24"/>
      <w:szCs w:val="24"/>
    </w:rPr>
  </w:style>
  <w:style w:type="paragraph" w:styleId="Encabezado">
    <w:name w:val="header"/>
    <w:basedOn w:val="Normal"/>
    <w:link w:val="EncabezadoCar"/>
    <w:uiPriority w:val="99"/>
    <w:unhideWhenUsed/>
    <w:rsid w:val="003006E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006E0"/>
  </w:style>
  <w:style w:type="paragraph" w:styleId="Piedepgina">
    <w:name w:val="footer"/>
    <w:basedOn w:val="Normal"/>
    <w:link w:val="PiedepginaCar"/>
    <w:uiPriority w:val="99"/>
    <w:unhideWhenUsed/>
    <w:rsid w:val="003006E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006E0"/>
  </w:style>
  <w:style w:type="character" w:styleId="nfasis">
    <w:name w:val="Emphasis"/>
    <w:basedOn w:val="Fuentedeprrafopredeter"/>
    <w:uiPriority w:val="20"/>
    <w:qFormat/>
    <w:rsid w:val="003006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61192">
      <w:bodyDiv w:val="1"/>
      <w:marLeft w:val="0"/>
      <w:marRight w:val="0"/>
      <w:marTop w:val="0"/>
      <w:marBottom w:val="0"/>
      <w:divBdr>
        <w:top w:val="none" w:sz="0" w:space="0" w:color="auto"/>
        <w:left w:val="none" w:sz="0" w:space="0" w:color="auto"/>
        <w:bottom w:val="none" w:sz="0" w:space="0" w:color="auto"/>
        <w:right w:val="none" w:sz="0" w:space="0" w:color="auto"/>
      </w:divBdr>
    </w:div>
    <w:div w:id="399643167">
      <w:bodyDiv w:val="1"/>
      <w:marLeft w:val="0"/>
      <w:marRight w:val="0"/>
      <w:marTop w:val="0"/>
      <w:marBottom w:val="0"/>
      <w:divBdr>
        <w:top w:val="none" w:sz="0" w:space="0" w:color="auto"/>
        <w:left w:val="none" w:sz="0" w:space="0" w:color="auto"/>
        <w:bottom w:val="none" w:sz="0" w:space="0" w:color="auto"/>
        <w:right w:val="none" w:sz="0" w:space="0" w:color="auto"/>
      </w:divBdr>
    </w:div>
    <w:div w:id="506143080">
      <w:bodyDiv w:val="1"/>
      <w:marLeft w:val="0"/>
      <w:marRight w:val="0"/>
      <w:marTop w:val="0"/>
      <w:marBottom w:val="0"/>
      <w:divBdr>
        <w:top w:val="none" w:sz="0" w:space="0" w:color="auto"/>
        <w:left w:val="none" w:sz="0" w:space="0" w:color="auto"/>
        <w:bottom w:val="none" w:sz="0" w:space="0" w:color="auto"/>
        <w:right w:val="none" w:sz="0" w:space="0" w:color="auto"/>
      </w:divBdr>
    </w:div>
    <w:div w:id="1082221039">
      <w:bodyDiv w:val="1"/>
      <w:marLeft w:val="0"/>
      <w:marRight w:val="0"/>
      <w:marTop w:val="0"/>
      <w:marBottom w:val="0"/>
      <w:divBdr>
        <w:top w:val="none" w:sz="0" w:space="0" w:color="auto"/>
        <w:left w:val="none" w:sz="0" w:space="0" w:color="auto"/>
        <w:bottom w:val="none" w:sz="0" w:space="0" w:color="auto"/>
        <w:right w:val="none" w:sz="0" w:space="0" w:color="auto"/>
      </w:divBdr>
      <w:divsChild>
        <w:div w:id="804272858">
          <w:marLeft w:val="0"/>
          <w:marRight w:val="0"/>
          <w:marTop w:val="0"/>
          <w:marBottom w:val="0"/>
          <w:divBdr>
            <w:top w:val="none" w:sz="0" w:space="0" w:color="auto"/>
            <w:left w:val="none" w:sz="0" w:space="0" w:color="auto"/>
            <w:bottom w:val="none" w:sz="0" w:space="0" w:color="auto"/>
            <w:right w:val="none" w:sz="0" w:space="0" w:color="auto"/>
          </w:divBdr>
        </w:div>
        <w:div w:id="1114132514">
          <w:marLeft w:val="0"/>
          <w:marRight w:val="0"/>
          <w:marTop w:val="0"/>
          <w:marBottom w:val="0"/>
          <w:divBdr>
            <w:top w:val="none" w:sz="0" w:space="0" w:color="auto"/>
            <w:left w:val="none" w:sz="0" w:space="0" w:color="auto"/>
            <w:bottom w:val="none" w:sz="0" w:space="0" w:color="auto"/>
            <w:right w:val="none" w:sz="0" w:space="0" w:color="auto"/>
          </w:divBdr>
        </w:div>
        <w:div w:id="1149051845">
          <w:marLeft w:val="0"/>
          <w:marRight w:val="0"/>
          <w:marTop w:val="0"/>
          <w:marBottom w:val="0"/>
          <w:divBdr>
            <w:top w:val="none" w:sz="0" w:space="0" w:color="auto"/>
            <w:left w:val="none" w:sz="0" w:space="0" w:color="auto"/>
            <w:bottom w:val="none" w:sz="0" w:space="0" w:color="auto"/>
            <w:right w:val="none" w:sz="0" w:space="0" w:color="auto"/>
          </w:divBdr>
        </w:div>
        <w:div w:id="1207647798">
          <w:marLeft w:val="0"/>
          <w:marRight w:val="0"/>
          <w:marTop w:val="0"/>
          <w:marBottom w:val="0"/>
          <w:divBdr>
            <w:top w:val="none" w:sz="0" w:space="0" w:color="auto"/>
            <w:left w:val="none" w:sz="0" w:space="0" w:color="auto"/>
            <w:bottom w:val="none" w:sz="0" w:space="0" w:color="auto"/>
            <w:right w:val="none" w:sz="0" w:space="0" w:color="auto"/>
          </w:divBdr>
        </w:div>
      </w:divsChild>
    </w:div>
    <w:div w:id="1121537158">
      <w:bodyDiv w:val="1"/>
      <w:marLeft w:val="0"/>
      <w:marRight w:val="0"/>
      <w:marTop w:val="0"/>
      <w:marBottom w:val="0"/>
      <w:divBdr>
        <w:top w:val="none" w:sz="0" w:space="0" w:color="auto"/>
        <w:left w:val="none" w:sz="0" w:space="0" w:color="auto"/>
        <w:bottom w:val="none" w:sz="0" w:space="0" w:color="auto"/>
        <w:right w:val="none" w:sz="0" w:space="0" w:color="auto"/>
      </w:divBdr>
    </w:div>
    <w:div w:id="1266234066">
      <w:bodyDiv w:val="1"/>
      <w:marLeft w:val="0"/>
      <w:marRight w:val="0"/>
      <w:marTop w:val="0"/>
      <w:marBottom w:val="0"/>
      <w:divBdr>
        <w:top w:val="none" w:sz="0" w:space="0" w:color="auto"/>
        <w:left w:val="none" w:sz="0" w:space="0" w:color="auto"/>
        <w:bottom w:val="none" w:sz="0" w:space="0" w:color="auto"/>
        <w:right w:val="none" w:sz="0" w:space="0" w:color="auto"/>
      </w:divBdr>
      <w:divsChild>
        <w:div w:id="15229231">
          <w:marLeft w:val="0"/>
          <w:marRight w:val="0"/>
          <w:marTop w:val="0"/>
          <w:marBottom w:val="0"/>
          <w:divBdr>
            <w:top w:val="none" w:sz="0" w:space="0" w:color="auto"/>
            <w:left w:val="none" w:sz="0" w:space="0" w:color="auto"/>
            <w:bottom w:val="none" w:sz="0" w:space="0" w:color="auto"/>
            <w:right w:val="none" w:sz="0" w:space="0" w:color="auto"/>
          </w:divBdr>
        </w:div>
        <w:div w:id="182672692">
          <w:marLeft w:val="0"/>
          <w:marRight w:val="0"/>
          <w:marTop w:val="0"/>
          <w:marBottom w:val="0"/>
          <w:divBdr>
            <w:top w:val="none" w:sz="0" w:space="0" w:color="auto"/>
            <w:left w:val="none" w:sz="0" w:space="0" w:color="auto"/>
            <w:bottom w:val="none" w:sz="0" w:space="0" w:color="auto"/>
            <w:right w:val="none" w:sz="0" w:space="0" w:color="auto"/>
          </w:divBdr>
        </w:div>
        <w:div w:id="623270471">
          <w:marLeft w:val="0"/>
          <w:marRight w:val="0"/>
          <w:marTop w:val="0"/>
          <w:marBottom w:val="0"/>
          <w:divBdr>
            <w:top w:val="none" w:sz="0" w:space="0" w:color="auto"/>
            <w:left w:val="none" w:sz="0" w:space="0" w:color="auto"/>
            <w:bottom w:val="none" w:sz="0" w:space="0" w:color="auto"/>
            <w:right w:val="none" w:sz="0" w:space="0" w:color="auto"/>
          </w:divBdr>
        </w:div>
        <w:div w:id="909270975">
          <w:marLeft w:val="0"/>
          <w:marRight w:val="0"/>
          <w:marTop w:val="0"/>
          <w:marBottom w:val="0"/>
          <w:divBdr>
            <w:top w:val="none" w:sz="0" w:space="0" w:color="auto"/>
            <w:left w:val="none" w:sz="0" w:space="0" w:color="auto"/>
            <w:bottom w:val="none" w:sz="0" w:space="0" w:color="auto"/>
            <w:right w:val="none" w:sz="0" w:space="0" w:color="auto"/>
          </w:divBdr>
        </w:div>
        <w:div w:id="1895846628">
          <w:marLeft w:val="0"/>
          <w:marRight w:val="0"/>
          <w:marTop w:val="0"/>
          <w:marBottom w:val="0"/>
          <w:divBdr>
            <w:top w:val="none" w:sz="0" w:space="0" w:color="auto"/>
            <w:left w:val="none" w:sz="0" w:space="0" w:color="auto"/>
            <w:bottom w:val="none" w:sz="0" w:space="0" w:color="auto"/>
            <w:right w:val="none" w:sz="0" w:space="0" w:color="auto"/>
          </w:divBdr>
        </w:div>
      </w:divsChild>
    </w:div>
    <w:div w:id="197055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ecured.cu/Rendimiento_acad%C3%A9mico" TargetMode="External"/><Relationship Id="rId3" Type="http://schemas.openxmlformats.org/officeDocument/2006/relationships/hyperlink" Target="http://webs.ucm.es/BUCM/revcul//e-learning-innova/203/art3004.pdf" TargetMode="External"/><Relationship Id="rId7" Type="http://schemas.openxmlformats.org/officeDocument/2006/relationships/hyperlink" Target="https://macses.ucsf.edu/research/socialenviron/occupation.php" TargetMode="External"/><Relationship Id="rId2" Type="http://schemas.openxmlformats.org/officeDocument/2006/relationships/hyperlink" Target="https://perio.unlp.edu.ar/ojs/index.php/question/article/view/1524/1371" TargetMode="External"/><Relationship Id="rId1" Type="http://schemas.openxmlformats.org/officeDocument/2006/relationships/hyperlink" Target="https://repositorio.uc.cl/bitstream/handle/11534/21204/Valenzuela_Jose.pdf?sequence=1" TargetMode="External"/><Relationship Id="rId6" Type="http://schemas.openxmlformats.org/officeDocument/2006/relationships/hyperlink" Target="http://www.redalyc.org/pdf/706/70638708009.pdf" TargetMode="External"/><Relationship Id="rId11" Type="http://schemas.openxmlformats.org/officeDocument/2006/relationships/hyperlink" Target="http://www.redalyc.org/pdf/706/70638708009.pdf" TargetMode="External"/><Relationship Id="rId5" Type="http://schemas.openxmlformats.org/officeDocument/2006/relationships/hyperlink" Target="https://www.redalyc.org/pdf/4677/467746249004.pdf" TargetMode="External"/><Relationship Id="rId10" Type="http://schemas.openxmlformats.org/officeDocument/2006/relationships/hyperlink" Target="https://scielo.conicyt.cl/pdf/estped/v40n1/art02.pdf" TargetMode="External"/><Relationship Id="rId4" Type="http://schemas.openxmlformats.org/officeDocument/2006/relationships/hyperlink" Target="https://dialnet.unirioja.es/servlet/articulo?codigo=2011378" TargetMode="External"/><Relationship Id="rId9" Type="http://schemas.openxmlformats.org/officeDocument/2006/relationships/hyperlink" Target="https://www.agenciaeducacion.cl/evaluaciones/que-es-el-sim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perio.unlp.edu.ar/ojs/index.php/question/article/view/1524/1371" TargetMode="External"/><Relationship Id="rId18" Type="http://schemas.openxmlformats.org/officeDocument/2006/relationships/hyperlink" Target="http://www.scielo.org.co/scielo.php?script=sci_arttext&amp;pid=S0123-48702015000100008&amp;lng=pt&amp;tlng=es" TargetMode="External"/><Relationship Id="rId26" Type="http://schemas.openxmlformats.org/officeDocument/2006/relationships/hyperlink" Target="http://archivos.agenciaeducacion.cl/Informe_Tecnico_SIMCE_2015_Final.pdf" TargetMode="External"/><Relationship Id="rId3" Type="http://schemas.openxmlformats.org/officeDocument/2006/relationships/styles" Target="styles.xml"/><Relationship Id="rId21" Type="http://schemas.openxmlformats.org/officeDocument/2006/relationships/hyperlink" Target="https://dx.doi.org/10.4067/S0718-07052014000100002" TargetMode="External"/><Relationship Id="rId7" Type="http://schemas.openxmlformats.org/officeDocument/2006/relationships/endnotes" Target="endnotes.xml"/><Relationship Id="rId12" Type="http://schemas.openxmlformats.org/officeDocument/2006/relationships/hyperlink" Target="https://www.agenciaeducacion.cl/estudios/estudios-internacionales/iccs/" TargetMode="External"/><Relationship Id="rId17" Type="http://schemas.openxmlformats.org/officeDocument/2006/relationships/hyperlink" Target="http://146.155.94.41/handle/11534/3279/browse?type=author&amp;value=Valenzuela+Demarco%2C+Jos%C3%A9+Miguel." TargetMode="External"/><Relationship Id="rId25" Type="http://schemas.openxmlformats.org/officeDocument/2006/relationships/hyperlink" Target="file:///C:\Users\Usuario\Downloads\ICCS_V03_2016_informe_agencia_ed_chile.pdf" TargetMode="External"/><Relationship Id="rId2" Type="http://schemas.openxmlformats.org/officeDocument/2006/relationships/numbering" Target="numbering.xml"/><Relationship Id="rId16" Type="http://schemas.openxmlformats.org/officeDocument/2006/relationships/hyperlink" Target="http://www.psicothema.com/pdf/579.pdf" TargetMode="External"/><Relationship Id="rId20" Type="http://schemas.openxmlformats.org/officeDocument/2006/relationships/hyperlink" Target="https://macses.ucsf.edu/research/socialenviron/occupation.ph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ured.cu/index.php?title=Proceso_formativo&amp;action=edit&amp;redlink=1" TargetMode="External"/><Relationship Id="rId24" Type="http://schemas.openxmlformats.org/officeDocument/2006/relationships/hyperlink" Target="https://www.agenciaeducacion.cl/wp-content/uploads/2013/02/El-Capital-Cultural-Familiar-y-su-influencia.pdf" TargetMode="External"/><Relationship Id="rId5" Type="http://schemas.openxmlformats.org/officeDocument/2006/relationships/webSettings" Target="webSettings.xml"/><Relationship Id="rId15" Type="http://schemas.openxmlformats.org/officeDocument/2006/relationships/hyperlink" Target="https://dialnet.unirioja.es/servlet/articulo?codigo=2011378" TargetMode="External"/><Relationship Id="rId23" Type="http://schemas.openxmlformats.org/officeDocument/2006/relationships/hyperlink" Target="https://dx.doi.org/10.4067/S0718-090X2013000200001" TargetMode="Externa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www.ecured.cu/Rendimiento_acad&#233;mico"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ucm.es/BUCM/revcul/e-learning-innova/203/art3004.pdf" TargetMode="External"/><Relationship Id="rId22" Type="http://schemas.openxmlformats.org/officeDocument/2006/relationships/hyperlink" Target="https://www.agenciaeducacion.cl/evaluaciones/que-es-el-simce/"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C0DB-D30F-4935-9D11-24D5B743E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5660</Words>
  <Characters>31135</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Francisco Javier Meneses Rivas (francisco.meneses)</cp:lastModifiedBy>
  <cp:revision>2</cp:revision>
  <cp:lastPrinted>2019-09-24T04:56:00Z</cp:lastPrinted>
  <dcterms:created xsi:type="dcterms:W3CDTF">2019-09-24T04:58:00Z</dcterms:created>
  <dcterms:modified xsi:type="dcterms:W3CDTF">2019-09-24T04:58:00Z</dcterms:modified>
</cp:coreProperties>
</file>