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BB40" w14:textId="77777777" w:rsidR="00A86FA4" w:rsidRDefault="00000000">
      <w:pPr>
        <w:spacing w:after="134" w:line="259" w:lineRule="auto"/>
        <w:ind w:left="0" w:firstLine="0"/>
        <w:jc w:val="left"/>
      </w:pPr>
      <w:r>
        <w:t xml:space="preserve"> </w:t>
      </w:r>
    </w:p>
    <w:p w14:paraId="05334CFC" w14:textId="77777777" w:rsidR="00A86FA4" w:rsidRDefault="00000000">
      <w:pPr>
        <w:spacing w:after="0" w:line="241" w:lineRule="auto"/>
        <w:ind w:left="2275" w:right="2216" w:firstLine="0"/>
        <w:jc w:val="center"/>
      </w:pPr>
      <w:r>
        <w:rPr>
          <w:b/>
          <w:sz w:val="40"/>
        </w:rPr>
        <w:t>Redes de Comunicações 1</w:t>
      </w:r>
      <w:r>
        <w:t xml:space="preserve"> </w:t>
      </w:r>
      <w:r>
        <w:rPr>
          <w:b/>
          <w:sz w:val="40"/>
        </w:rPr>
        <w:t>Network Project</w:t>
      </w:r>
      <w:r>
        <w:t xml:space="preserve"> </w:t>
      </w:r>
    </w:p>
    <w:p w14:paraId="1C1D2502" w14:textId="77777777" w:rsidR="00A86FA4" w:rsidRDefault="00000000">
      <w:pPr>
        <w:spacing w:after="0" w:line="259" w:lineRule="auto"/>
        <w:ind w:left="59" w:firstLine="0"/>
        <w:jc w:val="center"/>
      </w:pPr>
      <w:r>
        <w:rPr>
          <w:b/>
        </w:rPr>
        <w:t xml:space="preserve"> </w:t>
      </w:r>
    </w:p>
    <w:p w14:paraId="25217FD1" w14:textId="77777777" w:rsidR="00A86FA4" w:rsidRDefault="00000000">
      <w:pPr>
        <w:spacing w:after="0" w:line="259" w:lineRule="auto"/>
        <w:ind w:left="59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4439" w:type="dxa"/>
        <w:tblInd w:w="0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1558"/>
      </w:tblGrid>
      <w:tr w:rsidR="00A86FA4" w14:paraId="71422927" w14:textId="77777777">
        <w:trPr>
          <w:trHeight w:val="26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1313059" w14:textId="77777777" w:rsidR="00A86FA4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Professors</w:t>
            </w:r>
            <w:proofErr w:type="spellEnd"/>
            <w:r>
              <w:t xml:space="preserve">: 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27187B62" w14:textId="77777777" w:rsidR="00A86FA4" w:rsidRDefault="00A86FA4">
            <w:pPr>
              <w:spacing w:after="160" w:line="259" w:lineRule="auto"/>
              <w:ind w:left="0" w:firstLine="0"/>
              <w:jc w:val="left"/>
            </w:pPr>
          </w:p>
        </w:tc>
      </w:tr>
      <w:tr w:rsidR="00A86FA4" w14:paraId="78E9742E" w14:textId="77777777">
        <w:trPr>
          <w:trHeight w:val="28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231B31C" w14:textId="77777777" w:rsidR="00A86FA4" w:rsidRDefault="00000000">
            <w:pPr>
              <w:tabs>
                <w:tab w:val="center" w:pos="1450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22"/>
              </w:rPr>
              <w:t xml:space="preserve">Susana Sargento 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17B0E90E" w14:textId="77777777" w:rsidR="00A86FA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FF"/>
                <w:sz w:val="22"/>
                <w:u w:val="single" w:color="0000FF"/>
              </w:rPr>
              <w:t>susana@ua.pt</w:t>
            </w:r>
            <w:r>
              <w:rPr>
                <w:sz w:val="22"/>
              </w:rPr>
              <w:t xml:space="preserve"> </w:t>
            </w:r>
          </w:p>
        </w:tc>
      </w:tr>
      <w:tr w:rsidR="00A86FA4" w14:paraId="6096CA61" w14:textId="77777777">
        <w:trPr>
          <w:trHeight w:val="229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F1B0E76" w14:textId="77777777" w:rsidR="00A86FA4" w:rsidRDefault="00000000">
            <w:pPr>
              <w:tabs>
                <w:tab w:val="center" w:pos="1408"/>
              </w:tabs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Victor Marques  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3C06812F" w14:textId="77777777" w:rsidR="00A86FA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victor@ua.pt </w:t>
            </w:r>
          </w:p>
        </w:tc>
      </w:tr>
      <w:tr w:rsidR="00A86FA4" w14:paraId="32ACD56F" w14:textId="77777777">
        <w:trPr>
          <w:trHeight w:val="52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3DED112" w14:textId="77777777" w:rsidR="00A86FA4" w:rsidRDefault="00000000">
            <w:pPr>
              <w:tabs>
                <w:tab w:val="center" w:pos="1195"/>
                <w:tab w:val="center" w:pos="2160"/>
              </w:tabs>
              <w:spacing w:after="1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2"/>
              </w:rPr>
              <w:t xml:space="preserve">Pedro Rito </w:t>
            </w:r>
            <w:r>
              <w:rPr>
                <w:sz w:val="22"/>
              </w:rPr>
              <w:tab/>
              <w:t xml:space="preserve"> </w:t>
            </w:r>
          </w:p>
          <w:p w14:paraId="66074D3E" w14:textId="77777777" w:rsidR="00A86FA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412B3C15" w14:textId="77777777" w:rsidR="00A86FA4" w:rsidRDefault="00000000">
            <w:pPr>
              <w:spacing w:after="0" w:line="259" w:lineRule="auto"/>
              <w:ind w:left="0" w:firstLine="0"/>
            </w:pPr>
            <w:r>
              <w:rPr>
                <w:color w:val="0000FF"/>
                <w:sz w:val="22"/>
                <w:u w:val="single" w:color="0000FF"/>
              </w:rPr>
              <w:t>pedrorito@ua.pt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14:paraId="2B84DB11" w14:textId="77777777" w:rsidR="00A86FA4" w:rsidRDefault="00000000">
      <w:pPr>
        <w:ind w:left="-5"/>
        <w:jc w:val="left"/>
      </w:pPr>
      <w:r>
        <w:rPr>
          <w:b/>
        </w:rPr>
        <w:t xml:space="preserve">Num. </w:t>
      </w:r>
      <w:proofErr w:type="spellStart"/>
      <w:r>
        <w:rPr>
          <w:b/>
        </w:rPr>
        <w:t>Mec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Group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member</w:t>
      </w:r>
      <w:proofErr w:type="spellEnd"/>
      <w:r>
        <w:rPr>
          <w:b/>
        </w:rPr>
        <w:t xml:space="preserve"> 1: 0/1</w:t>
      </w:r>
      <w:r>
        <w:t>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3</w:t>
      </w:r>
      <w:r>
        <w:t>x</w:t>
      </w:r>
      <w:r>
        <w:rPr>
          <w:vertAlign w:val="subscript"/>
        </w:rPr>
        <w:t>4</w:t>
      </w:r>
      <w:r>
        <w:t>x</w:t>
      </w:r>
      <w:r>
        <w:rPr>
          <w:vertAlign w:val="subscript"/>
        </w:rPr>
        <w:t xml:space="preserve">5; </w:t>
      </w:r>
      <w:r>
        <w:rPr>
          <w:b/>
        </w:rPr>
        <w:t xml:space="preserve">Num. </w:t>
      </w:r>
      <w:proofErr w:type="spellStart"/>
      <w:r>
        <w:rPr>
          <w:b/>
        </w:rPr>
        <w:t>Mec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Group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member</w:t>
      </w:r>
      <w:proofErr w:type="spellEnd"/>
      <w:r>
        <w:rPr>
          <w:b/>
        </w:rPr>
        <w:t xml:space="preserve"> 2: 0/1</w:t>
      </w:r>
      <w:r>
        <w:t>x</w:t>
      </w:r>
      <w:r>
        <w:rPr>
          <w:vertAlign w:val="subscript"/>
        </w:rPr>
        <w:t>6</w:t>
      </w:r>
      <w:r>
        <w:t>x</w:t>
      </w:r>
      <w:r>
        <w:rPr>
          <w:vertAlign w:val="subscript"/>
        </w:rPr>
        <w:t>7</w:t>
      </w:r>
      <w:r>
        <w:t>x</w:t>
      </w:r>
      <w:r>
        <w:rPr>
          <w:vertAlign w:val="subscript"/>
        </w:rPr>
        <w:t>8</w:t>
      </w:r>
      <w:r>
        <w:t>x</w:t>
      </w:r>
      <w:r>
        <w:rPr>
          <w:vertAlign w:val="subscript"/>
        </w:rPr>
        <w:t>9</w:t>
      </w:r>
      <w:r>
        <w:t>x</w:t>
      </w:r>
      <w:r>
        <w:rPr>
          <w:vertAlign w:val="subscript"/>
        </w:rPr>
        <w:t xml:space="preserve">10; </w:t>
      </w:r>
      <w:r>
        <w:rPr>
          <w:b/>
        </w:rPr>
        <w:t xml:space="preserve"> </w:t>
      </w:r>
    </w:p>
    <w:p w14:paraId="22D4E98E" w14:textId="2A5490A7" w:rsidR="00A86FA4" w:rsidRDefault="00000000" w:rsidP="006C6D98">
      <w:pPr>
        <w:tabs>
          <w:tab w:val="left" w:pos="3410"/>
          <w:tab w:val="left" w:pos="7870"/>
        </w:tabs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 w:rsidR="006C6D98">
        <w:rPr>
          <w:b/>
        </w:rPr>
        <w:tab/>
        <w:t>108815</w:t>
      </w:r>
      <w:r w:rsidR="006C6D98">
        <w:rPr>
          <w:b/>
        </w:rPr>
        <w:tab/>
        <w:t>108254</w:t>
      </w:r>
    </w:p>
    <w:p w14:paraId="5D109FE9" w14:textId="77777777" w:rsidR="00A86FA4" w:rsidRDefault="00000000">
      <w:pPr>
        <w:ind w:left="-5"/>
        <w:jc w:val="left"/>
      </w:pPr>
      <w:r>
        <w:rPr>
          <w:b/>
        </w:rPr>
        <w:t xml:space="preserve">Deadline: 11/11/2022 to </w:t>
      </w:r>
      <w:proofErr w:type="spellStart"/>
      <w:r>
        <w:rPr>
          <w:b/>
        </w:rPr>
        <w:t>submit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report</w:t>
      </w:r>
      <w:proofErr w:type="spellEnd"/>
      <w:r>
        <w:rPr>
          <w:b/>
        </w:rPr>
        <w:t xml:space="preserve"> in e-learning. </w:t>
      </w:r>
    </w:p>
    <w:p w14:paraId="61D397BE" w14:textId="77777777" w:rsidR="00A86FA4" w:rsidRDefault="00000000">
      <w:pPr>
        <w:ind w:left="-5" w:right="1631"/>
        <w:jc w:val="left"/>
      </w:pPr>
      <w:r>
        <w:rPr>
          <w:b/>
        </w:rPr>
        <w:t xml:space="preserve">Deadline: 28/11/2022 to show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functionalities</w:t>
      </w:r>
      <w:proofErr w:type="spellEnd"/>
      <w:r>
        <w:rPr>
          <w:b/>
        </w:rPr>
        <w:t xml:space="preserve"> 1 to 6,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practical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. Deadline: 02/01/2023 for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final </w:t>
      </w:r>
      <w:proofErr w:type="spellStart"/>
      <w:r>
        <w:rPr>
          <w:b/>
        </w:rPr>
        <w:t>demonstration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practical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. </w:t>
      </w:r>
    </w:p>
    <w:p w14:paraId="0D7135A9" w14:textId="77777777" w:rsidR="00A86FA4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B243B82" w14:textId="77777777" w:rsidR="00A86FA4" w:rsidRDefault="00000000">
      <w:pPr>
        <w:ind w:left="-5"/>
        <w:jc w:val="left"/>
      </w:pPr>
      <w:proofErr w:type="spellStart"/>
      <w:r>
        <w:rPr>
          <w:b/>
        </w:rPr>
        <w:t>Description</w:t>
      </w:r>
      <w:proofErr w:type="spellEnd"/>
      <w:r>
        <w:rPr>
          <w:b/>
        </w:rPr>
        <w:t>:</w:t>
      </w:r>
      <w:r>
        <w:t xml:space="preserve"> </w:t>
      </w:r>
    </w:p>
    <w:p w14:paraId="480BBD06" w14:textId="77777777" w:rsidR="00A86FA4" w:rsidRDefault="00000000">
      <w:pPr>
        <w:ind w:left="-5"/>
      </w:pP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network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depicted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figure: </w:t>
      </w:r>
    </w:p>
    <w:p w14:paraId="702BB0D4" w14:textId="536D6FF8" w:rsidR="006C6D98" w:rsidRDefault="00000000">
      <w:pPr>
        <w:numPr>
          <w:ilvl w:val="0"/>
          <w:numId w:val="1"/>
        </w:numPr>
        <w:ind w:left="609" w:hanging="338"/>
      </w:pP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IPv4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 </w:t>
      </w:r>
      <w:proofErr w:type="spellStart"/>
      <w:r>
        <w:t>addresses</w:t>
      </w:r>
      <w:proofErr w:type="spellEnd"/>
      <w:r>
        <w:t xml:space="preserve"> 198.1x</w:t>
      </w:r>
      <w:r>
        <w:rPr>
          <w:vertAlign w:val="subscript"/>
        </w:rPr>
        <w:t>5</w:t>
      </w:r>
      <w:r>
        <w:t>x</w:t>
      </w:r>
      <w:r>
        <w:rPr>
          <w:vertAlign w:val="subscript"/>
        </w:rPr>
        <w:t>3</w:t>
      </w:r>
      <w:r>
        <w:t>.1x</w:t>
      </w:r>
      <w:r>
        <w:rPr>
          <w:vertAlign w:val="subscript"/>
        </w:rPr>
        <w:t>10</w:t>
      </w:r>
      <w:r>
        <w:t>x</w:t>
      </w:r>
      <w:r>
        <w:rPr>
          <w:vertAlign w:val="subscript"/>
        </w:rPr>
        <w:t>7</w:t>
      </w:r>
      <w:r>
        <w:t>.0/24;</w:t>
      </w:r>
    </w:p>
    <w:p w14:paraId="055F5E02" w14:textId="55ADC9C1" w:rsidR="00A86FA4" w:rsidRDefault="00A86FA4" w:rsidP="00D32C87"/>
    <w:p w14:paraId="2F775B8A" w14:textId="77777777" w:rsidR="006C6D98" w:rsidRDefault="00000000" w:rsidP="006C6D98">
      <w:pPr>
        <w:numPr>
          <w:ilvl w:val="0"/>
          <w:numId w:val="1"/>
        </w:numPr>
        <w:ind w:left="609" w:hanging="338"/>
      </w:pP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IPv6 global </w:t>
      </w:r>
      <w:proofErr w:type="spellStart"/>
      <w:r>
        <w:t>address</w:t>
      </w:r>
      <w:proofErr w:type="spellEnd"/>
      <w:r>
        <w:t xml:space="preserve"> 2ABC:x</w:t>
      </w:r>
      <w:r>
        <w:rPr>
          <w:vertAlign w:val="subscript"/>
        </w:rPr>
        <w:t>9</w:t>
      </w:r>
      <w:r>
        <w:t>x</w:t>
      </w:r>
      <w:r>
        <w:rPr>
          <w:vertAlign w:val="subscript"/>
        </w:rPr>
        <w:t>4</w:t>
      </w:r>
      <w:r>
        <w:t>x</w:t>
      </w:r>
      <w:r>
        <w:rPr>
          <w:vertAlign w:val="subscript"/>
        </w:rPr>
        <w:t>8</w:t>
      </w:r>
      <w:r>
        <w:t>x</w:t>
      </w:r>
      <w:proofErr w:type="gramStart"/>
      <w:r>
        <w:rPr>
          <w:vertAlign w:val="subscript"/>
        </w:rPr>
        <w:t>3</w:t>
      </w:r>
      <w:r>
        <w:t>::/</w:t>
      </w:r>
      <w:proofErr w:type="gramEnd"/>
      <w:r>
        <w:t>60;</w:t>
      </w:r>
    </w:p>
    <w:p w14:paraId="2C64786E" w14:textId="77777777" w:rsidR="006C6D98" w:rsidRDefault="006C6D98" w:rsidP="00D32C87">
      <w:pPr>
        <w:ind w:left="271" w:firstLine="0"/>
      </w:pPr>
    </w:p>
    <w:p w14:paraId="7C022C7A" w14:textId="3CEFC6E3" w:rsidR="006C6D98" w:rsidRDefault="00000000" w:rsidP="00D32C87">
      <w:pPr>
        <w:numPr>
          <w:ilvl w:val="0"/>
          <w:numId w:val="1"/>
        </w:numPr>
        <w:ind w:left="609" w:hanging="338"/>
      </w:pPr>
      <w:proofErr w:type="spellStart"/>
      <w:r>
        <w:t>it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 xml:space="preserve"> uses </w:t>
      </w:r>
      <w:proofErr w:type="spellStart"/>
      <w:r>
        <w:t>the</w:t>
      </w:r>
      <w:proofErr w:type="spellEnd"/>
      <w:r>
        <w:t xml:space="preserve"> range </w:t>
      </w:r>
      <w:proofErr w:type="spellStart"/>
      <w:r>
        <w:t>of</w:t>
      </w:r>
      <w:proofErr w:type="spellEnd"/>
      <w:r>
        <w:t xml:space="preserve"> IPv4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 </w:t>
      </w:r>
      <w:proofErr w:type="spellStart"/>
      <w:r>
        <w:t>address</w:t>
      </w:r>
      <w:proofErr w:type="spellEnd"/>
      <w:r>
        <w:t xml:space="preserve"> 172.2x</w:t>
      </w:r>
      <w:r>
        <w:rPr>
          <w:vertAlign w:val="subscript"/>
        </w:rPr>
        <w:t>2</w:t>
      </w:r>
      <w:r>
        <w:t xml:space="preserve">.0.0/16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 networks; </w:t>
      </w:r>
      <w:r w:rsidR="00FE3085">
        <w:tab/>
      </w:r>
    </w:p>
    <w:p w14:paraId="64A3EE57" w14:textId="77777777" w:rsidR="006C6D98" w:rsidRDefault="006C6D98" w:rsidP="006C6D98">
      <w:pPr>
        <w:ind w:left="609" w:firstLine="0"/>
      </w:pPr>
    </w:p>
    <w:p w14:paraId="41B76AD2" w14:textId="3576082E" w:rsidR="006C6D98" w:rsidRDefault="00000000" w:rsidP="006C6D98">
      <w:pPr>
        <w:numPr>
          <w:ilvl w:val="0"/>
          <w:numId w:val="1"/>
        </w:numPr>
        <w:ind w:left="609" w:hanging="338"/>
      </w:pPr>
      <w:proofErr w:type="spellStart"/>
      <w:r>
        <w:t>every</w:t>
      </w:r>
      <w:proofErr w:type="spellEnd"/>
      <w:r>
        <w:t xml:space="preserve"> local network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IPv4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IPv6 global network;</w:t>
      </w:r>
    </w:p>
    <w:p w14:paraId="4D2B1085" w14:textId="77777777" w:rsidR="006C6D98" w:rsidRDefault="006C6D98" w:rsidP="00D32C87">
      <w:pPr>
        <w:ind w:left="0" w:firstLine="0"/>
      </w:pPr>
    </w:p>
    <w:p w14:paraId="7480C79E" w14:textId="77777777" w:rsidR="006C6D98" w:rsidRDefault="00000000">
      <w:pPr>
        <w:numPr>
          <w:ilvl w:val="0"/>
          <w:numId w:val="1"/>
        </w:numPr>
        <w:ind w:left="609" w:hanging="338"/>
      </w:pP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R2 </w:t>
      </w:r>
      <w:proofErr w:type="spellStart"/>
      <w:r>
        <w:t>and</w:t>
      </w:r>
      <w:proofErr w:type="spellEnd"/>
      <w:r>
        <w:t xml:space="preserve"> R1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network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>;</w:t>
      </w:r>
    </w:p>
    <w:p w14:paraId="0B76E845" w14:textId="77777777" w:rsidR="006C6D98" w:rsidRDefault="006C6D98" w:rsidP="006C6D98">
      <w:pPr>
        <w:pStyle w:val="PargrafodaLista"/>
      </w:pPr>
    </w:p>
    <w:p w14:paraId="333E638A" w14:textId="0C24A2A8" w:rsidR="00A86FA4" w:rsidRDefault="00000000" w:rsidP="006C6D98">
      <w:pPr>
        <w:ind w:left="609" w:firstLine="0"/>
      </w:pPr>
      <w:r>
        <w:t xml:space="preserve"> </w:t>
      </w:r>
    </w:p>
    <w:p w14:paraId="7B7D6F62" w14:textId="489E5D57" w:rsidR="00A86FA4" w:rsidRDefault="00000000">
      <w:pPr>
        <w:numPr>
          <w:ilvl w:val="0"/>
          <w:numId w:val="1"/>
        </w:numPr>
        <w:ind w:left="609" w:hanging="338"/>
      </w:pPr>
      <w:proofErr w:type="spellStart"/>
      <w:r>
        <w:t>considering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IPv4 </w:t>
      </w:r>
      <w:proofErr w:type="spellStart"/>
      <w:r>
        <w:t>addressing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: 55 servers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 network, 29 servers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Marketing network, 49 server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network, 18 servers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DMZ network, 6 servers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Datacenter</w:t>
      </w:r>
      <w:proofErr w:type="spellEnd"/>
      <w:r>
        <w:t xml:space="preserve"> network, </w:t>
      </w:r>
      <w:proofErr w:type="spellStart"/>
      <w:r>
        <w:t>and</w:t>
      </w:r>
      <w:proofErr w:type="spellEnd"/>
      <w:r>
        <w:t xml:space="preserve"> R2 </w:t>
      </w:r>
      <w:proofErr w:type="spellStart"/>
      <w:r>
        <w:t>needs</w:t>
      </w:r>
      <w:proofErr w:type="spellEnd"/>
      <w:r>
        <w:t xml:space="preserve"> 5 IPv4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to configure NAT/PAT </w:t>
      </w:r>
      <w:proofErr w:type="spellStart"/>
      <w:r>
        <w:t>mechanisms</w:t>
      </w:r>
      <w:proofErr w:type="spellEnd"/>
      <w:r>
        <w:t>;</w:t>
      </w:r>
    </w:p>
    <w:p w14:paraId="40BA237F" w14:textId="09102431" w:rsidR="006C6D98" w:rsidRDefault="006C6D98" w:rsidP="006C6D98">
      <w:pPr>
        <w:ind w:left="609" w:firstLine="0"/>
      </w:pPr>
    </w:p>
    <w:p w14:paraId="16270308" w14:textId="77777777" w:rsidR="00A86FA4" w:rsidRDefault="00000000">
      <w:pPr>
        <w:numPr>
          <w:ilvl w:val="0"/>
          <w:numId w:val="1"/>
        </w:numPr>
        <w:ind w:left="609" w:hanging="338"/>
      </w:pPr>
      <w:proofErr w:type="spellStart"/>
      <w:r>
        <w:t>The</w:t>
      </w:r>
      <w:proofErr w:type="spellEnd"/>
      <w:r>
        <w:t xml:space="preserve"> Internet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IPv4 network 120.100.20.0/24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IPv6 network 2312:</w:t>
      </w:r>
      <w:proofErr w:type="gramStart"/>
      <w:r>
        <w:t>100:A</w:t>
      </w:r>
      <w:proofErr w:type="gramEnd"/>
      <w:r>
        <w:t xml:space="preserve">199:AAEE::/64. </w:t>
      </w:r>
    </w:p>
    <w:p w14:paraId="71AC0A44" w14:textId="77777777" w:rsidR="00A86FA4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012D407" w14:textId="77777777" w:rsidR="00A86FA4" w:rsidRDefault="00000000">
      <w:pPr>
        <w:numPr>
          <w:ilvl w:val="0"/>
          <w:numId w:val="2"/>
        </w:numPr>
        <w:ind w:hanging="240"/>
      </w:pPr>
      <w:r>
        <w:t xml:space="preserve">Configure </w:t>
      </w:r>
      <w:proofErr w:type="spellStart"/>
      <w:r>
        <w:t>the</w:t>
      </w:r>
      <w:proofErr w:type="spellEnd"/>
      <w:r>
        <w:t xml:space="preserve"> IPv4 </w:t>
      </w:r>
      <w:proofErr w:type="spellStart"/>
      <w:r>
        <w:t>and</w:t>
      </w:r>
      <w:proofErr w:type="spellEnd"/>
      <w:r>
        <w:t xml:space="preserve"> IPv6 </w:t>
      </w:r>
      <w:proofErr w:type="spellStart"/>
      <w:r>
        <w:t>addressing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. </w:t>
      </w:r>
    </w:p>
    <w:p w14:paraId="1D5CFE2A" w14:textId="77777777" w:rsidR="00A86FA4" w:rsidRDefault="00000000">
      <w:pPr>
        <w:numPr>
          <w:ilvl w:val="0"/>
          <w:numId w:val="2"/>
        </w:numPr>
        <w:ind w:hanging="240"/>
      </w:pPr>
      <w:proofErr w:type="spellStart"/>
      <w:r>
        <w:t>Include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configure (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) 1 terminal in </w:t>
      </w:r>
      <w:proofErr w:type="spellStart"/>
      <w:r>
        <w:t>each</w:t>
      </w:r>
      <w:proofErr w:type="spellEnd"/>
      <w:r>
        <w:t xml:space="preserve"> network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(s). </w:t>
      </w:r>
    </w:p>
    <w:p w14:paraId="138F6136" w14:textId="77777777" w:rsidR="00A86FA4" w:rsidRDefault="00000000">
      <w:pPr>
        <w:numPr>
          <w:ilvl w:val="0"/>
          <w:numId w:val="2"/>
        </w:numPr>
        <w:ind w:hanging="240"/>
      </w:pPr>
      <w:r>
        <w:t xml:space="preserve">In R2, configure </w:t>
      </w:r>
      <w:proofErr w:type="spellStart"/>
      <w:r>
        <w:t>the</w:t>
      </w:r>
      <w:proofErr w:type="spellEnd"/>
      <w:r>
        <w:t xml:space="preserve"> NAT/PAT </w:t>
      </w:r>
      <w:proofErr w:type="spellStart"/>
      <w:r>
        <w:t>mechanisms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Use </w:t>
      </w:r>
      <w:proofErr w:type="spellStart"/>
      <w:r>
        <w:t>the</w:t>
      </w:r>
      <w:proofErr w:type="spellEnd"/>
      <w:r>
        <w:t xml:space="preserve"> range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IPv4 </w:t>
      </w:r>
      <w:proofErr w:type="spellStart"/>
      <w:r>
        <w:t>addresses</w:t>
      </w:r>
      <w:proofErr w:type="spellEnd"/>
      <w:r>
        <w:t xml:space="preserve"> to 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network. </w:t>
      </w:r>
    </w:p>
    <w:p w14:paraId="7E9100D2" w14:textId="77777777" w:rsidR="00A86FA4" w:rsidRDefault="00000000">
      <w:pPr>
        <w:numPr>
          <w:ilvl w:val="0"/>
          <w:numId w:val="2"/>
        </w:numPr>
        <w:ind w:hanging="240"/>
      </w:pPr>
      <w:r>
        <w:t xml:space="preserve">DHCP server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in R1 to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equipment</w:t>
      </w:r>
      <w:proofErr w:type="spellEnd"/>
      <w:r>
        <w:t xml:space="preserve">. </w:t>
      </w:r>
    </w:p>
    <w:p w14:paraId="1BD97EF0" w14:textId="77777777" w:rsidR="00A86FA4" w:rsidRDefault="00000000">
      <w:pPr>
        <w:numPr>
          <w:ilvl w:val="0"/>
          <w:numId w:val="2"/>
        </w:numPr>
        <w:ind w:hanging="240"/>
      </w:pPr>
      <w:r>
        <w:t xml:space="preserve">Configure </w:t>
      </w:r>
      <w:proofErr w:type="spellStart"/>
      <w:r>
        <w:t>the</w:t>
      </w:r>
      <w:proofErr w:type="spellEnd"/>
      <w:r>
        <w:t xml:space="preserve"> IPv4 </w:t>
      </w:r>
      <w:proofErr w:type="spellStart"/>
      <w:r>
        <w:t>and</w:t>
      </w:r>
      <w:proofErr w:type="spellEnd"/>
      <w:r>
        <w:t xml:space="preserve"> IPv6 </w:t>
      </w:r>
      <w:proofErr w:type="spellStart"/>
      <w:r>
        <w:t>static</w:t>
      </w:r>
      <w:proofErr w:type="spellEnd"/>
      <w:r>
        <w:t>/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. </w:t>
      </w:r>
    </w:p>
    <w:p w14:paraId="01E78067" w14:textId="77777777" w:rsidR="00A86FA4" w:rsidRDefault="00000000">
      <w:pPr>
        <w:numPr>
          <w:ilvl w:val="0"/>
          <w:numId w:val="2"/>
        </w:numPr>
        <w:ind w:hanging="240"/>
      </w:pPr>
      <w:proofErr w:type="spellStart"/>
      <w:r>
        <w:t>Place</w:t>
      </w:r>
      <w:proofErr w:type="spellEnd"/>
      <w:r>
        <w:t xml:space="preserve"> a terminal in </w:t>
      </w:r>
      <w:proofErr w:type="spellStart"/>
      <w:r>
        <w:t>the</w:t>
      </w:r>
      <w:proofErr w:type="spellEnd"/>
      <w:r>
        <w:t xml:space="preserve"> “Internet” to </w:t>
      </w:r>
      <w:proofErr w:type="spellStart"/>
      <w:r>
        <w:t>test</w:t>
      </w:r>
      <w:proofErr w:type="spellEnd"/>
      <w:r>
        <w:t xml:space="preserve"> IPv4 </w:t>
      </w:r>
      <w:proofErr w:type="spellStart"/>
      <w:r>
        <w:t>and</w:t>
      </w:r>
      <w:proofErr w:type="spellEnd"/>
      <w:r>
        <w:t xml:space="preserve"> IPv6 </w:t>
      </w:r>
      <w:proofErr w:type="spellStart"/>
      <w:r>
        <w:t>connectivity</w:t>
      </w:r>
      <w:proofErr w:type="spellEnd"/>
      <w:r>
        <w:t xml:space="preserve">. </w:t>
      </w:r>
    </w:p>
    <w:p w14:paraId="2935A046" w14:textId="77777777" w:rsidR="00A86FA4" w:rsidRDefault="00000000">
      <w:pPr>
        <w:numPr>
          <w:ilvl w:val="0"/>
          <w:numId w:val="2"/>
        </w:numPr>
        <w:ind w:hanging="240"/>
      </w:pPr>
      <w:r>
        <w:t xml:space="preserve">Configure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a HTTP server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terminals</w:t>
      </w:r>
      <w:proofErr w:type="spellEnd"/>
      <w:r>
        <w:t xml:space="preserve">. </w:t>
      </w:r>
    </w:p>
    <w:p w14:paraId="09526165" w14:textId="77777777" w:rsidR="00A86FA4" w:rsidRDefault="00000000">
      <w:pPr>
        <w:numPr>
          <w:ilvl w:val="0"/>
          <w:numId w:val="2"/>
        </w:numPr>
        <w:ind w:hanging="240"/>
      </w:pPr>
      <w:r>
        <w:t xml:space="preserve">Configure a DNS server to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server. </w:t>
      </w:r>
    </w:p>
    <w:p w14:paraId="386F2081" w14:textId="77777777" w:rsidR="00A86FA4" w:rsidRDefault="00000000">
      <w:pPr>
        <w:numPr>
          <w:ilvl w:val="0"/>
          <w:numId w:val="2"/>
        </w:numPr>
        <w:ind w:hanging="240"/>
      </w:pPr>
      <w:proofErr w:type="spellStart"/>
      <w:r>
        <w:t>Develop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 xml:space="preserve">-server </w:t>
      </w:r>
      <w:proofErr w:type="spellStart"/>
      <w:r>
        <w:t>application</w:t>
      </w:r>
      <w:proofErr w:type="spellEnd"/>
      <w:r>
        <w:t xml:space="preserve"> (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sockets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 xml:space="preserve"> to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(</w:t>
      </w:r>
      <w:proofErr w:type="spellStart"/>
      <w:r>
        <w:t>hostname</w:t>
      </w:r>
      <w:proofErr w:type="spellEnd"/>
      <w:r>
        <w:t xml:space="preserve">, IP </w:t>
      </w:r>
      <w:proofErr w:type="spellStart"/>
      <w:r>
        <w:t>address</w:t>
      </w:r>
      <w:proofErr w:type="spellEnd"/>
      <w:r>
        <w:t xml:space="preserve">).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also</w:t>
      </w:r>
      <w:proofErr w:type="spellEnd"/>
      <w:r>
        <w:t xml:space="preserve"> </w:t>
      </w:r>
      <w:proofErr w:type="spellStart"/>
      <w:r>
        <w:lastRenderedPageBreak/>
        <w:t>includes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response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bytes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total.  </w:t>
      </w:r>
    </w:p>
    <w:p w14:paraId="1A3ED347" w14:textId="77777777" w:rsidR="00A86FA4" w:rsidRDefault="00000000">
      <w:pPr>
        <w:spacing w:after="1566"/>
        <w:ind w:left="-5"/>
      </w:pPr>
      <w:r>
        <w:t xml:space="preserve">Note: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fulfillment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valued</w:t>
      </w:r>
      <w:proofErr w:type="spellEnd"/>
      <w:r>
        <w:t xml:space="preserve">, e.g.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personalized</w:t>
      </w:r>
      <w:proofErr w:type="spellEnd"/>
      <w:r>
        <w:t xml:space="preserve"> web server, </w:t>
      </w:r>
      <w:proofErr w:type="spellStart"/>
      <w:r>
        <w:t>multiple</w:t>
      </w:r>
      <w:proofErr w:type="spellEnd"/>
      <w:r>
        <w:t xml:space="preserve"> DNS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server </w:t>
      </w:r>
      <w:proofErr w:type="spellStart"/>
      <w:r>
        <w:t>information</w:t>
      </w:r>
      <w:proofErr w:type="spellEnd"/>
      <w:r>
        <w:t xml:space="preserve">. </w:t>
      </w:r>
    </w:p>
    <w:p w14:paraId="773BF92C" w14:textId="77777777" w:rsidR="00A86FA4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D2F788" w14:textId="77777777" w:rsidR="00A86FA4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6F01A3" w14:textId="77777777" w:rsidR="00A86FA4" w:rsidRDefault="00000000">
      <w:pPr>
        <w:spacing w:after="10501" w:line="259" w:lineRule="auto"/>
        <w:ind w:left="0" w:right="104" w:firstLine="0"/>
        <w:jc w:val="right"/>
      </w:pPr>
      <w:r>
        <w:rPr>
          <w:noProof/>
        </w:rPr>
        <w:drawing>
          <wp:inline distT="0" distB="0" distL="0" distR="0" wp14:anchorId="189046B9" wp14:editId="71F5F8A7">
            <wp:extent cx="6514465" cy="2701290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9E8CE6" w14:textId="77777777" w:rsidR="00A86FA4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sectPr w:rsidR="00A86FA4">
      <w:pgSz w:w="11906" w:h="16838"/>
      <w:pgMar w:top="770" w:right="741" w:bottom="726" w:left="7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4A58"/>
    <w:multiLevelType w:val="hybridMultilevel"/>
    <w:tmpl w:val="9FE23BD2"/>
    <w:lvl w:ilvl="0" w:tplc="366C2652">
      <w:start w:val="1"/>
      <w:numFmt w:val="lowerLetter"/>
      <w:lvlText w:val="(%1)"/>
      <w:lvlJc w:val="left"/>
      <w:pPr>
        <w:ind w:left="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00EF16">
      <w:start w:val="1"/>
      <w:numFmt w:val="lowerLetter"/>
      <w:lvlText w:val="%2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A03EAE">
      <w:start w:val="1"/>
      <w:numFmt w:val="lowerRoman"/>
      <w:lvlText w:val="%3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6B9CC">
      <w:start w:val="1"/>
      <w:numFmt w:val="decimal"/>
      <w:lvlText w:val="%4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16B52C">
      <w:start w:val="1"/>
      <w:numFmt w:val="lowerLetter"/>
      <w:lvlText w:val="%5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24A744">
      <w:start w:val="1"/>
      <w:numFmt w:val="lowerRoman"/>
      <w:lvlText w:val="%6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284192">
      <w:start w:val="1"/>
      <w:numFmt w:val="decimal"/>
      <w:lvlText w:val="%7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2DEB0">
      <w:start w:val="1"/>
      <w:numFmt w:val="lowerLetter"/>
      <w:lvlText w:val="%8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D2ABFC">
      <w:start w:val="1"/>
      <w:numFmt w:val="lowerRoman"/>
      <w:lvlText w:val="%9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D03023"/>
    <w:multiLevelType w:val="hybridMultilevel"/>
    <w:tmpl w:val="D28E2E76"/>
    <w:lvl w:ilvl="0" w:tplc="C6D2F53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A272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1A31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C4E2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B49C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34AE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2687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2CF7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822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4202350">
    <w:abstractNumId w:val="0"/>
  </w:num>
  <w:num w:numId="2" w16cid:durableId="1043940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FA4"/>
    <w:rsid w:val="00283181"/>
    <w:rsid w:val="00440177"/>
    <w:rsid w:val="00630810"/>
    <w:rsid w:val="006C6D98"/>
    <w:rsid w:val="00A86FA4"/>
    <w:rsid w:val="00D32037"/>
    <w:rsid w:val="00D32C87"/>
    <w:rsid w:val="00F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E7B1"/>
  <w15:docId w15:val="{11FF6ADB-63F3-4524-9A56-2D2CA75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4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C6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Redes e Serviços - Mini-projetos</vt:lpstr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e Serviços - Mini-projetos</dc:title>
  <dc:subject/>
  <dc:creator>Paulo Salvador</dc:creator>
  <cp:keywords/>
  <cp:lastModifiedBy>Francisco Murcela</cp:lastModifiedBy>
  <cp:revision>3</cp:revision>
  <dcterms:created xsi:type="dcterms:W3CDTF">2022-11-10T17:04:00Z</dcterms:created>
  <dcterms:modified xsi:type="dcterms:W3CDTF">2022-11-10T20:08:00Z</dcterms:modified>
</cp:coreProperties>
</file>