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df" ContentType="application/pd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r>
        <w:t xml:space="preserve">Pure-</w:t>
      </w:r>
      <w:r>
        <w:t xml:space="preserve"> </w:t>
      </w:r>
      <w:r>
        <w:t xml:space="preserve">Machine</w:t>
      </w:r>
      <w:r>
        <w:t xml:space="preserve"> </w:t>
      </w:r>
      <w:r>
        <w:t xml:space="preserve">Learning</w:t>
      </w:r>
      <w:r>
        <w:t xml:space="preserve"> </w:t>
      </w:r>
      <w:r>
        <w:t xml:space="preserve">Framework</w:t>
      </w:r>
      <w:r>
        <w:t xml:space="preserve"> </w:t>
      </w:r>
      <w:r>
        <w:t xml:space="preserve">Combining</w:t>
      </w:r>
      <w:r>
        <w:t xml:space="preserve"> </w:t>
      </w:r>
      <w:r>
        <w:t xml:space="preserve">Spatial</w:t>
      </w:r>
      <w:r>
        <w:t xml:space="preserve"> </w:t>
      </w:r>
      <w:r>
        <w:t xml:space="preserve">Modeling,</w:t>
      </w:r>
      <w:r>
        <w:t xml:space="preserve"> </w:t>
      </w:r>
      <w:r>
        <w:t xml:space="preserve">Conformal</w:t>
      </w:r>
      <w:r>
        <w:t xml:space="preserve"> </w:t>
      </w:r>
      <w:r>
        <w:t xml:space="preserve">Prediction,</w:t>
      </w:r>
      <w:r>
        <w:t xml:space="preserve"> </w:t>
      </w:r>
      <w:r>
        <w:t xml:space="preserve">and</w:t>
      </w:r>
      <w:r>
        <w:t xml:space="preserve"> </w:t>
      </w:r>
      <w:r>
        <w:t xml:space="preserve">Cache-Optimized</w:t>
      </w:r>
      <w:r>
        <w:t xml:space="preserve"> </w:t>
      </w:r>
      <w:r>
        <w:t xml:space="preserve">Gradient</w:t>
      </w:r>
      <w:r>
        <w:t xml:space="preserve"> </w:t>
      </w:r>
      <w:r>
        <w:t xml:space="preserve">Boosting</w:t>
      </w:r>
    </w:p>
    <w:p>
      <w:pPr>
        <w:pStyle w:val="Author"/>
      </w:pPr>
      <w:r>
        <w:t xml:space="preserve">Francisco</w:t>
      </w:r>
      <w:r>
        <w:t xml:space="preserve"> </w:t>
      </w:r>
      <w:r>
        <w:t xml:space="preserve">Parra</w:t>
      </w:r>
      <w:r>
        <w:br/>
      </w:r>
      <w:r>
        <w:t xml:space="preserve">Universidad</w:t>
      </w:r>
      <w:r>
        <w:t xml:space="preserve"> </w:t>
      </w:r>
      <w:r>
        <w:t xml:space="preserve">de</w:t>
      </w:r>
      <w:r>
        <w:t xml:space="preserve"> </w:t>
      </w:r>
      <w:r>
        <w:t xml:space="preserve">Santiago</w:t>
      </w:r>
      <w:r>
        <w:t xml:space="preserve"> </w:t>
      </w:r>
      <w:r>
        <w:t xml:space="preserve">Carolina</w:t>
      </w:r>
      <w:r>
        <w:t xml:space="preserve"> </w:t>
      </w:r>
      <w:r>
        <w:t xml:space="preserve">Bonacic</w:t>
      </w:r>
      <w:r>
        <w:br/>
      </w:r>
      <w:r>
        <w:t xml:space="preserve">Universidad</w:t>
      </w:r>
      <w:r>
        <w:t xml:space="preserve"> </w:t>
      </w:r>
      <w:r>
        <w:t xml:space="preserve">de</w:t>
      </w:r>
      <w:r>
        <w:t xml:space="preserve"> </w:t>
      </w:r>
      <w:r>
        <w:t xml:space="preserve">Santiago</w:t>
      </w:r>
      <w:r>
        <w:t xml:space="preserve"> </w:t>
      </w:r>
      <w:r>
        <w:t xml:space="preserve">Verónica</w:t>
      </w:r>
      <w:r>
        <w:t xml:space="preserve"> </w:t>
      </w:r>
      <w:r>
        <w:t xml:space="preserve">Gil-Costa</w:t>
      </w:r>
      <w:r>
        <w:br/>
      </w:r>
      <w:r>
        <w:t xml:space="preserve">CONICET</w:t>
      </w:r>
      <w:r>
        <w:t xml:space="preserve"> </w:t>
      </w:r>
      <w:r>
        <w:t xml:space="preserve">/</w:t>
      </w:r>
      <w:r>
        <w:t xml:space="preserve"> </w:t>
      </w:r>
      <w:r>
        <w:t xml:space="preserve">UNSL</w:t>
      </w:r>
      <w:r>
        <w:t xml:space="preserve"> </w:t>
      </w:r>
      <w:r>
        <w:t xml:space="preserve">Mauricio</w:t>
      </w:r>
      <w:r>
        <w:t xml:space="preserve"> </w:t>
      </w:r>
      <w:r>
        <w:t xml:space="preserve">Marín</w:t>
      </w:r>
      <w:r>
        <w:br/>
      </w:r>
      <w:r>
        <w:t xml:space="preserve">Universidad</w:t>
      </w:r>
      <w:r>
        <w:t xml:space="preserve"> </w:t>
      </w:r>
      <w:r>
        <w:t xml:space="preserve">de</w:t>
      </w:r>
      <w:r>
        <w:t xml:space="preserve"> </w:t>
      </w:r>
      <w:r>
        <w:t xml:space="preserve">Santiago</w:t>
      </w:r>
      <w:r>
        <w:t xml:space="preserve"> </w:t>
      </w:r>
      <w:r>
        <w:t xml:space="preserve">George</w:t>
      </w:r>
      <w:r>
        <w:t xml:space="preserve"> </w:t>
      </w:r>
      <w:r>
        <w:t xml:space="preserve">Grekousis</w:t>
      </w:r>
      <w:r>
        <w:br/>
      </w:r>
      <w:r>
        <w:t xml:space="preserve">Peking</w:t>
      </w:r>
      <w:r>
        <w:t xml:space="preserve"> </w:t>
      </w:r>
      <w:r>
        <w:t xml:space="preserve">University</w:t>
      </w:r>
    </w:p>
    <w:bookmarkStart w:id="20" w:name="sec:intro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Gradient boosted decision trees (GBDTs) are the dominant method for supervised</w:t>
      </w:r>
      <w:r>
        <w:t xml:space="preserve"> </w:t>
      </w:r>
      <w:r>
        <w:t xml:space="preserve">learning on tabular data</w:t>
      </w:r>
      <w:r>
        <w:t xml:space="preserve"> </w:t>
      </w:r>
      <w:r>
        <w:t xml:space="preserve">(Grinsztajn, Oyallon, and Varoquaux 2022)</w:t>
      </w:r>
      <w:r>
        <w:t xml:space="preserve">. The three</w:t>
      </w:r>
      <w:r>
        <w:t xml:space="preserve"> </w:t>
      </w:r>
      <w:r>
        <w:t xml:space="preserve">most widely used implementations —</w:t>
      </w:r>
      <w:r>
        <w:t xml:space="preserve"> </w:t>
      </w:r>
      <w:r>
        <w:t xml:space="preserve">(Chen and Guestrin 2016)</w:t>
      </w:r>
      <w:r>
        <w:t xml:space="preserve">,</w:t>
      </w:r>
      <w:r>
        <w:t xml:space="preserve"> </w:t>
      </w:r>
      <w:r>
        <w:t xml:space="preserve">(Ke et al. 2017)</w:t>
      </w:r>
      <w:r>
        <w:t xml:space="preserve">, and</w:t>
      </w:r>
      <w:r>
        <w:t xml:space="preserve"> </w:t>
      </w:r>
      <w:r>
        <w:t xml:space="preserve">(Prokhorenkova et al. 2018)</w:t>
      </w:r>
      <w:r>
        <w:t xml:space="preserve"> </w:t>
      </w:r>
      <w:r>
        <w:t xml:space="preserve">— are implemented in</w:t>
      </w:r>
      <w:r>
        <w:t xml:space="preserve"> </w:t>
      </w:r>
      <w:r>
        <w:t xml:space="preserve">and have been optimized over many years. These libraries serve as the de facto</w:t>
      </w:r>
      <w:r>
        <w:t xml:space="preserve"> </w:t>
      </w:r>
      <w:r>
        <w:t xml:space="preserve">baselines in the majority of applied machine learning studies.</w:t>
      </w:r>
    </w:p>
    <w:p>
      <w:pPr>
        <w:pStyle w:val="BodyText"/>
      </w:pPr>
      <w:r>
        <w:t xml:space="preserve">( Team 2024)</w:t>
      </w:r>
      <w:r>
        <w:t xml:space="preserve"> </w:t>
      </w:r>
      <w:r>
        <w:t xml:space="preserve">is a systems programming language that</w:t>
      </w:r>
      <w:r>
        <w:t xml:space="preserve"> </w:t>
      </w:r>
      <w:r>
        <w:t xml:space="preserve">guarantees memory safety without garbage collection through its ownership type</w:t>
      </w:r>
      <w:r>
        <w:t xml:space="preserve"> </w:t>
      </w:r>
      <w:r>
        <w:t xml:space="preserve">system</w:t>
      </w:r>
      <w:r>
        <w:t xml:space="preserve"> </w:t>
      </w:r>
      <w:r>
        <w:t xml:space="preserve">(Matsakis and Klock 2014)</w:t>
      </w:r>
      <w:r>
        <w:t xml:space="preserve">. It generates machine code comparable to</w:t>
      </w:r>
      <w:r>
        <w:t xml:space="preserve"> </w:t>
      </w:r>
      <w:r>
        <w:t xml:space="preserve">via the LLVM backend while preventing buffer overflows,</w:t>
      </w:r>
      <w:r>
        <w:t xml:space="preserve"> </w:t>
      </w:r>
      <w:r>
        <w:t xml:space="preserve">use-after-free, and data races at compile time. Despite these advantages,</w:t>
      </w:r>
      <w:r>
        <w:t xml:space="preserve"> </w:t>
      </w:r>
      <w:r>
        <w:t xml:space="preserve">’s ML ecosystem remains nascent:</w:t>
      </w:r>
      <w:r>
        <w:t xml:space="preserve"> </w:t>
      </w:r>
      <w:r>
        <w:t xml:space="preserve">(rust-ml 2024)</w:t>
      </w:r>
      <w:r>
        <w:t xml:space="preserve">,</w:t>
      </w:r>
      <w:r>
        <w:t xml:space="preserve"> </w:t>
      </w:r>
      <w:r>
        <w:t xml:space="preserve">the primary ML crate, implements only 9 algorithms and does not</w:t>
      </w:r>
      <w:r>
        <w:t xml:space="preserve"> </w:t>
      </w:r>
      <w:r>
        <w:t xml:space="preserve">include gradient boosting.</w:t>
      </w:r>
    </w:p>
    <w:p>
      <w:pPr>
        <w:pStyle w:val="BodyText"/>
      </w:pPr>
      <w:r>
        <w:t xml:space="preserve">Beyond the language gap, a practical gap exists in the spatial ML workflow:</w:t>
      </w:r>
      <w:r>
        <w:t xml:space="preserve"> </w:t>
      </w:r>
      <w:r>
        <w:t xml:space="preserve">practitioners who need spatially-aware prediction with uncertainty</w:t>
      </w:r>
      <w:r>
        <w:t xml:space="preserve"> </w:t>
      </w:r>
      <w:r>
        <w:t xml:space="preserve">quantification must currently combine multiple or</w:t>
      </w:r>
      <w:r>
        <w:t xml:space="preserve"> </w:t>
      </w:r>
      <w:r>
        <w:t xml:space="preserve">packages with incompatible APIs (e.g., for</w:t>
      </w:r>
      <w:r>
        <w:t xml:space="preserve"> </w:t>
      </w:r>
      <w:r>
        <w:t xml:space="preserve">modeling, for spatial regression, for conformal</w:t>
      </w:r>
      <w:r>
        <w:t xml:space="preserve"> </w:t>
      </w:r>
      <w:r>
        <w:t xml:space="preserve">intervals, and custom spatial resampling code). To our knowledge, no existing framework integrates</w:t>
      </w:r>
      <w:r>
        <w:t xml:space="preserve"> </w:t>
      </w:r>
      <w:r>
        <w:t xml:space="preserve">Geographical-, spatial cross-validation, and conformal</w:t>
      </w:r>
      <w:r>
        <w:t xml:space="preserve"> </w:t>
      </w:r>
      <w:r>
        <w:t xml:space="preserve">prediction in a single composable library.</w:t>
      </w:r>
    </w:p>
    <w:p>
      <w:pPr>
        <w:pStyle w:val="BodyText"/>
      </w:pPr>
      <w:r>
        <w:t xml:space="preserve">In this paper, we present , a comprehensive ML framework in</w:t>
      </w:r>
      <w:r>
        <w:t xml:space="preserve"> </w:t>
      </w:r>
      <w:r>
        <w:t xml:space="preserve">that addresses both gaps. Our main contributions are:</w:t>
      </w:r>
    </w:p>
    <w:p>
      <w:pPr>
        <w:numPr>
          <w:ilvl w:val="0"/>
          <w:numId w:val="1001"/>
        </w:numPr>
      </w:pPr>
      <w:r>
        <w:t xml:space="preserve">An</w:t>
      </w:r>
      <w:r>
        <w:t xml:space="preserve"> </w:t>
      </w:r>
      <w:r>
        <w:rPr>
          <w:bCs/>
          <w:b/>
        </w:rPr>
        <w:t xml:space="preserve">integrated spatial ML pipeline</w:t>
      </w:r>
      <w:r>
        <w:t xml:space="preserve"> </w:t>
      </w:r>
      <w:r>
        <w:t xml:space="preserve">that uniquely combines</w:t>
      </w:r>
      <w:r>
        <w:t xml:space="preserve"> </w:t>
      </w:r>
      <w:r>
        <w:t xml:space="preserve">Geographical-</w:t>
      </w:r>
      <w:r>
        <w:t xml:space="preserve"> </w:t>
      </w:r>
      <w:r>
        <w:t xml:space="preserve">(Grekousis 2025)</w:t>
      </w:r>
      <w:r>
        <w:t xml:space="preserve">, spatial cross-validation,</w:t>
      </w:r>
      <w:r>
        <w:t xml:space="preserve"> </w:t>
      </w:r>
      <w:r>
        <w:t xml:space="preserve">and conformal prediction</w:t>
      </w:r>
      <w:r>
        <w:t xml:space="preserve"> </w:t>
      </w:r>
      <w:r>
        <w:t xml:space="preserve">(Romano, Patterson, and Candès 2019)</w:t>
      </w:r>
      <w:r>
        <w:t xml:space="preserve"> </w:t>
      </w:r>
      <w:r>
        <w:t xml:space="preserve">in a single</w:t>
      </w:r>
      <w:r>
        <w:t xml:space="preserve"> </w:t>
      </w:r>
      <w:r>
        <w:t xml:space="preserve">composable framework — enabling spatially-aware modeling with</w:t>
      </w:r>
      <w:r>
        <w:t xml:space="preserve"> </w:t>
      </w:r>
      <w:r>
        <w:t xml:space="preserve">distribution-free uncertainty quantification without external dependencies.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Cache-optimized gradient boosting</w:t>
      </w:r>
      <w:r>
        <w:t xml:space="preserve"> </w:t>
      </w:r>
      <w:r>
        <w:t xml:space="preserve">using column-major bin storage</w:t>
      </w:r>
      <w:r>
        <w:t xml:space="preserve"> </w:t>
      </w:r>
      <w:r>
        <w:t xml:space="preserve">with packing, achieving performance competitive with official</w:t>
      </w:r>
      <w:r>
        <w:t xml:space="preserve"> </w:t>
      </w:r>
      <w:r>
        <w:t xml:space="preserve">libraries at research-typical scales (</w:t>
      </w:r>
      <m:oMath>
        <m:r>
          <m:t>n</m:t>
        </m:r>
        <m:r>
          <m:rPr>
            <m:sty m:val="p"/>
          </m:rPr>
          <m:t>≤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)</w:t>
      </w:r>
      <w:r>
        <w:t xml:space="preserve"> </w:t>
      </w:r>
      <w:r>
        <w:t xml:space="preserve">and an order-of-magnitude reduction in memory consumption.</w:t>
      </w:r>
    </w:p>
    <w:p>
      <w:pPr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Cs/>
          <w:b/>
        </w:rPr>
        <w:t xml:space="preserve">comprehensive ML framework</w:t>
      </w:r>
      <w:r>
        <w:t xml:space="preserve"> </w:t>
      </w:r>
      <w:r>
        <w:t xml:space="preserve">with 27 supervised learners,</w:t>
      </w:r>
      <w:r>
        <w:t xml:space="preserve"> </w:t>
      </w:r>
      <w:r>
        <w:t xml:space="preserve">clustering, survival analysis, Causal Forest</w:t>
      </w:r>
      <w:r>
        <w:t xml:space="preserve"> </w:t>
      </w:r>
      <w:r>
        <w:t xml:space="preserve">(Wager and Athey 2018)</w:t>
      </w:r>
      <w:r>
        <w:t xml:space="preserve">,</w:t>
      </w:r>
      <w:r>
        <w:t xml:space="preserve"> </w:t>
      </w:r>
      <w:r>
        <w:t xml:space="preserve">Oblique Forest</w:t>
      </w:r>
      <w:r>
        <w:t xml:space="preserve"> </w:t>
      </w:r>
      <w:r>
        <w:t xml:space="preserve">(Tomita et al. 2020)</w:t>
      </w:r>
      <w:r>
        <w:t xml:space="preserve">, and streaming Hoeffding</w:t>
      </w:r>
      <w:r>
        <w:t xml:space="preserve"> </w:t>
      </w:r>
      <w:r>
        <w:t xml:space="preserve">Trees — the most complete ML framework in 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Validation</w:t>
      </w:r>
      <w:r>
        <w:t xml:space="preserve"> </w:t>
      </w:r>
      <w:r>
        <w:t xml:space="preserve">showing accuracy comparable to</w:t>
      </w:r>
      <w:r>
        <w:t xml:space="preserve"> </w:t>
      </w:r>
      <w:r>
        <w:t xml:space="preserve">across standard benchmarks, with zero blocks across the</w:t>
      </w:r>
      <w:r>
        <w:t xml:space="preserve"> </w:t>
      </w:r>
      <w:r>
        <w:t xml:space="preserve">entire codebase.</w:t>
      </w:r>
    </w:p>
    <w:bookmarkEnd w:id="20"/>
    <w:bookmarkStart w:id="27" w:name="sec:architecture"/>
    <w:p>
      <w:pPr>
        <w:pStyle w:val="Heading1"/>
      </w:pPr>
      <w:r>
        <w:t xml:space="preserve">Software architecture</w:t>
      </w:r>
    </w:p>
    <w:bookmarkStart w:id="21" w:name="design-principles"/>
    <w:p>
      <w:pPr>
        <w:pStyle w:val="Heading2"/>
      </w:pPr>
      <w:r>
        <w:t xml:space="preserve">Design principles</w:t>
      </w:r>
    </w:p>
    <w:p>
      <w:pPr>
        <w:pStyle w:val="FirstParagraph"/>
      </w:pPr>
      <w:r>
        <w:t xml:space="preserve">follows a trait-based architecture inspired by :</w:t>
      </w:r>
    </w:p>
    <w:p>
      <w:pPr>
        <w:pStyle w:val="BodyText"/>
      </w:pPr>
      <w:r>
        <w:t xml:space="preserve">Data (CSV) -&gt; Task -&gt; Pipeline(Transformers -&gt; Learner)</w:t>
      </w:r>
      <w:r>
        <w:t xml:space="preserve"> </w:t>
      </w:r>
      <w:r>
        <w:t xml:space="preserve">-&gt; Prediction -&gt; Measure</w:t>
      </w:r>
    </w:p>
    <w:p>
      <w:pPr>
        <w:pStyle w:val="BodyText"/>
      </w:pPr>
      <w:r>
        <w:t xml:space="preserve">The core abstractions are defined as traits:</w:t>
      </w:r>
    </w:p>
    <w:p>
      <w:pPr>
        <w:numPr>
          <w:ilvl w:val="0"/>
          <w:numId w:val="1002"/>
        </w:numPr>
      </w:pPr>
      <w:r>
        <w:t xml:space="preserve">: Algorithm that trains on a and produces a</w:t>
      </w:r>
      <w:r>
        <w:t xml:space="preserve"> </w:t>
      </w:r>
      <w:r>
        <w:t xml:space="preserve">. Requires for thread safety.</w:t>
      </w:r>
    </w:p>
    <w:p>
      <w:pPr>
        <w:numPr>
          <w:ilvl w:val="0"/>
          <w:numId w:val="1002"/>
        </w:numPr>
      </w:pPr>
      <w:r>
        <w:t xml:space="preserve">: Fitted model that predicts on new data.</w:t>
      </w:r>
    </w:p>
    <w:p>
      <w:pPr>
        <w:numPr>
          <w:ilvl w:val="0"/>
          <w:numId w:val="1002"/>
        </w:numPr>
      </w:pPr>
      <w:r>
        <w:t xml:space="preserve">: Evaluation metric (Accuracy, F1, RMSE, R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 AUC-ROC, etc.).</w:t>
      </w:r>
    </w:p>
    <w:p>
      <w:pPr>
        <w:numPr>
          <w:ilvl w:val="0"/>
          <w:numId w:val="1002"/>
        </w:numPr>
      </w:pPr>
      <w:r>
        <w:t xml:space="preserve">: Preprocessing step composable via .</w:t>
      </w:r>
    </w:p>
    <w:p>
      <w:pPr>
        <w:numPr>
          <w:ilvl w:val="0"/>
          <w:numId w:val="1002"/>
        </w:numPr>
      </w:pPr>
      <w:r>
        <w:t xml:space="preserve">: Data splitting strategy.</w:t>
      </w:r>
    </w:p>
    <w:p>
      <w:pPr>
        <w:pStyle w:val="FirstParagraph"/>
      </w:pPr>
      <w:r>
        <w:t xml:space="preserve">This design enables zero-friction composition: implements</w:t>
      </w:r>
      <w:r>
        <w:t xml:space="preserve"> </w:t>
      </w:r>
      <w:r>
        <w:t xml:space="preserve">, so a pipeline of transformers and a learner can be passed to</w:t>
      </w:r>
      <w:r>
        <w:t xml:space="preserve"> </w:t>
      </w:r>
      <w:r>
        <w:t xml:space="preserve">, , or without adaptation.</w:t>
      </w:r>
    </w:p>
    <w:bookmarkEnd w:id="21"/>
    <w:bookmarkStart w:id="22" w:name="quick-start"/>
    <w:p>
      <w:pPr>
        <w:pStyle w:val="Heading2"/>
      </w:pPr>
      <w:r>
        <w:t xml:space="preserve">Quick start</w:t>
      </w:r>
    </w:p>
    <w:p>
      <w:pPr>
        <w:pStyle w:val="FirstParagraph"/>
      </w:pPr>
      <w:r>
        <w:t xml:space="preserve">A minimal classification example:</w:t>
      </w:r>
    </w:p>
    <w:p>
      <w:pPr>
        <w:pStyle w:val="BodyText"/>
      </w:pPr>
      <w:r>
        <w:t xml:space="preserve">use smelt_ml::prelude::*;</w:t>
      </w:r>
      <w:r>
        <w:t xml:space="preserve"> </w:t>
      </w:r>
      <w:r>
        <w:t xml:space="preserve">use ndarray::array;</w:t>
      </w:r>
    </w:p>
    <w:p>
      <w:pPr>
        <w:pStyle w:val="BodyText"/>
      </w:pPr>
      <w:r>
        <w:t xml:space="preserve">let features = array![[0.0, 0.0], [1.0, 1.0],</w:t>
      </w:r>
      <w:r>
        <w:t xml:space="preserve"> </w:t>
      </w:r>
      <w:r>
        <w:t xml:space="preserve">[0.0, 1.0], [1.0, 0.0]];</w:t>
      </w:r>
      <w:r>
        <w:t xml:space="preserve"> </w:t>
      </w:r>
      <w:r>
        <w:t xml:space="preserve">let target = vec![0, 1, 1, 0];</w:t>
      </w:r>
      <w:r>
        <w:t xml:space="preserve"> </w:t>
      </w:r>
      <w:r>
        <w:t xml:space="preserve">let task = ClassificationTask::new("xor", features, target)</w:t>
      </w:r>
      <w:r>
        <w:t xml:space="preserve"> </w:t>
      </w:r>
      <w:r>
        <w:t xml:space="preserve">.unwrap();</w:t>
      </w:r>
    </w:p>
    <w:p>
      <w:pPr>
        <w:pStyle w:val="BodyText"/>
      </w:pPr>
      <w:r>
        <w:t xml:space="preserve">let mut xgb = XGBoost::new()</w:t>
      </w:r>
      <w:r>
        <w:t xml:space="preserve"> </w:t>
      </w:r>
      <w:r>
        <w:t xml:space="preserve">.with_n_estimators(50)</w:t>
      </w:r>
      <w:r>
        <w:t xml:space="preserve"> </w:t>
      </w:r>
      <w:r>
        <w:t xml:space="preserve">.with_max_depth(3);</w:t>
      </w:r>
      <w:r>
        <w:t xml:space="preserve"> </w:t>
      </w:r>
      <w:r>
        <w:t xml:space="preserve">let model = xgb.train_classif(&amp;task).unwrap();</w:t>
      </w:r>
      <w:r>
        <w:t xml:space="preserve"> </w:t>
      </w:r>
      <w:r>
        <w:t xml:space="preserve">let pred = model.predict(task.features()).unwrap();</w:t>
      </w:r>
    </w:p>
    <w:p>
      <w:pPr>
        <w:pStyle w:val="BodyText"/>
      </w:pPr>
      <w:r>
        <w:t xml:space="preserve">composes transformers with a learner into a single</w:t>
      </w:r>
      <w:r>
        <w:t xml:space="preserve"> </w:t>
      </w:r>
      <w:r>
        <w:t xml:space="preserve">, enabling use with , , or</w:t>
      </w:r>
      <w:r>
        <w:t xml:space="preserve"> </w:t>
      </w:r>
      <w:r>
        <w:t xml:space="preserve">cross-validation:</w:t>
      </w:r>
    </w:p>
    <w:p>
      <w:pPr>
        <w:pStyle w:val="BodyText"/>
      </w:pPr>
      <w:r>
        <w:t xml:space="preserve">let mut pipe = Pipeline::new(</w:t>
      </w:r>
      <w:r>
        <w:t xml:space="preserve"> </w:t>
      </w:r>
      <w:r>
        <w:t xml:space="preserve">vec![Box::new(StandardScaler::new())],</w:t>
      </w:r>
      <w:r>
        <w:t xml:space="preserve"> </w:t>
      </w:r>
      <w:r>
        <w:t xml:space="preserve">Box::new(XGBoost::new().with_n_estimators(100)),</w:t>
      </w:r>
      <w:r>
        <w:t xml:space="preserve"> </w:t>
      </w:r>
      <w:r>
        <w:t xml:space="preserve">);</w:t>
      </w:r>
      <w:r>
        <w:t xml:space="preserve"> </w:t>
      </w:r>
      <w:r>
        <w:t xml:space="preserve">let model = pipe.train_classif(&amp;task).unwrap();</w:t>
      </w:r>
    </w:p>
    <w:bookmarkEnd w:id="22"/>
    <w:bookmarkStart w:id="24" w:name="implemented-algorithms"/>
    <w:p>
      <w:pPr>
        <w:pStyle w:val="Heading2"/>
      </w:pPr>
      <w:r>
        <w:t xml:space="preserve">Implemented algorithms</w:t>
      </w:r>
    </w:p>
    <w:p>
      <w:pPr>
        <w:pStyle w:val="FirstParagraph"/>
      </w:pPr>
      <w:r>
        <w:t xml:space="preserve">Table </w:t>
      </w:r>
      <w:hyperlink w:anchor="tab:learners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summarizes the 27 supervised learners. Beyond standard</w:t>
      </w:r>
      <w:r>
        <w:t xml:space="preserve"> </w:t>
      </w:r>
      <w:r>
        <w:t xml:space="preserve">algorithms, includes Geographical-XGBoost</w:t>
      </w:r>
      <w:r>
        <w:t xml:space="preserve"> </w:t>
      </w:r>
      <w:r>
        <w:t xml:space="preserve">(Grekousis 2025)</w:t>
      </w:r>
      <w:r>
        <w:t xml:space="preserve">, Oblique Forest (SPORF)</w:t>
      </w:r>
      <w:r>
        <w:t xml:space="preserve"> </w:t>
      </w:r>
      <w:r>
        <w:t xml:space="preserve">(Tomita et al. 2020)</w:t>
      </w:r>
      <w:r>
        <w:t xml:space="preserve">,</w:t>
      </w:r>
      <w:r>
        <w:t xml:space="preserve"> </w:t>
      </w:r>
      <w:r>
        <w:t xml:space="preserve">Explainable Boosting Machine (EBM), streaming Hoeffding Trees, and Dynamic</w:t>
      </w:r>
      <w:r>
        <w:t xml:space="preserve"> </w:t>
      </w:r>
      <w:r>
        <w:t xml:space="preserve">Ensemble Selection (KNORA-E).</w:t>
      </w:r>
    </w:p>
    <w:bookmarkStart w:id="23" w:name="tab:learners"/>
    <w:p>
      <w:pPr>
        <w:pStyle w:val="TableCaption"/>
      </w:pPr>
      <w:r>
        <w:t xml:space="preserve">Supervised learners in .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CatBoost-inspired symmetric GBM with ordered target statistics;</w:t>
      </w:r>
      <w:r>
        <w:t xml:space="preserve"> </w:t>
      </w:r>
      <w:r>
        <w:t xml:space="preserve">see Section </w:t>
      </w:r>
      <w:hyperlink w:anchor="sec:catboost_scope">
        <w:r>
          <w:rPr>
            <w:rStyle w:val="Hyperlink"/>
          </w:rPr>
          <w:t xml:space="preserve">3.5</w:t>
        </w:r>
      </w:hyperlink>
      <w:r>
        <w:t xml:space="preserve"> </w:t>
      </w:r>
      <w:r>
        <w:t xml:space="preserve">for scope.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Supervised learners in . ^\daggerCatBoost-inspired symmetric GBM with ordered target statistics; see Section 3.5 for scope.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Classif.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Regress.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Tree, Oblique Tree/Forest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Ensembles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Forest</w:t>
            </w:r>
            <w:r>
              <w:t xml:space="preserve"> </w:t>
            </w:r>
            <w:r>
              <w:t xml:space="preserve">(Breiman 2001)</w:t>
            </w:r>
            <w:r>
              <w:t xml:space="preserve">, Extra Trees, Bagging, Stacking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AdaBoost</w:t>
            </w:r>
            <w:r>
              <w:t xml:space="preserve"> </w:t>
            </w:r>
            <w:r>
              <w:t xml:space="preserve">(Freund and Schapire 1997)</w:t>
            </w:r>
            <w:r>
              <w:t xml:space="preserve">, Dynamic Ensemble Selection</w:t>
            </w:r>
            <w:r>
              <w:t xml:space="preserve"> </w:t>
            </w:r>
            <w:r>
              <w:t xml:space="preserve">(Ko, Sabourin, and de Souza Britto Jr. 2008)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XGBoost, LightGBM, CatBoost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Gradient Boosting</w:t>
            </w:r>
            <w:r>
              <w:t xml:space="preserve"> </w:t>
            </w:r>
            <w:r>
              <w:t xml:space="preserve">(Friedman 2001)</w:t>
            </w:r>
            <w:r>
              <w:t xml:space="preserve">, Quantile GB, EBM</w:t>
            </w:r>
            <w:r>
              <w:t xml:space="preserve"> </w:t>
            </w:r>
            <w:r>
              <w:t xml:space="preserve">(Lou, Caruana, and Gehrke 2012)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Linear/Logistic Regression, Ridge, Lasso, Elastic Net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KNN, Gaussian NB, Linear SVM, Hoeffding Tree</w:t>
            </w:r>
            <w:r>
              <w:t xml:space="preserve"> </w:t>
            </w:r>
            <w:r>
              <w:t xml:space="preserve">(Domingos and Hulten 2000)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Geographical-XGBoost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3"/>
    <w:p>
      <w:pPr>
        <w:pStyle w:val="BodyText"/>
      </w:pPr>
      <w:r>
        <w:t xml:space="preserve">Additional modules provide: K-Means, DBSCAN</w:t>
      </w:r>
      <w:r>
        <w:t xml:space="preserve"> </w:t>
      </w:r>
      <w:r>
        <w:t xml:space="preserve">(Ester et al. 1996)</w:t>
      </w:r>
      <w:r>
        <w:t xml:space="preserve">, and Isolation Forest</w:t>
      </w:r>
      <w:r>
        <w:t xml:space="preserve"> </w:t>
      </w:r>
      <w:r>
        <w:t xml:space="preserve">(Liu, Ting, and Zhou 2008)</w:t>
      </w:r>
      <w:r>
        <w:t xml:space="preserve"> </w:t>
      </w:r>
      <w:r>
        <w:t xml:space="preserve">(clustering/anomaly);</w:t>
      </w:r>
      <w:r>
        <w:t xml:space="preserve"> </w:t>
      </w:r>
      <w:r>
        <w:t xml:space="preserve">Random Survival Forest with C-index</w:t>
      </w:r>
      <w:r>
        <w:t xml:space="preserve"> </w:t>
      </w:r>
      <w:r>
        <w:t xml:space="preserve">(Ishwaran et al. 2008)</w:t>
      </w:r>
      <w:r>
        <w:t xml:space="preserve"> </w:t>
      </w:r>
      <w:r>
        <w:t xml:space="preserve">(survival analysis); Causal Forest with honest splitting</w:t>
      </w:r>
      <w:r>
        <w:t xml:space="preserve"> </w:t>
      </w:r>
      <w:r>
        <w:t xml:space="preserve">(Athey and Imbens 2016; Wager and Athey 2018)</w:t>
      </w:r>
      <w:r>
        <w:t xml:space="preserve"> </w:t>
      </w:r>
      <w:r>
        <w:t xml:space="preserve">(causal inference); Classifier Chains</w:t>
      </w:r>
      <w:r>
        <w:t xml:space="preserve"> </w:t>
      </w:r>
      <w:r>
        <w:t xml:space="preserve">and Regressor Chains (multi-label/output); Quantile Regression Forest; Conformal</w:t>
      </w:r>
      <w:r>
        <w:t xml:space="preserve"> </w:t>
      </w:r>
      <w:r>
        <w:t xml:space="preserve">Prediction with CQR</w:t>
      </w:r>
      <w:r>
        <w:t xml:space="preserve"> </w:t>
      </w:r>
      <w:r>
        <w:t xml:space="preserve">(Romano, Patterson, and Candès 2019)</w:t>
      </w:r>
      <w:r>
        <w:t xml:space="preserve">; SHAP-based feature</w:t>
      </w:r>
      <w:r>
        <w:t xml:space="preserve"> </w:t>
      </w:r>
      <w:r>
        <w:t xml:space="preserve">importance; and built-in non-parametric statistical tests for model comparison</w:t>
      </w:r>
      <w:r>
        <w:t xml:space="preserve"> </w:t>
      </w:r>
      <w:r>
        <w:t xml:space="preserve">(Wilcoxon signed-rank, Friedman with Nemenyi post-hoc, McNemar, bootstrap</w:t>
      </w:r>
      <w:r>
        <w:t xml:space="preserve"> </w:t>
      </w:r>
      <w:r>
        <w:t xml:space="preserve">confidence intervals) — eliminating the need for external statistical packages</w:t>
      </w:r>
      <w:r>
        <w:t xml:space="preserve"> </w:t>
      </w:r>
      <w:r>
        <w:t xml:space="preserve">when validating that one model significantly outperforms another.</w:t>
      </w:r>
    </w:p>
    <w:bookmarkEnd w:id="24"/>
    <w:bookmarkStart w:id="26" w:name="comparison-with-existing-frameworks"/>
    <w:p>
      <w:pPr>
        <w:pStyle w:val="Heading2"/>
      </w:pPr>
      <w:r>
        <w:t xml:space="preserve">Comparison with existing frameworks</w:t>
      </w:r>
    </w:p>
    <w:p>
      <w:pPr>
        <w:pStyle w:val="FirstParagraph"/>
      </w:pPr>
      <w:r>
        <w:t xml:space="preserve">Table </w:t>
      </w:r>
      <w:hyperlink w:anchor="tab:frameworks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compares with  0.7</w:t>
      </w:r>
      <w:r>
        <w:t xml:space="preserve"> </w:t>
      </w:r>
      <w:r>
        <w:t xml:space="preserve">(rust-ml 2024)</w:t>
      </w:r>
      <w:r>
        <w:t xml:space="preserve"> </w:t>
      </w:r>
      <w:r>
        <w:t xml:space="preserve">(the primary ML crate),</w:t>
      </w:r>
      <w:r>
        <w:t xml:space="preserve"> </w:t>
      </w:r>
      <w:r>
        <w:t xml:space="preserve">(Pedregosa et al. 2011)</w:t>
      </w:r>
      <w:r>
        <w:t xml:space="preserve">, and</w:t>
      </w:r>
      <w:r>
        <w:t xml:space="preserve"> </w:t>
      </w:r>
      <w:r>
        <w:t xml:space="preserve">(Lang et al. 2019)</w:t>
      </w:r>
      <w:r>
        <w:t xml:space="preserve">.</w:t>
      </w:r>
    </w:p>
    <w:bookmarkStart w:id="25" w:name="tab:frameworks"/>
    <w:p>
      <w:pPr>
        <w:pStyle w:val="TableCaption"/>
      </w:pPr>
      <w:r>
        <w:t xml:space="preserve">Feature comparison across ML frameworks.</w:t>
      </w:r>
      <w:r>
        <w:t xml:space="preserve"> </w:t>
      </w:r>
      <m:oMath>
        <m:sSup>
          <m:e>
            <m:r>
              <m:t>​</m:t>
            </m:r>
          </m:e>
          <m:sup>
            <m:r>
              <m:t>a</m:t>
            </m:r>
          </m:sup>
        </m:sSup>
      </m:oMath>
      <w:r>
        <w:t xml:space="preserve">From-scratch implementations.</w:t>
      </w:r>
      <w:r>
        <w:t xml:space="preserve"> </w:t>
      </w:r>
      <m:oMath>
        <m:sSup>
          <m:e>
            <m:r>
              <m:t>​</m:t>
            </m:r>
          </m:e>
          <m:sup>
            <m:r>
              <m:t>b</m:t>
            </m:r>
          </m:sup>
        </m:sSup>
      </m:oMath>
      <w:r>
        <w:t xml:space="preserve">Via external C++ libraries (XGBoost, LightGBM).</w:t>
      </w:r>
      <w:r>
        <w:t xml:space="preserve"> </w:t>
      </w:r>
      <m:oMath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Via extension packages.</w:t>
      </w:r>
      <w:r>
        <w:t xml:space="preserve"> </w:t>
      </w:r>
      <m:oMath>
        <m:sSup>
          <m:e>
            <m:r>
              <m:t>​</m:t>
            </m:r>
          </m:e>
          <m:sup>
            <m:r>
              <m:t>d</m:t>
            </m:r>
          </m:sup>
        </m:sSup>
      </m:oMath>
      <w:r>
        <w:t xml:space="preserve">Available in via .</w:t>
      </w:r>
      <w:r>
        <w:t xml:space="preserve"> </w:t>
      </w:r>
      <m:oMath>
        <m:sSup>
          <m:e>
            <m:r>
              <m:t>​</m:t>
            </m:r>
          </m:e>
          <m:sup>
            <m:r>
              <m:t>e</m:t>
            </m:r>
          </m:sup>
        </m:sSup>
      </m:oMath>
      <w:r>
        <w:t xml:space="preserve">Via .</w:t>
      </w:r>
      <w:r>
        <w:t xml:space="preserve"> </w:t>
      </w:r>
      <m:oMath>
        <m:sSup>
          <m:e>
            <m:r>
              <m:t>​</m:t>
            </m:r>
          </m:e>
          <m:sup>
            <m:r>
              <m:t>f</m:t>
            </m:r>
          </m:sup>
        </m:sSup>
      </m:oMath>
      <w:r>
        <w:t xml:space="preserve">Via or .</w:t>
      </w:r>
      <w:r>
        <w:t xml:space="preserve"> </w:t>
      </w:r>
      <m:oMath>
        <m:sSup>
          <m:e>
            <m:r>
              <m:t>​</m:t>
            </m:r>
          </m:e>
          <m:sup>
            <m:r>
              <m:t>g</m:t>
            </m:r>
          </m:sup>
        </m:sSup>
      </m:oMath>
      <w:r>
        <w:t xml:space="preserve">Via 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Feature comparison across ML frameworks. ^aFrom-scratch implementations. ^bVia external C++ libraries (XGBoost, LightGBM). ^cVia extension packages. ^dAvailable in via . ^eVia . ^fVia or . ^gVia .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Gradient Boosting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​</m:t>
                  </m:r>
                </m:e>
                <m:sup>
                  <m:r>
                    <m:t>a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Forest / Extra Trees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Oblique Forest (SPORF)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 Tree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Linear / Logistic / Ridge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KNN / Naive Bayes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SVM (kernel)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Linear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Neural Networks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K-Means / DBSCAN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Causal Forest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  <m:oMath>
              <m:sSup>
                <m:e>
                  <m:r>
                    <m:t>​</m:t>
                  </m:r>
                </m:e>
                <m:sup>
                  <m:r>
                    <m:t>d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Survival Forest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Conformal Prediction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Geographical-XGBoost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Spatial cross-validation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SMOTE</w:t>
            </w:r>
            <w:r>
              <w:t xml:space="preserve"> </w:t>
            </w:r>
            <w:r>
              <w:t xml:space="preserve">(Chawla et al. 2002)</w:t>
            </w:r>
            <w:r>
              <w:t xml:space="preserve"> </w:t>
            </w:r>
            <w:r>
              <w:t xml:space="preserve">/ ADASYN</w:t>
            </w:r>
            <w:r>
              <w:t xml:space="preserve"> </w:t>
            </w:r>
            <w:r>
              <w:t xml:space="preserve">(He et al. 2008)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​</m:t>
                  </m:r>
                </m:e>
                <m:sup>
                  <m:r>
                    <m:t>e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Bayesian tuning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​</m:t>
                  </m:r>
                </m:e>
                <m:sup>
                  <m:r>
                    <m:t>f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Statistical tests (Wilcoxon, Friedman)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​</m:t>
                  </m:r>
                </m:e>
                <m:sup>
                  <m:r>
                    <m:t>g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Supervised learners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30+</w:t>
            </w:r>
            <m:oMath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</w:tr>
    </w:tbl>
    <w:bookmarkEnd w:id="25"/>
    <w:bookmarkEnd w:id="26"/>
    <w:bookmarkEnd w:id="27"/>
    <w:bookmarkStart w:id="36" w:name="sec:optimization"/>
    <w:p>
      <w:pPr>
        <w:pStyle w:val="Heading1"/>
      </w:pPr>
      <w:r>
        <w:t xml:space="preserve">Cache-optimized gradient boosting</w:t>
      </w:r>
    </w:p>
    <w:bookmarkStart w:id="28" w:name="the-histogram-bottleneck"/>
    <w:p>
      <w:pPr>
        <w:pStyle w:val="Heading2"/>
      </w:pPr>
      <w:r>
        <w:t xml:space="preserve">The histogram bottleneck</w:t>
      </w:r>
    </w:p>
    <w:p>
      <w:pPr>
        <w:pStyle w:val="FirstParagraph"/>
      </w:pPr>
      <w:r>
        <w:t xml:space="preserve">Histogram-based gradient boosting</w:t>
      </w:r>
      <w:r>
        <w:t xml:space="preserve"> </w:t>
      </w:r>
      <w:r>
        <w:t xml:space="preserve">(Chen and Guestrin 2016)</w:t>
      </w:r>
      <w:r>
        <w:t xml:space="preserve"> </w:t>
      </w:r>
      <w:r>
        <w:t xml:space="preserve">discretizes</w:t>
      </w:r>
      <w:r>
        <w:t xml:space="preserve"> </w:t>
      </w:r>
      <w:r>
        <w:t xml:space="preserve">continuous features into bins and accumulates gradient/hessian statistics per bin.</w:t>
      </w:r>
      <w:r>
        <w:t xml:space="preserve"> </w:t>
      </w:r>
      <w:r>
        <w:t xml:space="preserve">The key computational kernel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hist</m:t>
          </m:r>
          <m:d>
            <m:dPr>
              <m:begChr m:val="["/>
              <m:endChr m:val="]"/>
              <m:sepChr m:val="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+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bin_index</m:t>
          </m:r>
          <m:d>
            <m:dPr>
              <m:begChr m:val="["/>
              <m:endChr m:val="]"/>
              <m:sepChr m:val=""/>
              <m:grow/>
            </m:dPr>
            <m:e>
              <m:r>
                <m:t>i</m:t>
              </m:r>
            </m:e>
          </m:d>
          <m:d>
            <m:dPr>
              <m:begChr m:val="["/>
              <m:endChr m:val="]"/>
              <m:sepChr m:val=""/>
              <m:grow/>
            </m:dPr>
            <m:e>
              <m:r>
                <m:rPr>
                  <m:nor/>
                  <m:sty m:val="p"/>
                </m:rPr>
                <m:t>feature</m:t>
              </m:r>
            </m:e>
          </m:d>
        </m:oMath>
      </m:oMathPara>
    </w:p>
    <w:p>
      <w:pPr>
        <w:pStyle w:val="FirstParagraph"/>
      </w:pPr>
      <w:r>
        <w:t xml:space="preserve">The standard row-major storage causes cache</w:t>
      </w:r>
      <w:r>
        <w:t xml:space="preserve"> </w:t>
      </w:r>
      <w:r>
        <w:t xml:space="preserve">misses when iterating over samples for a specific feature, because consecutive</w:t>
      </w:r>
      <w:r>
        <w:t xml:space="preserve"> </w:t>
      </w:r>
      <w:r>
        <w:t xml:space="preserve">memory locations correspond to different features of the same sample.</w:t>
      </w:r>
    </w:p>
    <w:bookmarkEnd w:id="28"/>
    <w:bookmarkStart w:id="29" w:name="column-major-storage-with-u8-packing"/>
    <w:p>
      <w:pPr>
        <w:pStyle w:val="Heading2"/>
      </w:pPr>
      <w:r>
        <w:t xml:space="preserve">Column-major storage with u8 packing</w:t>
      </w:r>
    </w:p>
    <w:p>
      <w:pPr>
        <w:pStyle w:val="FirstParagraph"/>
      </w:pPr>
      <w:r>
        <w:t xml:space="preserve">Our key optimization stores bin indices in</w:t>
      </w:r>
      <w:r>
        <w:t xml:space="preserve"> </w:t>
      </w:r>
      <w:r>
        <w:rPr>
          <w:bCs/>
          <w:b/>
        </w:rPr>
        <w:t xml:space="preserve">column-major</w:t>
      </w:r>
      <w:r>
        <w:t xml:space="preserve"> </w:t>
      </w:r>
      <w:r>
        <w:t xml:space="preserve">order:</w:t>
      </w:r>
      <w:r>
        <w:t xml:space="preserve"> </w:t>
      </w:r>
      <w:r>
        <w:t xml:space="preserve">. When building the histogram for a specific</w:t>
      </w:r>
      <w:r>
        <w:t xml:space="preserve"> </w:t>
      </w:r>
      <w:r>
        <w:t xml:space="preserve">feature, all bin accesses are sequential in memory:</w:t>
      </w:r>
    </w:p>
    <w:p>
      <w:pPr>
        <w:pStyle w:val="BodyText"/>
      </w:pPr>
      <w:r>
        <w:t xml:space="preserve">// Column-major: sequential access (cache-friendly)</w:t>
      </w:r>
      <w:r>
        <w:t xml:space="preserve"> </w:t>
      </w:r>
      <w:r>
        <w:t xml:space="preserve">for &amp;idx in node_indices</w:t>
      </w:r>
      <w:r>
        <w:t xml:space="preserve"> </w:t>
      </w:r>
      <w:r>
        <w:t xml:space="preserve"> </w:t>
      </w:r>
      <w:r>
        <w:t xml:space="preserve">let bin = bins.get_bin(feature, idx);</w:t>
      </w:r>
      <w:r>
        <w:t xml:space="preserve"> </w:t>
      </w:r>
      <w:r>
        <w:t xml:space="preserve">bin_g[bin] += gradients[idx];</w:t>
      </w:r>
      <w:r>
        <w:t xml:space="preserve"> </w:t>
      </w:r>
      <w:r>
        <w:t xml:space="preserve">bin_h[bin] += hessians[idx];</w:t>
      </w:r>
      <w:r>
        <w:t xml:space="preserve"> </w:t>
      </w:r>
    </w:p>
    <w:p>
      <w:pPr>
        <w:pStyle w:val="BodyText"/>
      </w:pPr>
      <w:r>
        <w:t xml:space="preserve">Combined with</w:t>
      </w:r>
      <w:r>
        <w:t xml:space="preserve"> </w:t>
      </w:r>
      <w:r>
        <w:rPr>
          <w:bCs/>
          <w:b/>
        </w:rPr>
        <w:t xml:space="preserve">u8 packing</w:t>
      </w:r>
      <w:r>
        <w:t xml:space="preserve"> </w:t>
      </w:r>
      <w:r>
        <w:t xml:space="preserve">(254 real bins + 1 NaN sentinel fit in 1 byte</w:t>
      </w:r>
      <w:r>
        <w:t xml:space="preserve"> </w:t>
      </w:r>
      <w:r>
        <w:t xml:space="preserve">vs. 2 bytes for ), this halves the memory bandwidth requirement for bin</w:t>
      </w:r>
      <w:r>
        <w:t xml:space="preserve"> </w:t>
      </w:r>
      <w:r>
        <w:t xml:space="preserve">access. The same structure is shared across all three gradient</w:t>
      </w:r>
      <w:r>
        <w:t xml:space="preserve"> </w:t>
      </w:r>
      <w:r>
        <w:t xml:space="preserve">boosting implementations, avoiding code duplication.</w:t>
      </w:r>
    </w:p>
    <w:bookmarkEnd w:id="29"/>
    <w:bookmarkStart w:id="30" w:name="additional-optimizations"/>
    <w:p>
      <w:pPr>
        <w:pStyle w:val="Heading2"/>
      </w:pPr>
      <w:r>
        <w:t xml:space="preserve">Additional optimizations</w:t>
      </w:r>
    </w:p>
    <w:p>
      <w:pPr>
        <w:pStyle w:val="FirstParagraph"/>
      </w:pPr>
      <w:r>
        <w:t xml:space="preserve">For : automatic switch to exact greedy split finding 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bins</m:t>
            </m:r>
          </m:sub>
        </m:sSub>
      </m:oMath>
      <w:r>
        <w:t xml:space="preserve">, producing optimal splits for small datasets. NaN values</w:t>
      </w:r>
      <w:r>
        <w:t xml:space="preserve"> </w:t>
      </w:r>
      <w:r>
        <w:t xml:space="preserve">are handled natively by learning the optimal direction at each split.</w:t>
      </w:r>
    </w:p>
    <w:p>
      <w:pPr>
        <w:pStyle w:val="BodyText"/>
      </w:pPr>
      <w:r>
        <w:t xml:space="preserve">For : oblivious tree construction with bins built</w:t>
      </w:r>
      <w:r>
        <w:t xml:space="preserve"> </w:t>
      </w:r>
      <w:r>
        <w:rPr>
          <w:bCs/>
          <w:b/>
        </w:rPr>
        <w:t xml:space="preserve">once</w:t>
      </w:r>
      <w:r>
        <w:t xml:space="preserve"> </w:t>
      </w:r>
      <w:r>
        <w:t xml:space="preserve">before the boosting loop (rather than per iteration), prefix-sum histogram</w:t>
      </w:r>
      <w:r>
        <w:t xml:space="preserve"> </w:t>
      </w:r>
      <w:r>
        <w:t xml:space="preserve">scanning, and parallel feature evaluation via .</w:t>
      </w:r>
    </w:p>
    <w:p>
      <w:pPr>
        <w:pStyle w:val="BodyText"/>
      </w:pPr>
      <w:r>
        <w:t xml:space="preserve">For : Gradient-based One-Side Sampling (GOSS) with the same</w:t>
      </w:r>
      <w:r>
        <w:t xml:space="preserve"> </w:t>
      </w:r>
      <w:r>
        <w:t xml:space="preserve">column-major histogram infrastructure.</w:t>
      </w:r>
    </w:p>
    <w:bookmarkEnd w:id="30"/>
    <w:bookmarkStart w:id="32" w:name="ablation-study"/>
    <w:p>
      <w:pPr>
        <w:pStyle w:val="Heading2"/>
      </w:pPr>
      <w:r>
        <w:t xml:space="preserve">Ablation study</w:t>
      </w:r>
    </w:p>
    <w:p>
      <w:pPr>
        <w:pStyle w:val="FirstParagraph"/>
      </w:pPr>
      <w:r>
        <w:t xml:space="preserve">Table </w:t>
      </w:r>
      <w:hyperlink w:anchor="tab:ablation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quantifies the contribution of each optimization</w:t>
      </w:r>
      <w:r>
        <w:t xml:space="preserve"> </w:t>
      </w:r>
      <w:r>
        <w:t xml:space="preserve">by measuring the histogram scanning kernel in isolation.</w:t>
      </w:r>
    </w:p>
    <w:bookmarkStart w:id="31" w:name="tab:ablation"/>
    <w:p>
      <w:pPr>
        <w:pStyle w:val="TableCaption"/>
      </w:pPr>
      <w:r>
        <w:t xml:space="preserve">Ablation study: histogram scanning kernel time</w:t>
      </w:r>
      <w:r>
        <w:t xml:space="preserve"> </w:t>
      </w:r>
      <w:r>
        <w:t xml:space="preserve">per iteration (20 features, 256 bins). Column-major layout provides</w:t>
      </w:r>
      <w:r>
        <w:t xml:space="preserve"> </w:t>
      </w:r>
      <w:r>
        <w:t xml:space="preserve">1.1–2.1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speedup over the row-major baseline. The effect of u8</w:t>
      </w:r>
      <w:r>
        <w:t xml:space="preserve"> </w:t>
      </w:r>
      <w:r>
        <w:t xml:space="preserve">packing on speed is dataset-size-dependent: it improves throughput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(1.4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vs. 1.1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for u16) but is neutral or</w:t>
      </w:r>
      <w:r>
        <w:t xml:space="preserve"> </w:t>
      </w:r>
      <w:r>
        <w:t xml:space="preserve">slightly slower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; its primary benefit</w:t>
      </w:r>
      <w:r>
        <w:t xml:space="preserve"> </w:t>
      </w:r>
      <w:r>
        <w:t xml:space="preserve">is halving memory bandwidth for bin storage. The histogram subtraction</w:t>
      </w:r>
      <w:r>
        <w:t xml:space="preserve"> </w:t>
      </w:r>
      <w:r>
        <w:t xml:space="preserve">trick (not shown) reduces total tree-building work by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40% on top</w:t>
      </w:r>
      <w:r>
        <w:t xml:space="preserve"> </w:t>
      </w:r>
      <w:r>
        <w:t xml:space="preserve">of these kernel improvements.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Ablation study: histogram scanning kernel time per iteration (20 features, 256 bins). Column-major layout provides 1.1–2.1\times speedup over the row-major baseline. The effect of u8 packing on speed is dataset-size-dependent: it improves throughput at n = 10{,}000 (1.4\times vs. 1.1\times for u16) but is neutral or slightly slower at n = 1{,}000 and n = 100{,}000; its primary benefit is halving memory bandwidth for bin storage. The histogram subtraction trick (not shown) reduces total tree-building work by \sim40% on top of these kernel improvements.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Row-major + u16 (baseline)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 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0.70 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5.30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Column-major + u16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 ms (1.4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0.66 ms (1.1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2.52 ms (2.1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Column-major + u8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 ms (1.3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 ms (1.4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2.60 ms (2.0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)</w:t>
            </w:r>
          </w:p>
        </w:tc>
      </w:tr>
    </w:tbl>
    <w:bookmarkEnd w:id="31"/>
    <w:bookmarkEnd w:id="32"/>
    <w:bookmarkStart w:id="33" w:name="sec:catboost_scope"/>
    <w:p>
      <w:pPr>
        <w:pStyle w:val="Heading2"/>
      </w:pPr>
      <w:r>
        <w:t xml:space="preserve">Implementation scope</w:t>
      </w:r>
    </w:p>
    <w:p>
      <w:pPr>
        <w:pStyle w:val="FirstParagraph"/>
      </w:pPr>
      <w:r>
        <w:t xml:space="preserve">Our gradient boosting implementations focus on the core algorithmic</w:t>
      </w:r>
      <w:r>
        <w:t xml:space="preserve"> </w:t>
      </w:r>
      <w:r>
        <w:t xml:space="preserve">contributions of each engine while omitting features that require</w:t>
      </w:r>
      <w:r>
        <w:t xml:space="preserve"> </w:t>
      </w:r>
      <w:r>
        <w:t xml:space="preserve">hardware-specific code (GPU, SIMD intrinsics) or that would substantially</w:t>
      </w:r>
      <w:r>
        <w:t xml:space="preserve"> </w:t>
      </w:r>
      <w:r>
        <w:t xml:space="preserve">increase complexity without proportional benefit for typical research</w:t>
      </w:r>
      <w:r>
        <w:t xml:space="preserve"> </w:t>
      </w:r>
      <w:r>
        <w:t xml:space="preserve">workflows. Specifically:</w:t>
      </w:r>
    </w:p>
    <w:p>
      <w:pPr>
        <w:pStyle w:val="BodyText"/>
      </w:pPr>
      <w:r>
        <w:rPr>
          <w:bCs/>
          <w:b/>
        </w:rPr>
        <w:t xml:space="preserve">CatBoost</w:t>
      </w:r>
      <w:r>
        <w:t xml:space="preserve"> </w:t>
      </w:r>
      <w:r>
        <w:t xml:space="preserve">implements oblivious (symmetric) trees and ordered target</w:t>
      </w:r>
      <w:r>
        <w:t xml:space="preserve"> </w:t>
      </w:r>
      <w:r>
        <w:t xml:space="preserve">statistics</w:t>
      </w:r>
      <w:r>
        <w:t xml:space="preserve"> </w:t>
      </w:r>
      <w:r>
        <w:t xml:space="preserve">(Prokhorenkova et al. 2018)</w:t>
      </w:r>
      <w:r>
        <w:t xml:space="preserve">, but not the full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ordered boosting procedure. On a synthetic dataset with 100</w:t>
      </w:r>
      <w:r>
        <w:t xml:space="preserve"> </w:t>
      </w:r>
      <w:r>
        <w:t xml:space="preserve">categorical levels, our implementation achieves 89.7% accuracy vs. 89.8%</w:t>
      </w:r>
      <w:r>
        <w:t xml:space="preserve"> </w:t>
      </w:r>
      <w:r>
        <w:t xml:space="preserve">for the official library.</w:t>
      </w:r>
    </w:p>
    <w:p>
      <w:pPr>
        <w:pStyle w:val="BodyText"/>
      </w:pPr>
      <w:r>
        <w:rPr>
          <w:bCs/>
          <w:b/>
        </w:rPr>
        <w:t xml:space="preserve">LightGBM</w:t>
      </w:r>
      <w:r>
        <w:t xml:space="preserve"> </w:t>
      </w:r>
      <w:r>
        <w:t xml:space="preserve">implements leaf-wise growth and GOSS sampling</w:t>
      </w:r>
      <w:r>
        <w:t xml:space="preserve"> </w:t>
      </w:r>
      <w:r>
        <w:t xml:space="preserve">(Ke et al. 2017)</w:t>
      </w:r>
      <w:r>
        <w:t xml:space="preserve">, but not Exclusive Feature Bundling (EFB) or</w:t>
      </w:r>
      <w:r>
        <w:t xml:space="preserve"> </w:t>
      </w:r>
      <w:r>
        <w:t xml:space="preserve">weighted GOSS histograms.</w:t>
      </w:r>
    </w:p>
    <w:p>
      <w:pPr>
        <w:pStyle w:val="BodyText"/>
      </w:pPr>
      <w:r>
        <w:t xml:space="preserve">Table </w:t>
      </w:r>
      <w:hyperlink w:anchor="tab:features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provides a detailed feature-by-feature comparison.</w:t>
      </w:r>
      <w:r>
        <w:t xml:space="preserve"> </w:t>
      </w:r>
      <w:r>
        <w:t xml:space="preserve">Features not implemented in any engine include monotone/interaction</w:t>
      </w:r>
      <w:r>
        <w:t xml:space="preserve"> </w:t>
      </w:r>
      <w:r>
        <w:t xml:space="preserve">constraints, custom loss functions, and distributed training.</w:t>
      </w:r>
    </w:p>
    <w:bookmarkEnd w:id="33"/>
    <w:bookmarkStart w:id="35" w:name="sec:feature_compare"/>
    <w:p>
      <w:pPr>
        <w:pStyle w:val="Heading2"/>
      </w:pPr>
      <w:r>
        <w:t xml:space="preserve">Feature comparison with official libraries</w:t>
      </w:r>
    </w:p>
    <w:p>
      <w:pPr>
        <w:pStyle w:val="FirstParagraph"/>
      </w:pPr>
      <w:r>
        <w:t xml:space="preserve">Table </w:t>
      </w:r>
      <w:hyperlink w:anchor="tab:features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summarizes which features of the official libraries</w:t>
      </w:r>
      <w:r>
        <w:t xml:space="preserve"> </w:t>
      </w:r>
      <w:r>
        <w:t xml:space="preserve">are implemented in and which are not.</w:t>
      </w:r>
    </w:p>
    <w:bookmarkStart w:id="34" w:name="tab:features"/>
    <w:p>
      <w:pPr>
        <w:pStyle w:val="TableCaption"/>
      </w:pPr>
      <w:r>
        <w:t xml:space="preserve">Implemented features in ’s gradient</w:t>
      </w:r>
      <w:r>
        <w:t xml:space="preserve"> </w:t>
      </w:r>
      <w:r>
        <w:t xml:space="preserve">boosting engines.  = implemented, — = not implemented.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CatBoost’s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per-sample model approximation.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Implemented features in ’s gradient boosting engines.  = implemented, — = not implemented. ^*CatBoost’s O(n^2) per-sample model approximation.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Core algorithm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Histogram-based splits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Exact greedy splits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Newton boosting (2nd order)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Leaf-wise (best-first) growth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Oblivious (symmetric) trees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GOSS sampling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Ordered target statistics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Regularization &amp; subsampling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 regularization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 regularization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Gamma (min split gain)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 subsampling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 subsampling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Data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NaN-aware splits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Native categorical features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Multi-class (softmax)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Training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Early stopping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 importance (gain)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Not implemented in any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Monotone constraints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Interaction constraints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loss functions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Exclusive Feature Bundling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 training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Distributed training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ordered boosting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bookmarkEnd w:id="34"/>
    <w:bookmarkEnd w:id="35"/>
    <w:bookmarkEnd w:id="36"/>
    <w:bookmarkStart w:id="52" w:name="sec:performance"/>
    <w:p>
      <w:pPr>
        <w:pStyle w:val="Heading1"/>
      </w:pPr>
      <w:r>
        <w:t xml:space="preserve">Performance evaluation</w:t>
      </w:r>
    </w:p>
    <w:bookmarkStart w:id="37" w:name="experimental-setup"/>
    <w:p>
      <w:pPr>
        <w:pStyle w:val="Heading2"/>
      </w:pPr>
      <w:r>
        <w:t xml:space="preserve">Experimental setup</w:t>
      </w:r>
    </w:p>
    <w:p>
      <w:pPr>
        <w:pStyle w:val="FirstParagraph"/>
      </w:pPr>
      <w:r>
        <w:t xml:space="preserve">Benchmarks use synthetic datasets generated with 20 features (10 informative),</w:t>
      </w:r>
      <w:r>
        <w:t xml:space="preserve"> </w:t>
      </w:r>
      <w:r>
        <w:t xml:space="preserve">at sample sizes from 500 to 100</w:t>
      </w:r>
      <w:r>
        <w:t xml:space="preserve">,</w:t>
      </w:r>
      <w:r>
        <w:t xml:space="preserve">000. Configuration: 100 trees, max depth 6,</w:t>
      </w:r>
      <w:r>
        <w:t xml:space="preserve"> </w:t>
      </w:r>
      <w:r>
        <w:t xml:space="preserve">learning rate 0.3 (/) or 0.1 ().</w:t>
      </w:r>
      <w:r>
        <w:t xml:space="preserve"> </w:t>
      </w:r>
      <w:r>
        <w:t xml:space="preserve">All benchmarks use</w:t>
      </w:r>
      <w:r>
        <w:t xml:space="preserve"> </w:t>
      </w:r>
      <w:r>
        <w:rPr>
          <w:bCs/>
          <w:b/>
        </w:rPr>
        <w:t xml:space="preserve">single-threaded execution</w:t>
      </w:r>
      <w:r>
        <w:t xml:space="preserve"> </w:t>
      </w:r>
      <w:r>
        <w:t xml:space="preserve">to isolate algorithmic</w:t>
      </w:r>
      <w:r>
        <w:t xml:space="preserve"> </w:t>
      </w:r>
      <w:r>
        <w:t xml:space="preserve">efficiency from parallelization strategy. compiled with</w:t>
      </w:r>
      <w:r>
        <w:t xml:space="preserve"> </w:t>
      </w:r>
      <w:r>
        <w:t xml:space="preserve">(release mode). Official libraries</w:t>
      </w:r>
      <w:r>
        <w:t xml:space="preserve"> </w:t>
      </w:r>
      <w:r>
        <w:t xml:space="preserve">accessed via API with . Each benchmark is</w:t>
      </w:r>
      <w:r>
        <w:t xml:space="preserve"> </w:t>
      </w:r>
      <w:r>
        <w:t xml:space="preserve">run 10 times; we report mean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standard deviation. Hardware: Intel Core</w:t>
      </w:r>
      <w:r>
        <w:t xml:space="preserve"> </w:t>
      </w:r>
      <w:r>
        <w:t xml:space="preserve">i7-1270P (12th Gen), 40 GB RAM, L1/L2/L3 cache: 32K/1280K/18432K.</w:t>
      </w:r>
    </w:p>
    <w:p>
      <w:pPr>
        <w:pStyle w:val="BodyText"/>
      </w:pPr>
      <w:r>
        <w:t xml:space="preserve">Note: ’s ensemble learners (Random Forest, Extra Trees, Oblique</w:t>
      </w:r>
      <w:r>
        <w:t xml:space="preserve"> </w:t>
      </w:r>
      <w:r>
        <w:t xml:space="preserve">Forest) use for parallel tree construction, and the gradient</w:t>
      </w:r>
      <w:r>
        <w:t xml:space="preserve"> </w:t>
      </w:r>
      <w:r>
        <w:t xml:space="preserve">boosting engines parallelize feature evaluation within each iteration.</w:t>
      </w:r>
      <w:r>
        <w:t xml:space="preserve"> </w:t>
      </w:r>
      <w:r>
        <w:t xml:space="preserve">Multi-threaded benchmarks comparing scaling behavior are beyond the scope</w:t>
      </w:r>
      <w:r>
        <w:t xml:space="preserve"> </w:t>
      </w:r>
      <w:r>
        <w:t xml:space="preserve">of this paper; all performance claims apply to single-threaded execution only.</w:t>
      </w:r>
    </w:p>
    <w:bookmarkEnd w:id="37"/>
    <w:bookmarkStart w:id="40" w:name="training-time"/>
    <w:p>
      <w:pPr>
        <w:pStyle w:val="Heading2"/>
      </w:pPr>
      <w:r>
        <w:t xml:space="preserve">Training time</w:t>
      </w:r>
    </w:p>
    <w:p>
      <w:pPr>
        <w:pStyle w:val="FirstParagraph"/>
      </w:pPr>
      <w:r>
        <w:t xml:space="preserve">Tables </w:t>
      </w:r>
      <w:hyperlink w:anchor="tab:classif_perf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and </w:t>
      </w:r>
      <w:hyperlink w:anchor="tab:regress_perf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show classification</w:t>
      </w:r>
      <w:r>
        <w:t xml:space="preserve"> </w:t>
      </w:r>
      <w:r>
        <w:t xml:space="preserve">and regression training times across all dataset sizes.</w:t>
      </w:r>
    </w:p>
    <w:bookmarkStart w:id="38" w:name="tab:classif_perf"/>
    <w:p>
      <w:pPr>
        <w:pStyle w:val="TableCaption"/>
      </w:pPr>
      <w:r>
        <w:t xml:space="preserve">Classification training time (ms, mean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std, 10 runs).</w:t>
      </w:r>
      <w:r>
        <w:t xml:space="preserve"> </w:t>
      </w:r>
      <w:r>
        <w:t xml:space="preserve">Speedup</w:t>
      </w:r>
      <w:r>
        <w:t xml:space="preserve"> </w:t>
      </w:r>
      <m:oMath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means is faster. All values single-threaded.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Classification training time (ms, mean \pm std, 10 runs). Speedup &gt;1 means is faster. All values single-threaded.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>
            <w:gridSpan w:val="3"/>
          </w:tcPr>
          <w:p>
            <w:pPr>
              <w:pStyle w:val="Compact"/>
            </w:pPr>
          </w:p>
        </w:tc>
        <w:tc>
          <w:tcPr>
            <w:gridSpan w:val="3"/>
          </w:tcPr>
          <w:p>
            <w:pPr>
              <w:pStyle w:val="Compact"/>
            </w:pPr>
          </w:p>
        </w:tc>
        <w:tc>
          <w:tcPr>
            <w:gridSpan w:val="3"/>
          </w:tcPr>
          <w:p>
            <w:pPr>
              <w:pStyle w:val="Compact"/>
              <w:jc w:val="center"/>
            </w:pP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2-4</w:t>
            </w:r>
            <w:r>
              <w:t xml:space="preserve"> </w:t>
            </w:r>
            <w:r>
              <w:t xml:space="preserve">(lr)</w:t>
            </w:r>
            <w:r>
              <w:t xml:space="preserve">5-7</w:t>
            </w:r>
            <w:r>
              <w:t xml:space="preserve"> </w:t>
            </w:r>
            <w:r>
              <w:t xml:space="preserve">(lr)</w:t>
            </w:r>
            <w:r>
              <w:t xml:space="preserve">8-10</w:t>
            </w:r>
            <w: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C++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Rust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C++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Rust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C++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Rust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55</m:t>
              </m:r>
              <m:r>
                <m:rPr>
                  <m:sty m:val="p"/>
                </m:rPr>
                <m:t>±</m:t>
              </m:r>
              <m:r>
                <m:t>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50</m:t>
              </m:r>
              <m:r>
                <m:rPr>
                  <m:sty m:val="p"/>
                </m:rPr>
                <m:t>±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36</m:t>
              </m:r>
              <m:r>
                <m:rPr>
                  <m:sty m:val="p"/>
                </m:rPr>
                <m:t>±</m:t>
              </m:r>
              <m:r>
                <m:t>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34</m:t>
              </m:r>
              <m:r>
                <m:rPr>
                  <m:sty m:val="p"/>
                </m:rPr>
                <m:t>±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261</m:t>
              </m:r>
              <m:r>
                <m:rPr>
                  <m:sty m:val="p"/>
                </m:rPr>
                <m:t>±</m:t>
              </m:r>
              <m:r>
                <m:t>25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197</m:t>
              </m:r>
              <m:r>
                <m:rPr>
                  <m:sty m:val="p"/>
                </m:rPr>
                <m:t>±</m:t>
              </m:r>
              <m:r>
                <m:t>9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1.3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000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</m:t>
              </m:r>
              <m:r>
                <m:rPr>
                  <m:sty m:val="p"/>
                </m:rPr>
                <m:t>±</m:t>
              </m:r>
              <m:r>
                <m:t>13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92</m:t>
              </m:r>
              <m:r>
                <m:rPr>
                  <m:sty m:val="p"/>
                </m:rPr>
                <m:t>±</m:t>
              </m:r>
              <m:r>
                <m:t>7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60</m:t>
              </m:r>
              <m:r>
                <m:rPr>
                  <m:sty m:val="p"/>
                </m:rPr>
                <m:t>±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56</m:t>
              </m:r>
              <m:r>
                <m:rPr>
                  <m:sty m:val="p"/>
                </m:rPr>
                <m:t>±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263</m:t>
              </m:r>
              <m:r>
                <m:rPr>
                  <m:sty m:val="p"/>
                </m:rPr>
                <m:t>±</m:t>
              </m:r>
              <m:r>
                <m:t>10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193</m:t>
              </m:r>
              <m:r>
                <m:rPr>
                  <m:sty m:val="p"/>
                </m:rPr>
                <m:t>±</m:t>
              </m:r>
              <m:r>
                <m:t>7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1.4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  <w:r>
              <w:t xml:space="preserve">,</w:t>
            </w:r>
            <w:r>
              <w:t xml:space="preserve">000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234</m:t>
              </m:r>
              <m:r>
                <m:rPr>
                  <m:sty m:val="p"/>
                </m:rPr>
                <m:t>±</m:t>
              </m:r>
              <m:r>
                <m:t>54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336</m:t>
              </m:r>
              <m:r>
                <m:rPr>
                  <m:sty m:val="p"/>
                </m:rPr>
                <m:t>±</m:t>
              </m:r>
              <m:r>
                <m:t>15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122</m:t>
              </m:r>
              <m:r>
                <m:rPr>
                  <m:sty m:val="p"/>
                </m:rPr>
                <m:t>±</m:t>
              </m:r>
              <m:r>
                <m:t>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209</m:t>
              </m:r>
              <m:r>
                <m:rPr>
                  <m:sty m:val="p"/>
                </m:rPr>
                <m:t>±</m:t>
              </m:r>
              <m:r>
                <m:t>5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384</m:t>
              </m:r>
              <m:r>
                <m:rPr>
                  <m:sty m:val="p"/>
                </m:rPr>
                <m:t>±</m:t>
              </m:r>
              <m:r>
                <m:t>66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366</m:t>
              </m:r>
              <m:r>
                <m:rPr>
                  <m:sty m:val="p"/>
                </m:rPr>
                <m:t>±</m:t>
              </m:r>
              <m:r>
                <m:t>35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  <w:r>
              <w:t xml:space="preserve">,</w:t>
            </w:r>
            <w:r>
              <w:t xml:space="preserve">000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311</m:t>
              </m:r>
              <m:r>
                <m:rPr>
                  <m:sty m:val="p"/>
                </m:rPr>
                <m:t>±</m:t>
              </m:r>
              <m:r>
                <m:t>70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471</m:t>
              </m:r>
              <m:r>
                <m:rPr>
                  <m:sty m:val="p"/>
                </m:rPr>
                <m:t>±</m:t>
              </m:r>
              <m:r>
                <m:t>19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225</m:t>
              </m:r>
              <m:r>
                <m:rPr>
                  <m:sty m:val="p"/>
                </m:rPr>
                <m:t>±</m:t>
              </m:r>
              <m:r>
                <m:t>24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296</m:t>
              </m:r>
              <m:r>
                <m:rPr>
                  <m:sty m:val="p"/>
                </m:rPr>
                <m:t>±</m:t>
              </m:r>
              <m:r>
                <m:t>19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518</m:t>
              </m:r>
              <m:r>
                <m:rPr>
                  <m:sty m:val="p"/>
                </m:rPr>
                <m:t>±</m:t>
              </m:r>
              <m:r>
                <m:t>85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439</m:t>
              </m:r>
              <m:r>
                <m:rPr>
                  <m:sty m:val="p"/>
                </m:rPr>
                <m:t>±</m:t>
              </m:r>
              <m:r>
                <m:t>22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1.2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</w:t>
            </w:r>
            <w:r>
              <w:t xml:space="preserve">,</w:t>
            </w:r>
            <w:r>
              <w:t xml:space="preserve">000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723</m:t>
              </m:r>
              <m:r>
                <m:rPr>
                  <m:sty m:val="p"/>
                </m:rPr>
                <m:t>±</m:t>
              </m:r>
              <m:r>
                <m:t>106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1164</m:t>
              </m:r>
              <m:r>
                <m:rPr>
                  <m:sty m:val="p"/>
                </m:rPr>
                <m:t>±</m:t>
              </m:r>
              <m:r>
                <m:t>36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588</m:t>
              </m:r>
              <m:r>
                <m:rPr>
                  <m:sty m:val="p"/>
                </m:rPr>
                <m:t>±</m:t>
              </m:r>
              <m:r>
                <m:t>84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904</m:t>
              </m:r>
              <m:r>
                <m:rPr>
                  <m:sty m:val="p"/>
                </m:rPr>
                <m:t>±</m:t>
              </m:r>
              <m:r>
                <m:t>26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1353</m:t>
              </m:r>
              <m:r>
                <m:rPr>
                  <m:sty m:val="p"/>
                </m:rPr>
                <m:t>±</m:t>
              </m:r>
              <m:r>
                <m:t>123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1148</m:t>
              </m:r>
              <m:r>
                <m:rPr>
                  <m:sty m:val="p"/>
                </m:rPr>
                <m:t>±</m:t>
              </m:r>
              <m:r>
                <m:t>164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1.2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  <w:r>
              <w:t xml:space="preserve">,</w:t>
            </w:r>
            <w:r>
              <w:t xml:space="preserve">000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1159</m:t>
              </m:r>
              <m:r>
                <m:rPr>
                  <m:sty m:val="p"/>
                </m:rPr>
                <m:t>±</m:t>
              </m:r>
              <m:r>
                <m:t>170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2327</m:t>
              </m:r>
              <m:r>
                <m:rPr>
                  <m:sty m:val="p"/>
                </m:rPr>
                <m:t>±</m:t>
              </m:r>
              <m:r>
                <m:t>257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1152</m:t>
              </m:r>
              <m:r>
                <m:rPr>
                  <m:sty m:val="p"/>
                </m:rPr>
                <m:t>±</m:t>
              </m:r>
              <m:r>
                <m:t>130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1874</m:t>
              </m:r>
              <m:r>
                <m:rPr>
                  <m:sty m:val="p"/>
                </m:rPr>
                <m:t>±</m:t>
              </m:r>
              <m:r>
                <m:t>219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2353</m:t>
              </m:r>
              <m:r>
                <m:rPr>
                  <m:sty m:val="p"/>
                </m:rPr>
                <m:t>±</m:t>
              </m:r>
              <m:r>
                <m:t>172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2186</m:t>
              </m:r>
              <m:r>
                <m:rPr>
                  <m:sty m:val="p"/>
                </m:rPr>
                <m:t>±</m:t>
              </m:r>
              <m:r>
                <m:t>199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1.1</w:t>
            </w:r>
          </w:p>
        </w:tc>
      </w:tr>
    </w:tbl>
    <w:bookmarkEnd w:id="38"/>
    <w:bookmarkStart w:id="39" w:name="tab:regress_perf"/>
    <w:p>
      <w:pPr>
        <w:pStyle w:val="TableCaption"/>
      </w:pPr>
      <w:r>
        <w:t xml:space="preserve">Regression training time (ms, mean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std, 10 runs).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Regression training time (ms, mean \pm std, 10 runs).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>
            <w:gridSpan w:val="3"/>
          </w:tcPr>
          <w:p>
            <w:pPr>
              <w:pStyle w:val="Compact"/>
            </w:pPr>
          </w:p>
        </w:tc>
        <w:tc>
          <w:tcPr>
            <w:gridSpan w:val="3"/>
          </w:tcPr>
          <w:p>
            <w:pPr>
              <w:pStyle w:val="Compact"/>
            </w:pPr>
          </w:p>
        </w:tc>
        <w:tc>
          <w:tcPr>
            <w:gridSpan w:val="3"/>
          </w:tcPr>
          <w:p>
            <w:pPr>
              <w:pStyle w:val="Compact"/>
              <w:jc w:val="center"/>
            </w:pP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2-4</w:t>
            </w:r>
            <w:r>
              <w:t xml:space="preserve"> </w:t>
            </w:r>
            <w:r>
              <w:t xml:space="preserve">(lr)</w:t>
            </w:r>
            <w:r>
              <w:t xml:space="preserve">5-7</w:t>
            </w:r>
            <w:r>
              <w:t xml:space="preserve"> </w:t>
            </w:r>
            <w:r>
              <w:t xml:space="preserve">(lr)</w:t>
            </w:r>
            <w:r>
              <w:t xml:space="preserve">8-10</w:t>
            </w:r>
            <w: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C++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Rust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C++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Rust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C++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Rust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204</m:t>
              </m:r>
              <m:r>
                <m:rPr>
                  <m:sty m:val="p"/>
                </m:rPr>
                <m:t>±</m:t>
              </m:r>
              <m:r>
                <m:t>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146</m:t>
              </m:r>
              <m:r>
                <m:rPr>
                  <m:sty m:val="p"/>
                </m:rPr>
                <m:t>±</m:t>
              </m:r>
              <m:r>
                <m:t>5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28</m:t>
              </m:r>
              <m:r>
                <m:rPr>
                  <m:sty m:val="p"/>
                </m:rPr>
                <m:t>±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57</m:t>
              </m:r>
              <m:r>
                <m:rPr>
                  <m:sty m:val="p"/>
                </m:rPr>
                <m:t>±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234</m:t>
              </m:r>
              <m:r>
                <m:rPr>
                  <m:sty m:val="p"/>
                </m:rPr>
                <m:t>±</m:t>
              </m:r>
              <m:r>
                <m:t>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193</m:t>
              </m:r>
              <m:r>
                <m:rPr>
                  <m:sty m:val="p"/>
                </m:rPr>
                <m:t>±</m:t>
              </m:r>
              <m:r>
                <m:t>15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1.2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000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242</m:t>
              </m:r>
              <m:r>
                <m:rPr>
                  <m:sty m:val="p"/>
                </m:rPr>
                <m:t>±</m:t>
              </m:r>
              <m:r>
                <m:t>15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211</m:t>
              </m:r>
              <m:r>
                <m:rPr>
                  <m:sty m:val="p"/>
                </m:rPr>
                <m:t>±</m:t>
              </m:r>
              <m:r>
                <m:t>45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58</m:t>
              </m:r>
              <m:r>
                <m:rPr>
                  <m:sty m:val="p"/>
                </m:rPr>
                <m:t>±</m:t>
              </m:r>
              <m:r>
                <m:t>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109</m:t>
              </m:r>
              <m:r>
                <m:rPr>
                  <m:sty m:val="p"/>
                </m:rPr>
                <m:t>±</m:t>
              </m:r>
              <m:r>
                <m:t>4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272</m:t>
              </m:r>
              <m:r>
                <m:rPr>
                  <m:sty m:val="p"/>
                </m:rPr>
                <m:t>±</m:t>
              </m:r>
              <m:r>
                <m:t>25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337</m:t>
              </m:r>
              <m:r>
                <m:rPr>
                  <m:sty m:val="p"/>
                </m:rPr>
                <m:t>±</m:t>
              </m:r>
              <m:r>
                <m:t>18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  <w:r>
              <w:t xml:space="preserve">,</w:t>
            </w:r>
            <w:r>
              <w:t xml:space="preserve">000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399</m:t>
              </m:r>
              <m:r>
                <m:rPr>
                  <m:sty m:val="p"/>
                </m:rPr>
                <m:t>±</m:t>
              </m:r>
              <m:r>
                <m:t>113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390</m:t>
              </m:r>
              <m:r>
                <m:rPr>
                  <m:sty m:val="p"/>
                </m:rPr>
                <m:t>±</m:t>
              </m:r>
              <m:r>
                <m:t>19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165</m:t>
              </m:r>
              <m:r>
                <m:rPr>
                  <m:sty m:val="p"/>
                </m:rPr>
                <m:t>±</m:t>
              </m:r>
              <m:r>
                <m:t>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173</m:t>
              </m:r>
              <m:r>
                <m:rPr>
                  <m:sty m:val="p"/>
                </m:rPr>
                <m:t>±</m:t>
              </m:r>
              <m:r>
                <m:t>12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344</m:t>
              </m:r>
              <m:r>
                <m:rPr>
                  <m:sty m:val="p"/>
                </m:rPr>
                <m:t>±</m:t>
              </m:r>
              <m:r>
                <m:t>41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334</m:t>
              </m:r>
              <m:r>
                <m:rPr>
                  <m:sty m:val="p"/>
                </m:rPr>
                <m:t>±</m:t>
              </m:r>
              <m:r>
                <m:t>6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  <w:r>
              <w:t xml:space="preserve">,</w:t>
            </w:r>
            <w:r>
              <w:t xml:space="preserve">000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440</m:t>
              </m:r>
              <m:r>
                <m:rPr>
                  <m:sty m:val="p"/>
                </m:rPr>
                <m:t>±</m:t>
              </m:r>
              <m:r>
                <m:t>107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467</m:t>
              </m:r>
              <m:r>
                <m:rPr>
                  <m:sty m:val="p"/>
                </m:rPr>
                <m:t>±</m:t>
              </m:r>
              <m:r>
                <m:t>25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231</m:t>
              </m:r>
              <m:r>
                <m:rPr>
                  <m:sty m:val="p"/>
                </m:rPr>
                <m:t>±</m:t>
              </m:r>
              <m:r>
                <m:t>26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250</m:t>
              </m:r>
              <m:r>
                <m:rPr>
                  <m:sty m:val="p"/>
                </m:rPr>
                <m:t>±</m:t>
              </m:r>
              <m:r>
                <m:t>16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423</m:t>
              </m:r>
              <m:r>
                <m:rPr>
                  <m:sty m:val="p"/>
                </m:rPr>
                <m:t>±</m:t>
              </m:r>
              <m:r>
                <m:t>50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436</m:t>
              </m:r>
              <m:r>
                <m:rPr>
                  <m:sty m:val="p"/>
                </m:rPr>
                <m:t>±</m:t>
              </m:r>
              <m:r>
                <m:t>16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</w:t>
            </w:r>
            <w:r>
              <w:t xml:space="preserve">,</w:t>
            </w:r>
            <w:r>
              <w:t xml:space="preserve">000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734</m:t>
              </m:r>
              <m:r>
                <m:rPr>
                  <m:sty m:val="p"/>
                </m:rPr>
                <m:t>±</m:t>
              </m:r>
              <m:r>
                <m:t>133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1154</m:t>
              </m:r>
              <m:r>
                <m:rPr>
                  <m:sty m:val="p"/>
                </m:rPr>
                <m:t>±</m:t>
              </m:r>
              <m:r>
                <m:t>163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597</m:t>
              </m:r>
              <m:r>
                <m:rPr>
                  <m:sty m:val="p"/>
                </m:rPr>
                <m:t>±</m:t>
              </m:r>
              <m:r>
                <m:t>95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915</m:t>
              </m:r>
              <m:r>
                <m:rPr>
                  <m:sty m:val="p"/>
                </m:rPr>
                <m:t>±</m:t>
              </m:r>
              <m:r>
                <m:t>167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1053</m:t>
              </m:r>
              <m:r>
                <m:rPr>
                  <m:sty m:val="p"/>
                </m:rPr>
                <m:t>±</m:t>
              </m:r>
              <m:r>
                <m:t>122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1262</m:t>
              </m:r>
              <m:r>
                <m:rPr>
                  <m:sty m:val="p"/>
                </m:rPr>
                <m:t>±</m:t>
              </m:r>
              <m:r>
                <m:t>190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  <w:r>
              <w:t xml:space="preserve">,</w:t>
            </w:r>
            <w:r>
              <w:t xml:space="preserve">000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1115</m:t>
              </m:r>
              <m:r>
                <m:rPr>
                  <m:sty m:val="p"/>
                </m:rPr>
                <m:t>±</m:t>
              </m:r>
              <m:r>
                <m:t>133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2002</m:t>
              </m:r>
              <m:r>
                <m:rPr>
                  <m:sty m:val="p"/>
                </m:rPr>
                <m:t>±</m:t>
              </m:r>
              <m:r>
                <m:t>291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1075</m:t>
              </m:r>
              <m:r>
                <m:rPr>
                  <m:sty m:val="p"/>
                </m:rPr>
                <m:t>±</m:t>
              </m:r>
              <m:r>
                <m:t>149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1756</m:t>
              </m:r>
              <m:r>
                <m:rPr>
                  <m:sty m:val="p"/>
                </m:rPr>
                <m:t>±</m:t>
              </m:r>
              <m:r>
                <m:t>230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1866</m:t>
              </m:r>
              <m:r>
                <m:rPr>
                  <m:sty m:val="p"/>
                </m:rPr>
                <m:t>±</m:t>
              </m:r>
              <m:r>
                <m:t>146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2478</m:t>
              </m:r>
              <m:r>
                <m:rPr>
                  <m:sty m:val="p"/>
                </m:rPr>
                <m:t>±</m:t>
              </m:r>
              <m:r>
                <m:t>308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</w:tr>
    </w:tbl>
    <w:bookmarkEnd w:id="39"/>
    <w:bookmarkEnd w:id="40"/>
    <w:bookmarkStart w:id="45" w:name="scaling-analysis"/>
    <w:p>
      <w:pPr>
        <w:pStyle w:val="Heading2"/>
      </w:pPr>
      <w:r>
        <w:t xml:space="preserve">Scaling analysis</w:t>
      </w:r>
    </w:p>
    <w:p>
      <w:pPr>
        <w:pStyle w:val="FirstParagraph"/>
      </w:pPr>
      <w:r>
        <w:t xml:space="preserve">Figure </w:t>
      </w:r>
      <w:hyperlink w:anchor="fig:scaling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visualizes the scaling behavior across all dataset</w:t>
      </w:r>
      <w:r>
        <w:t xml:space="preserve"> </w:t>
      </w:r>
      <w:r>
        <w:t xml:space="preserve">sizes. The crossover point — where becomes faster — is</w:t>
      </w:r>
      <w:r>
        <w:t xml:space="preserve"> </w:t>
      </w:r>
      <w:r>
        <w:t xml:space="preserve">clearly visible around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for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for .</w:t>
      </w:r>
    </w:p>
    <w:p>
      <w:pPr>
        <w:pStyle w:val="CaptionedFigure"/>
      </w:pPr>
      <w:r>
        <w:drawing>
          <wp:inline>
            <wp:extent cx="5334000" cy="3072035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scaling.pdf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2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bookmarkStart w:id="44" w:name="fig:scaling"/>
      <w:bookmarkEnd w:id="44"/>
      <w:r>
        <w:t xml:space="preserve"> </w:t>
      </w:r>
      <w:r>
        <w:t xml:space="preserve">Training time scaling comparison (log-log) between</w:t>
      </w:r>
      <w:r>
        <w:t xml:space="preserve"> </w:t>
      </w:r>
      <w:r>
        <w:t xml:space="preserve">(blue) and official libraries (red) across</w:t>
      </w:r>
      <w:r>
        <w:t xml:space="preserve"> </w:t>
      </w:r>
      <w:r>
        <w:t xml:space="preserve">six dataset sizes. Error bars show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1 standard deviation over 10 runs.</w:t>
      </w:r>
      <w:r>
        <w:t xml:space="preserve"> </w:t>
      </w:r>
      <w:r>
        <w:t xml:space="preserve">’s is competitive at all scales;</w:t>
      </w:r>
      <w:r>
        <w:t xml:space="preserve"> </w:t>
      </w:r>
      <w:r>
        <w:t xml:space="preserve">and are faster in at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50</m:t>
        </m:r>
        <m:r>
          <m:rPr>
            <m:sty m:val="p"/>
          </m:rPr>
          <m:t>,</m:t>
        </m:r>
        <m:r>
          <m:t>000</m:t>
        </m:r>
      </m:oMath>
      <w:r>
        <w:t xml:space="preserve">.</w:t>
      </w:r>
    </w:p>
    <w:p>
      <w:pPr>
        <w:pStyle w:val="BodyText"/>
      </w:pPr>
      <w:r>
        <w:t xml:space="preserve">’s -inspired implementation is competitive with or</w:t>
      </w:r>
      <w:r>
        <w:t xml:space="preserve"> </w:t>
      </w:r>
      <w:r>
        <w:t xml:space="preserve">faster than the official library at all tested scales for classification</w:t>
      </w:r>
      <w:r>
        <w:t xml:space="preserve"> </w:t>
      </w:r>
      <w:r>
        <w:t xml:space="preserve">(1.0–1.4</w:t>
      </w:r>
      <m:oMath>
        <m:r>
          <m:rPr>
            <m:sty m:val="p"/>
          </m:rPr>
          <m:t>×</m:t>
        </m:r>
      </m:oMath>
      <w:r>
        <w:t xml:space="preserve">) and within 0.8–1.2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for regression.</w:t>
      </w:r>
      <w:r>
        <w:t xml:space="preserve"> </w:t>
      </w:r>
      <w:r>
        <w:t xml:space="preserve">is competitive at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(1.0–1.4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regression), while is competitive at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.</w:t>
      </w:r>
      <w:r>
        <w:t xml:space="preserve"> </w:t>
      </w:r>
      <w:r>
        <w:t xml:space="preserve">In summary, is competitive at all scales, while</w:t>
      </w:r>
      <w:r>
        <w:t xml:space="preserve"> </w:t>
      </w:r>
      <w:r>
        <w:t xml:space="preserve">and are competitive at research-typical scales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≤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).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50</m:t>
        </m:r>
        <m:r>
          <m:rPr>
            <m:sty m:val="p"/>
          </m:rPr>
          <m:t>,</m:t>
        </m:r>
        <m:r>
          <m:t>000</m:t>
        </m:r>
      </m:oMath>
      <w:r>
        <w:t xml:space="preserve">, and are 1.5–2.0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slower than their counterparts, while remains</w:t>
      </w:r>
      <w:r>
        <w:t xml:space="preserve"> </w:t>
      </w:r>
      <w:r>
        <w:t xml:space="preserve">within 1.0–1.3</w:t>
      </w:r>
      <m:oMath>
        <m:r>
          <m:rPr>
            <m:sty m:val="p"/>
          </m:rPr>
          <m:t>×</m:t>
        </m:r>
      </m:oMath>
      <w:r>
        <w:t xml:space="preserve">.</w:t>
      </w:r>
    </w:p>
    <w:p>
      <w:pPr>
        <w:pStyle w:val="BodyText"/>
      </w:pPr>
      <w:r>
        <w:t xml:space="preserve">Our implementation employs the</w:t>
      </w:r>
      <w:r>
        <w:t xml:space="preserve"> </w:t>
      </w:r>
      <w:r>
        <w:rPr>
          <w:bCs/>
          <w:b/>
        </w:rPr>
        <w:t xml:space="preserve">histogram subtraction trick</w:t>
      </w:r>
      <w:r>
        <w:t xml:space="preserve">: at each</w:t>
      </w:r>
      <w:r>
        <w:t xml:space="preserve"> </w:t>
      </w:r>
      <w:r>
        <w:t xml:space="preserve">tree split, only the smaller child is scanned; the larger child’s histogram is</w:t>
      </w:r>
      <w:r>
        <w:t xml:space="preserve"> </w:t>
      </w:r>
      <w:r>
        <w:t xml:space="preserve">computed by subtraction from the parent (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n</m:t>
                </m:r>
              </m:e>
              <m:sub>
                <m:r>
                  <m:rPr>
                    <m:nor/>
                    <m:sty m:val="p"/>
                  </m:rPr>
                  <m:t>bins</m:t>
                </m:r>
              </m:sub>
            </m:sSub>
          </m:e>
        </m:d>
      </m:oMath>
      <w:r>
        <w:t xml:space="preserve"> </w:t>
      </w:r>
      <w:r>
        <w:t xml:space="preserve">instead of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n</m:t>
                </m:r>
              </m:e>
              <m:sub>
                <m:r>
                  <m:rPr>
                    <m:nor/>
                    <m:sty m:val="p"/>
                  </m:rPr>
                  <m:t>samples</m:t>
                </m:r>
              </m:sub>
            </m:sSub>
          </m:e>
        </m:d>
      </m:oMath>
      <w:r>
        <w:t xml:space="preserve">), reducing total scanning work by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40% per tree.</w:t>
      </w:r>
      <w:r>
        <w:t xml:space="preserve"> </w:t>
      </w:r>
      <w:r>
        <w:t xml:space="preserve">The residual gap at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attributable to SIMD-vectorized histogram</w:t>
      </w:r>
      <w:r>
        <w:t xml:space="preserve"> </w:t>
      </w:r>
      <w:r>
        <w:t xml:space="preserve">accumulation in the libraries (processing 4–8 bins per CPU</w:t>
      </w:r>
      <w:r>
        <w:t xml:space="preserve"> </w:t>
      </w:r>
      <w:r>
        <w:t xml:space="preserve">instruction), which our pure- implementation does not employ.</w:t>
      </w:r>
      <w:r>
        <w:t xml:space="preserve"> </w:t>
      </w:r>
      <w:r>
        <w:t xml:space="preserve">The official libraries also use row-major bin storage, which we attribute to</w:t>
      </w:r>
      <w:r>
        <w:t xml:space="preserve"> </w:t>
      </w:r>
      <w:r>
        <w:t xml:space="preserve">GPU-oriented design decisions; our column-major layout sacrifices GPU</w:t>
      </w:r>
      <w:r>
        <w:t xml:space="preserve"> </w:t>
      </w:r>
      <w:r>
        <w:t xml:space="preserve">compatibility for CPU cache efficiency.</w:t>
      </w:r>
    </w:p>
    <w:p>
      <w:pPr>
        <w:pStyle w:val="BodyText"/>
      </w:pPr>
      <w:r>
        <w:t xml:space="preserve">Profile-guided optimization (PGO) provides an additional 1.3–2.1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speedup over LTO alone, potentially closing the remaining gap with</w:t>
      </w:r>
      <w:r>
        <w:t xml:space="preserve"> </w:t>
      </w:r>
      <w:r>
        <w:t xml:space="preserve">at large</w:t>
      </w:r>
      <w:r>
        <w:t xml:space="preserve"> </w:t>
      </w:r>
      <m:oMath>
        <m:r>
          <m:t>n</m:t>
        </m:r>
      </m:oMath>
      <w:r>
        <w:t xml:space="preserve">. PGO instructions are included in the</w:t>
      </w:r>
      <w:r>
        <w:t xml:space="preserve"> </w:t>
      </w:r>
      <w:r>
        <w:t xml:space="preserve">replication package.</w:t>
      </w:r>
    </w:p>
    <w:p>
      <w:pPr>
        <w:pStyle w:val="BodyText"/>
      </w:pPr>
      <w:r>
        <w:rPr>
          <w:bCs/>
          <w:b/>
        </w:rPr>
        <w:t xml:space="preserve">Memory.</w:t>
      </w:r>
      <w:r>
        <w:t xml:space="preserve"> </w:t>
      </w:r>
      <w:r>
        <w:t xml:space="preserve">Peak RSS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5–8 MB ()</w:t>
      </w:r>
      <w:r>
        <w:t xml:space="preserve"> </w:t>
      </w:r>
      <w:r>
        <w:t xml:space="preserve">vs. 197–215 MB for the libraries (after subtracting</w:t>
      </w:r>
      <w:r>
        <w:t xml:space="preserve"> </w:t>
      </w:r>
      <w:r>
        <w:t xml:space="preserve">11 MB runtime), a</w:t>
      </w:r>
      <w:r>
        <w:t xml:space="preserve"> </w:t>
      </w:r>
      <w:r>
        <w:rPr>
          <w:bCs/>
          <w:b/>
        </w:rPr>
        <w:t xml:space="preserve">23–41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reduction from</w:t>
      </w:r>
      <w:r>
        <w:t xml:space="preserve"> </w:t>
      </w:r>
      <w:r>
        <w:t xml:space="preserve">bin packing and deterministic memory management.</w:t>
      </w:r>
    </w:p>
    <w:p>
      <w:pPr>
        <w:pStyle w:val="BodyText"/>
      </w:pPr>
      <w:r>
        <w:t xml:space="preserve">The practical implication is that ’s gradient boosting is</w:t>
      </w:r>
      <w:r>
        <w:t xml:space="preserve"> </w:t>
      </w:r>
      <w:r>
        <w:t xml:space="preserve">best suited for small-to-medium datasets (</w:t>
      </w:r>
      <m:oMath>
        <m:r>
          <m:t>n</m:t>
        </m:r>
        <m:r>
          <m:rPr>
            <m:sty m:val="p"/>
          </m:rPr>
          <m:t>≤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) typical of</w:t>
      </w:r>
      <w:r>
        <w:t xml:space="preserve"> </w:t>
      </w:r>
      <w:r>
        <w:t xml:space="preserve">research workflows, where it provides competitive or superior performance</w:t>
      </w:r>
      <w:r>
        <w:t xml:space="preserve"> </w:t>
      </w:r>
      <w:r>
        <w:t xml:space="preserve">without requiring toolchains or bindings.</w:t>
      </w:r>
    </w:p>
    <w:bookmarkEnd w:id="45"/>
    <w:bookmarkStart w:id="47" w:name="X6b0434112e36256c5a099c6ad456e7ae93e311e"/>
    <w:p>
      <w:pPr>
        <w:pStyle w:val="Heading2"/>
      </w:pPr>
      <w:r>
        <w:t xml:space="preserve">Statistical significance of performance differences</w:t>
      </w:r>
    </w:p>
    <w:p>
      <w:pPr>
        <w:pStyle w:val="FirstParagraph"/>
      </w:pPr>
      <w:r>
        <w:t xml:space="preserve">Since each benchmark was run 10 times, we apply paired Wilcoxon signed-rank</w:t>
      </w:r>
      <w:r>
        <w:t xml:space="preserve"> </w:t>
      </w:r>
      <w:r>
        <w:t xml:space="preserve">tests to determine whether the observed speedups are statistically significant.</w:t>
      </w:r>
      <w:r>
        <w:t xml:space="preserve"> </w:t>
      </w:r>
      <w:r>
        <w:t xml:space="preserve">Table </w:t>
      </w:r>
      <w:hyperlink w:anchor="tab:significance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summarizes the results with bootstrap 95%</w:t>
      </w:r>
      <w:r>
        <w:t xml:space="preserve"> </w:t>
      </w:r>
      <w:r>
        <w:t xml:space="preserve">confidence intervals for the speedup ratio.</w:t>
      </w:r>
    </w:p>
    <w:bookmarkStart w:id="46" w:name="tab:significance"/>
    <w:p>
      <w:pPr>
        <w:pStyle w:val="TableCaption"/>
      </w:pPr>
      <w:r>
        <w:t xml:space="preserve">Statistical significance of performance</w:t>
      </w:r>
      <w:r>
        <w:t xml:space="preserve"> </w:t>
      </w:r>
      <w:r>
        <w:t xml:space="preserve">differences (Wilcoxon signed-rank, paired, two-sided). Selected rows shown.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. Bootstrap 95% CI for the speedup ratio</w:t>
      </w:r>
      <w:r>
        <w:t xml:space="preserve"> </w:t>
      </w:r>
      <w:r>
        <w:t xml:space="preserve">(</w:t>
      </w:r>
      <m:oMath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= Rust faster). classification is significantly faster</w:t>
      </w:r>
      <w:r>
        <w:t xml:space="preserve"> </w:t>
      </w:r>
      <w:r>
        <w:t xml:space="preserve">at 5 of 6 sizes.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Statistical significance of performance differences (Wilcoxon signed-rank, paired, two-sided). Selected rows shown. ^{*}p &lt; 0.05, ^{**}p &lt; 0.01. Bootstrap 95% CI for the speedup ratio (&gt;1 = Rust faster). classification is significantly faster at 5 of 6 sizes.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Engine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Speedup [95% CI]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-value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Faster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Classification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 [1.27, 1.40]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0.002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Rust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  <w:r>
              <w:t xml:space="preserve">,</w:t>
            </w:r>
            <w:r>
              <w:t xml:space="preserve">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1.36 [1.32, 1.40]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0.002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Rust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  <w:r>
              <w:t xml:space="preserve">,</w:t>
            </w:r>
            <w:r>
              <w:t xml:space="preserve">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1.18 [1.06, 1.32]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Rust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  <w:r>
              <w:t xml:space="preserve">,</w:t>
            </w:r>
            <w:r>
              <w:t xml:space="preserve">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1.18 [1.03, 1.33]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0.049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Rust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  <w:r>
              <w:t xml:space="preserve">,</w:t>
            </w:r>
            <w:r>
              <w:t xml:space="preserve">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1.08 [1.01, 1.15]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0.049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Rust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1.11 [1.01, 1.21]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  <w:r>
              <w:t xml:space="preserve">,</w:t>
            </w:r>
            <w:r>
              <w:t xml:space="preserve">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0.66 [0.57, 0.77]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0.004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C++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  <w:r>
              <w:t xml:space="preserve">,</w:t>
            </w:r>
            <w:r>
              <w:t xml:space="preserve">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 [0.44, 0.56]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0.002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C++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Overall (36 comparisons across 3 engines</w:t>
            </w:r>
            <w:r>
              <w:rPr>
                <w:iCs/>
                <w:i/>
              </w:rP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6 sizes</w:t>
            </w:r>
            <w:r>
              <w:rPr>
                <w:iCs/>
                <w:i/>
              </w:rP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2 tasks)</w:t>
            </w:r>
          </w:p>
        </w:tc>
      </w:tr>
      <w:tr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Rust significantly faster</w:t>
            </w:r>
          </w:p>
        </w:tc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8 / 36 (22%)</w:t>
            </w:r>
          </w:p>
        </w:tc>
      </w:tr>
      <w:tr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C++ significantly faster</w:t>
            </w:r>
          </w:p>
        </w:tc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17 / 36 (47%)</w:t>
            </w:r>
          </w:p>
        </w:tc>
      </w:tr>
      <w:tr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No significant difference</w:t>
            </w:r>
          </w:p>
        </w:tc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11 / 36 (31%)</w:t>
            </w:r>
          </w:p>
        </w:tc>
      </w:tr>
    </w:tbl>
    <w:bookmarkEnd w:id="46"/>
    <w:p>
      <w:pPr>
        <w:pStyle w:val="BodyText"/>
      </w:pPr>
      <w:r>
        <w:t xml:space="preserve">The classification advantage is statistically significant at</w:t>
      </w:r>
      <w:r>
        <w:t xml:space="preserve"> </w:t>
      </w:r>
      <w:r>
        <w:t xml:space="preserve">5 of 6 dataset sizes (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), with the speedup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being highly significant (</w:t>
      </w:r>
      <m:oMath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). The</w:t>
      </w:r>
      <w:r>
        <w:t xml:space="preserve"> </w:t>
      </w:r>
      <w:r>
        <w:t xml:space="preserve">disadvantage at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also statistically</w:t>
      </w:r>
      <w:r>
        <w:t xml:space="preserve"> </w:t>
      </w:r>
      <w:r>
        <w:t xml:space="preserve">significant (</w:t>
      </w:r>
      <m:oMath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), confirming that the scaling gap is real and not</w:t>
      </w:r>
      <w:r>
        <w:t xml:space="preserve"> </w:t>
      </w:r>
      <w:r>
        <w:t xml:space="preserve">attributable to measurement noise.</w:t>
      </w:r>
    </w:p>
    <w:p>
      <w:pPr>
        <w:pStyle w:val="BodyText"/>
      </w:pPr>
      <w:r>
        <w:t xml:space="preserve">A Friedman test across the six dataset sizes confirms that speedup ratios</w:t>
      </w:r>
      <w:r>
        <w:t xml:space="preserve"> </w:t>
      </w:r>
      <w:r>
        <w:t xml:space="preserve">vary significantly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all three engines (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), indicating</w:t>
      </w:r>
      <w:r>
        <w:t xml:space="preserve"> </w:t>
      </w:r>
      <w:r>
        <w:t xml:space="preserve">that dataset size is a meaningful moderator of relative performance.</w:t>
      </w:r>
      <w:r>
        <w:t xml:space="preserve"> </w:t>
      </w:r>
      <w:r>
        <w:t xml:space="preserve">We note that with 36 simultaneous tests, a Bonferroni correction yields</w:t>
      </w:r>
      <w:r>
        <w:t xml:space="preserve"> </w:t>
      </w:r>
      <m:oMath>
        <m:sSub>
          <m:e>
            <m:r>
              <m:t>α</m:t>
            </m:r>
          </m:e>
          <m:sub>
            <m:r>
              <m:rPr>
                <m:nor/>
                <m:sty m:val="p"/>
              </m:rPr>
              <m:t>adj</m:t>
            </m:r>
          </m:sub>
        </m:sSub>
        <m:r>
          <m:rPr>
            <m:sty m:val="p"/>
          </m:rPr>
          <m:t>=</m:t>
        </m:r>
        <m:r>
          <m:t>0.0014</m:t>
        </m:r>
      </m:oMath>
      <w:r>
        <w:t xml:space="preserve">; under this threshold, only the</w:t>
      </w:r>
      <w:r>
        <w:t xml:space="preserve"> </w:t>
      </w:r>
      <w:r>
        <w:t xml:space="preserve">advantages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0.002</m:t>
        </m:r>
      </m:oMath>
      <w:r>
        <w:t xml:space="preserve">) and the</w:t>
      </w:r>
      <w:r>
        <w:t xml:space="preserve"> </w:t>
      </w:r>
      <w:r>
        <w:t xml:space="preserve">disadvantages at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≤</m:t>
        </m:r>
        <m:r>
          <m:t>0.004</m:t>
        </m:r>
      </m:oMath>
      <w:r>
        <w:t xml:space="preserve">) remain significant.</w:t>
      </w:r>
      <w:r>
        <w:t xml:space="preserve"> </w:t>
      </w:r>
      <w:r>
        <w:t xml:space="preserve">Borderline results (</w:t>
      </w:r>
      <m:oMath>
        <m:r>
          <m:t>p</m:t>
        </m:r>
        <m:r>
          <m:rPr>
            <m:sty m:val="p"/>
          </m:rPr>
          <m:t>≈</m:t>
        </m:r>
        <m:r>
          <m:t>0.05</m:t>
        </m:r>
      </m:oMath>
      <w:r>
        <w:t xml:space="preserve">) should be interpreted with caution</w:t>
      </w:r>
      <w:r>
        <w:t xml:space="preserve"> </w:t>
      </w:r>
      <w:r>
        <w:t xml:space="preserve">given the limited power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paired observations.</w:t>
      </w:r>
    </w:p>
    <w:p>
      <w:pPr>
        <w:pStyle w:val="BodyText"/>
      </w:pPr>
      <w:r>
        <w:t xml:space="preserve">This analysis was performed using ’s built-in statistical</w:t>
      </w:r>
      <w:r>
        <w:t xml:space="preserve"> </w:t>
      </w:r>
      <w:r>
        <w:t xml:space="preserve">testing module (,</w:t>
      </w:r>
      <w:r>
        <w:t xml:space="preserve"> </w:t>
      </w:r>
      <w:r>
        <w:t xml:space="preserve">), verified against on the</w:t>
      </w:r>
      <w:r>
        <w:t xml:space="preserve"> </w:t>
      </w:r>
      <w:r>
        <w:t xml:space="preserve">same data (see replication package), demonstrating the framework’s integrated</w:t>
      </w:r>
      <w:r>
        <w:t xml:space="preserve"> </w:t>
      </w:r>
      <w:r>
        <w:t xml:space="preserve">approach to model comparison.</w:t>
      </w:r>
    </w:p>
    <w:bookmarkEnd w:id="47"/>
    <w:bookmarkStart w:id="49" w:name="prediction-inference-time"/>
    <w:p>
      <w:pPr>
        <w:pStyle w:val="Heading2"/>
      </w:pPr>
      <w:r>
        <w:t xml:space="preserve">Prediction (inference) time</w:t>
      </w:r>
    </w:p>
    <w:p>
      <w:pPr>
        <w:pStyle w:val="FirstParagraph"/>
      </w:pPr>
      <w:r>
        <w:t xml:space="preserve">Table </w:t>
      </w:r>
      <w:hyperlink w:anchor="tab:predict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shows prediction time for 1</w:t>
      </w:r>
      <w:r>
        <w:t xml:space="preserve">,</w:t>
      </w:r>
      <w:r>
        <w:t xml:space="preserve">000 new samples</w:t>
      </w:r>
      <w:r>
        <w:t xml:space="preserve"> </w:t>
      </w:r>
      <w:r>
        <w:t xml:space="preserve">after training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. Prediction is parallelized across samples</w:t>
      </w:r>
      <w:r>
        <w:t xml:space="preserve"> </w:t>
      </w:r>
      <w:r>
        <w:t xml:space="preserve">via .</w:t>
      </w:r>
    </w:p>
    <w:bookmarkStart w:id="48" w:name="tab:predict"/>
    <w:p>
      <w:pPr>
        <w:pStyle w:val="TableCaption"/>
      </w:pPr>
      <w:r>
        <w:t xml:space="preserve">Prediction time for 1</w:t>
      </w:r>
      <w:r>
        <w:t xml:space="preserve">,</w:t>
      </w:r>
      <w:r>
        <w:t xml:space="preserve">000 samples (100 runs,</w:t>
      </w:r>
      <w:r>
        <w:t xml:space="preserve"> </w:t>
      </w:r>
      <w:r>
        <w:t xml:space="preserve">classification). is 3.6–3.7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faster for ensemble</w:t>
      </w:r>
      <w:r>
        <w:t xml:space="preserve"> </w:t>
      </w:r>
      <w:r>
        <w:t xml:space="preserve">methods due to parallel tree traversal and absence of</w:t>
      </w:r>
      <w:r>
        <w:t xml:space="preserve"> </w:t>
      </w:r>
      <w:r>
        <w:t xml:space="preserve">interpreter overhead.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Prediction time for 1,000 samples (100 runs, classification). is 3.6–3.7\times faster for ensemble methods due to parallel tree traversal and absence of interpreter overhead.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Learner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</w:t>
            </w:r>
            <m:oMath>
              <m:r>
                <m:t>μ</m:t>
              </m:r>
            </m:oMath>
            <w:r>
              <w:t xml:space="preserve">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</w:t>
            </w:r>
            <m:oMath>
              <m:r>
                <m:t>μ</m:t>
              </m:r>
            </m:oMath>
            <w:r>
              <w:t xml:space="preserve">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Speedup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XGBoost (100 trees)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  <w:r>
              <w:t xml:space="preserve">,</w:t>
            </w:r>
            <w:r>
              <w:t xml:space="preserve">638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</w:t>
            </w: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Forest (100 trees)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  <w:r>
              <w:t xml:space="preserve">,</w:t>
            </w:r>
            <w:r>
              <w:t xml:space="preserve">619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  <w:r>
              <w:t xml:space="preserve">,</w:t>
            </w:r>
            <w:r>
              <w:t xml:space="preserve">170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</w:t>
            </w: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 Tree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</w:t>
            </w:r>
            <m:oMath>
              <m:r>
                <m:rPr>
                  <m:sty m:val="p"/>
                </m:rPr>
                <m:t>×</m:t>
              </m:r>
            </m:oMath>
          </w:p>
        </w:tc>
      </w:tr>
    </w:tbl>
    <w:bookmarkEnd w:id="48"/>
    <w:bookmarkEnd w:id="49"/>
    <w:bookmarkStart w:id="51" w:name="accuracy-validation"/>
    <w:p>
      <w:pPr>
        <w:pStyle w:val="Heading2"/>
      </w:pPr>
      <w:r>
        <w:t xml:space="preserve">Accuracy validation</w:t>
      </w:r>
    </w:p>
    <w:p>
      <w:pPr>
        <w:pStyle w:val="FirstParagraph"/>
      </w:pPr>
      <w:r>
        <w:t xml:space="preserve">Table </w:t>
      </w:r>
      <w:hyperlink w:anchor="tab:accuracy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validates correctness against on</w:t>
      </w:r>
      <w:r>
        <w:t xml:space="preserve"> </w:t>
      </w:r>
      <w:r>
        <w:t xml:space="preserve">standard datasets.</w:t>
      </w:r>
    </w:p>
    <w:bookmarkStart w:id="50" w:name="tab:accuracy"/>
    <w:p>
      <w:pPr>
        <w:pStyle w:val="TableCaption"/>
      </w:pPr>
      <w:r>
        <w:t xml:space="preserve">5-fold CV accuracy/RMSE on real datasets from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178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  <m:r>
          <m:rPr>
            <m:sty m:val="p"/>
          </m:rPr>
          <m:t>,</m:t>
        </m:r>
        <m:r>
          <m:t>640</m:t>
        </m:r>
      </m:oMath>
      <w:r>
        <w:t xml:space="preserve">. Both frameworks use 5-fold CV with seed 42.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5-fold CV accuracy/RMSE on real datasets from n = 178 to n = 20{,}640. Both frameworks use 5-fold CV with seed 42.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Dataset (</w:t>
            </w:r>
            <m:oMath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Δ</m:t>
              </m:r>
            </m:oMath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Classification (accuracy)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Wine (</w:t>
            </w:r>
            <m:oMath>
              <m:r>
                <m:t>178</m:t>
              </m:r>
              <m:r>
                <m:rPr>
                  <m:sty m:val="p"/>
                </m:rPr>
                <m:t>×</m:t>
              </m:r>
              <m:r>
                <m:t>13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Tree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0.893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0.005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0.977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0.006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Logistic Reg.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0.034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Breast Ca. (</w:t>
            </w:r>
            <m:oMath>
              <m:r>
                <m:t>569</m:t>
              </m:r>
              <m:r>
                <m:rPr>
                  <m:sty m:val="p"/>
                </m:rPr>
                <m:t>×</m:t>
              </m:r>
              <m:r>
                <m:t>30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Tree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0.020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0.002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Logistic Reg.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0.028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Digits (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797</m:t>
              </m:r>
              <m:r>
                <m:rPr>
                  <m:sty m:val="p"/>
                </m:rPr>
                <m:t>×</m:t>
              </m:r>
              <m:r>
                <m:t>64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Tree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0.004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0.978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0.004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Regression (RMSE, lower is better)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Cal. Housing (</w:t>
            </w:r>
            <m:oMath>
              <m:r>
                <m:t>20</m:t>
              </m:r>
              <m:r>
                <m:rPr>
                  <m:sty m:val="p"/>
                </m:rPr>
                <m:t>,</m:t>
              </m:r>
              <m:r>
                <m:t>640</m:t>
              </m:r>
              <m:r>
                <m:rPr>
                  <m:sty m:val="p"/>
                </m:rPr>
                <m:t>×</m:t>
              </m:r>
              <m:r>
                <m:t>8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Tree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0.715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0.013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0.015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Ridge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0.728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0.002</w:t>
            </w:r>
          </w:p>
        </w:tc>
      </w:tr>
    </w:tbl>
    <w:bookmarkEnd w:id="50"/>
    <w:p>
      <w:pPr>
        <w:pStyle w:val="BodyText"/>
      </w:pPr>
      <w:r>
        <w:t xml:space="preserve">All comparisons are within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3.5% of , validating</w:t>
      </w:r>
      <w:r>
        <w:t xml:space="preserve"> </w:t>
      </w:r>
      <w:r>
        <w:t xml:space="preserve">correctness across four datasets spanning two orders of magnitude in</w:t>
      </w:r>
      <w:r>
        <w:t xml:space="preserve"> </w:t>
      </w:r>
      <w:r>
        <w:t xml:space="preserve">sample size (</w:t>
      </w:r>
      <m:oMath>
        <m:r>
          <m:t>n</m:t>
        </m:r>
        <m:r>
          <m:rPr>
            <m:sty m:val="p"/>
          </m:rPr>
          <m:t>=</m:t>
        </m:r>
        <m:r>
          <m:t>178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  <m:r>
          <m:rPr>
            <m:sty m:val="p"/>
          </m:rPr>
          <m:t>,</m:t>
        </m:r>
        <m:r>
          <m:t>640</m:t>
        </m:r>
      </m:oMath>
      <w:r>
        <w:t xml:space="preserve">). The Logistic Regression advantage</w:t>
      </w:r>
      <w:r>
        <w:t xml:space="preserve"> </w:t>
      </w:r>
      <w:r>
        <w:t xml:space="preserve">on Wine and Breast Cancer is due to automatic feature standardization</w:t>
      </w:r>
      <w:r>
        <w:t xml:space="preserve"> </w:t>
      </w:r>
      <w:r>
        <w:t xml:space="preserve">in .</w:t>
      </w:r>
    </w:p>
    <w:bookmarkEnd w:id="51"/>
    <w:bookmarkEnd w:id="52"/>
    <w:bookmarkStart w:id="61" w:name="sec:spatial"/>
    <w:p>
      <w:pPr>
        <w:pStyle w:val="Heading1"/>
      </w:pPr>
      <w:r>
        <w:t xml:space="preserve">Integrated spatial ML pipeline</w:t>
      </w:r>
    </w:p>
    <w:p>
      <w:pPr>
        <w:pStyle w:val="FirstParagraph"/>
      </w:pPr>
      <w:r>
        <w:t xml:space="preserve">A key contribution of is the integration of spatial modeling,</w:t>
      </w:r>
      <w:r>
        <w:t xml:space="preserve"> </w:t>
      </w:r>
      <w:r>
        <w:t xml:space="preserve">spatial resampling, and distribution-free uncertainty quantification in a</w:t>
      </w:r>
      <w:r>
        <w:t xml:space="preserve"> </w:t>
      </w:r>
      <w:r>
        <w:t xml:space="preserve">single composable framework. To our knowledge, no other ML framework provides</w:t>
      </w:r>
      <w:r>
        <w:t xml:space="preserve"> </w:t>
      </w:r>
      <w:r>
        <w:t xml:space="preserve">all three capabilities in a single library without external dependencies.</w:t>
      </w:r>
    </w:p>
    <w:bookmarkStart w:id="53" w:name="components"/>
    <w:p>
      <w:pPr>
        <w:pStyle w:val="Heading2"/>
      </w:pPr>
      <w:r>
        <w:t xml:space="preserve">Components</w:t>
      </w:r>
    </w:p>
    <w:p>
      <w:pPr>
        <w:pStyle w:val="FirstParagraph"/>
      </w:pPr>
      <w:r>
        <w:rPr>
          <w:bCs/>
          <w:b/>
        </w:rPr>
        <w:t xml:space="preserve">Geographical-XGBoost</w:t>
      </w:r>
      <w:r>
        <w:t xml:space="preserve"> </w:t>
      </w:r>
      <w:r>
        <w:t xml:space="preserve">(Grekousis 2025)</w:t>
      </w:r>
      <w:r>
        <w:t xml:space="preserve"> </w:t>
      </w:r>
      <w:r>
        <w:t xml:space="preserve">extends gradient boosting</w:t>
      </w:r>
      <w:r>
        <w:t xml:space="preserve"> </w:t>
      </w:r>
      <w:r>
        <w:t xml:space="preserve">with spatial awareness: bi-square kernel weights define local neighborhoods,</w:t>
      </w:r>
      <w:r>
        <w:t xml:space="preserve"> </w:t>
      </w:r>
      <w:r>
        <w:t xml:space="preserve">per-location models capture spatially non-stationary relationships, and an</w:t>
      </w:r>
      <w:r>
        <w:t xml:space="preserve"> </w:t>
      </w:r>
      <w:r>
        <w:t xml:space="preserve">adaptive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weight blends local and global predictions. Our</w:t>
      </w:r>
      <w:r>
        <w:t xml:space="preserve"> </w:t>
      </w:r>
      <w:r>
        <w:t xml:space="preserve">implementation trains local models on the spatial neighborhood subset (samples</w:t>
      </w:r>
      <w:r>
        <w:t xml:space="preserve"> </w:t>
      </w:r>
      <w:r>
        <w:t xml:space="preserve">with kernel weight</w:t>
      </w:r>
      <w:r>
        <w:t xml:space="preserve"> </w:t>
      </w:r>
      <m:oMath>
        <m:r>
          <m:rPr>
            <m:sty m:val="p"/>
          </m:rPr>
          <m:t>&gt;</m:t>
        </m:r>
        <m:r>
          <m:t>0</m:t>
        </m:r>
      </m:oMath>
      <w:r>
        <w:t xml:space="preserve">) rather than incorporating spatial weights into the</w:t>
      </w:r>
      <w:r>
        <w:t xml:space="preserve"> </w:t>
      </w:r>
      <w:r>
        <w:t xml:space="preserve">objective function (Eq. 13 in</w:t>
      </w:r>
      <w:r>
        <w:t xml:space="preserve"> </w:t>
      </w:r>
      <w:r>
        <w:t xml:space="preserve">(Grekousis 2025)</w:t>
      </w:r>
      <w:r>
        <w:t xml:space="preserve">), which</w:t>
      </w:r>
      <w:r>
        <w:t xml:space="preserve"> </w:t>
      </w:r>
      <w:r>
        <w:t xml:space="preserve">would require modifying the gradient computation. As shown in</w:t>
      </w:r>
      <w:r>
        <w:t xml:space="preserve"> </w:t>
      </w:r>
      <w:r>
        <w:t xml:space="preserve">Table </w:t>
      </w:r>
      <w:hyperlink w:anchor="tab:geoxgb_validation">
        <w:r>
          <w:rPr>
            <w:rStyle w:val="Hyperlink"/>
          </w:rPr>
          <w:t xml:space="preserve">12</w:t>
        </w:r>
      </w:hyperlink>
      <w:r>
        <w:t xml:space="preserve">, this approximation produces equivalent</w:t>
      </w:r>
      <w:r>
        <w:t xml:space="preserve"> </w:t>
      </w:r>
      <w:r>
        <w:t xml:space="preserve">results (</w:t>
      </w:r>
      <m:oMath>
        <m:r>
          <m:t>Δ</m:t>
        </m:r>
        <m:r>
          <m:rPr>
            <m:nor/>
            <m:sty m:val="p"/>
          </m:rPr>
          <m:t>RMSE</m:t>
        </m:r>
        <m:r>
          <m:rPr>
            <m:sty m:val="p"/>
          </m:rPr>
          <m:t>=</m:t>
        </m:r>
        <m:r>
          <m:t>0.001</m:t>
        </m:r>
      </m:oMath>
      <w:r>
        <w:t xml:space="preserve">).</w:t>
      </w:r>
      <w:r>
        <w:t xml:space="preserve"> </w:t>
      </w:r>
      <w:r>
        <w:t xml:space="preserve">To our knowledge, this is the first implementation outside the original</w:t>
      </w:r>
      <w:r>
        <w:t xml:space="preserve"> </w:t>
      </w:r>
      <w:r>
        <w:t xml:space="preserve">package</w:t>
      </w:r>
      <w:r>
        <w:t xml:space="preserve"> </w:t>
      </w:r>
      <w:r>
        <w:t xml:space="preserve">(Grekousis 2024)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Spatial cross-validation</w:t>
      </w:r>
      <w:r>
        <w:t xml:space="preserve"> </w:t>
      </w:r>
      <w:r>
        <w:t xml:space="preserve">(, )</w:t>
      </w:r>
      <w:r>
        <w:t xml:space="preserve"> </w:t>
      </w:r>
      <w:r>
        <w:t xml:space="preserve">prevents spatial autocorrelation leakage by ensuring that train and test sets</w:t>
      </w:r>
      <w:r>
        <w:t xml:space="preserve"> </w:t>
      </w:r>
      <w:r>
        <w:t xml:space="preserve">are spatially separated. Both implement the trait, making them</w:t>
      </w:r>
      <w:r>
        <w:t xml:space="preserve"> </w:t>
      </w:r>
      <w:r>
        <w:t xml:space="preserve">interchangeable with standard in any pipeline.</w:t>
      </w:r>
    </w:p>
    <w:p>
      <w:pPr>
        <w:pStyle w:val="BodyText"/>
      </w:pPr>
      <w:r>
        <w:rPr>
          <w:bCs/>
          <w:b/>
        </w:rPr>
        <w:t xml:space="preserve">Conformal prediction</w:t>
      </w:r>
      <w:r>
        <w:t xml:space="preserve"> </w:t>
      </w:r>
      <w:r>
        <w:t xml:space="preserve">provides distribution-free prediction intervals</w:t>
      </w:r>
      <w:r>
        <w:t xml:space="preserve"> </w:t>
      </w:r>
      <w:r>
        <w:t xml:space="preserve">with guaranteed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</m:e>
        </m:d>
      </m:oMath>
      <w:r>
        <w:t xml:space="preserve"> </w:t>
      </w:r>
      <w:r>
        <w:t xml:space="preserve">coverage via split conformal prediction and</w:t>
      </w:r>
      <w:r>
        <w:t xml:space="preserve"> </w:t>
      </w:r>
      <w:r>
        <w:t xml:space="preserve">conformalized quantile regression</w:t>
      </w:r>
      <w:r>
        <w:t xml:space="preserve"> </w:t>
      </w:r>
      <w:r>
        <w:t xml:space="preserve">(CQR; Romano, Patterson, and Candès 2019)</w:t>
      </w:r>
      <w:r>
        <w:t xml:space="preserve">.</w:t>
      </w:r>
      <w:r>
        <w:t xml:space="preserve"> </w:t>
      </w:r>
      <w:r>
        <w:t xml:space="preserve">The wraps any without retraining.</w:t>
      </w:r>
    </w:p>
    <w:bookmarkEnd w:id="53"/>
    <w:bookmarkStart w:id="55" w:name="why-integration-matters"/>
    <w:p>
      <w:pPr>
        <w:pStyle w:val="Heading2"/>
      </w:pPr>
      <w:r>
        <w:t xml:space="preserve">Why integration matters</w:t>
      </w:r>
    </w:p>
    <w:p>
      <w:pPr>
        <w:pStyle w:val="FirstParagraph"/>
      </w:pPr>
      <w:r>
        <w:t xml:space="preserve">The value of this integration is not merely convenience but</w:t>
      </w:r>
      <w:r>
        <w:t xml:space="preserve"> </w:t>
      </w:r>
      <w:r>
        <w:rPr>
          <w:bCs/>
          <w:b/>
        </w:rPr>
        <w:t xml:space="preserve">methodological correctness</w:t>
      </w:r>
      <w:r>
        <w:t xml:space="preserve">. In practice, spatial ML workflows are</w:t>
      </w:r>
      <w:r>
        <w:t xml:space="preserve"> </w:t>
      </w:r>
      <w:r>
        <w:t xml:space="preserve">error-prone because spatial leakage, a well-documented source of optimism</w:t>
      </w:r>
      <w:r>
        <w:t xml:space="preserve"> </w:t>
      </w:r>
      <w:r>
        <w:t xml:space="preserve">bias in geospatial prediction</w:t>
      </w:r>
      <w:r>
        <w:t xml:space="preserve"> </w:t>
      </w:r>
      <w:r>
        <w:t xml:space="preserve">(Roberts et al. 2017)</w:t>
      </w:r>
      <w:r>
        <w:t xml:space="preserve">, requires that the resampling</w:t>
      </w:r>
      <w:r>
        <w:t xml:space="preserve"> </w:t>
      </w:r>
      <w:r>
        <w:t xml:space="preserve">strategy be spatially aware — yet most ML frameworks treat resampling and</w:t>
      </w:r>
      <w:r>
        <w:t xml:space="preserve"> </w:t>
      </w:r>
      <w:r>
        <w:t xml:space="preserve">modeling as independent concerns. When spatial CV is implemented as an</w:t>
      </w:r>
      <w:r>
        <w:t xml:space="preserve"> </w:t>
      </w:r>
      <w:r>
        <w:t xml:space="preserve">external script rather than a first-class trait, it cannot</w:t>
      </w:r>
      <w:r>
        <w:t xml:space="preserve"> </w:t>
      </w:r>
      <w:r>
        <w:t xml:space="preserve">be passed to hyperparameter tuning or model comparison functions, forcing</w:t>
      </w:r>
      <w:r>
        <w:t xml:space="preserve"> </w:t>
      </w:r>
      <w:r>
        <w:t xml:space="preserve">users to write custom loops that risk subtle data leakage bugs.</w:t>
      </w:r>
    </w:p>
    <w:p>
      <w:pPr>
        <w:pStyle w:val="BodyText"/>
      </w:pPr>
      <w:r>
        <w:t xml:space="preserve">In , the trait system enforces correct composition:</w:t>
      </w:r>
      <w:r>
        <w:t xml:space="preserve"> </w:t>
      </w:r>
      <w:r>
        <w:t xml:space="preserve">implements , so it works with</w:t>
      </w:r>
      <w:r>
        <w:t xml:space="preserve"> </w:t>
      </w:r>
      <w:r>
        <w:t xml:space="preserve">, , , and</w:t>
      </w:r>
      <w:r>
        <w:t xml:space="preserve"> </w:t>
      </w:r>
      <w:r>
        <w:t xml:space="preserve">without adaptation. Similarly,</w:t>
      </w:r>
      <w:r>
        <w:t xml:space="preserve"> </w:t>
      </w:r>
      <w:r>
        <w:t xml:space="preserve">wraps any , so conformal prediction composes with</w:t>
      </w:r>
      <w:r>
        <w:t xml:space="preserve"> </w:t>
      </w:r>
      <w:r>
        <w:t xml:space="preserve">any learner — including , pipelines with preprocessing,</w:t>
      </w:r>
      <w:r>
        <w:t xml:space="preserve"> </w:t>
      </w:r>
      <w:r>
        <w:t xml:space="preserve">or stacked ensembles.</w:t>
      </w:r>
    </w:p>
    <w:p>
      <w:pPr>
        <w:pStyle w:val="BodyText"/>
      </w:pPr>
      <w:r>
        <w:t xml:space="preserve">Table </w:t>
      </w:r>
      <w:hyperlink w:anchor="tab:python_comparison">
        <w:r>
          <w:rPr>
            <w:rStyle w:val="Hyperlink"/>
          </w:rPr>
          <w:t xml:space="preserve">10</w:t>
        </w:r>
      </w:hyperlink>
      <w:r>
        <w:t xml:space="preserve"> </w:t>
      </w:r>
      <w:r>
        <w:t xml:space="preserve">quantifies the integration gap with</w:t>
      </w:r>
      <w:r>
        <w:t xml:space="preserve"> </w:t>
      </w:r>
      <w:r>
        <w:t xml:space="preserve">.</w:t>
      </w:r>
    </w:p>
    <w:bookmarkStart w:id="54" w:name="tab:python_comparison"/>
    <w:p>
      <w:pPr>
        <w:pStyle w:val="TableCaption"/>
      </w:pPr>
      <w:r>
        <w:t xml:space="preserve">Integration comparison for a spatial ML</w:t>
      </w:r>
      <w:r>
        <w:t xml:space="preserve"> </w:t>
      </w:r>
      <w:r>
        <w:t xml:space="preserve">workflow with uncertainty quantification.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Integration comparison for a spatial ML workflow with uncertainty quantification.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equivalent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Spatial regression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Spatial CV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custom code 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Conformal prediction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Gradient boosting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Preprocessing pipeline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Statistical validation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Packages required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5–6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consistency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Trait-based, uniform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Mixed APIs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format conversion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DataFrame</w:t>
            </w:r>
            <w:r>
              <w:t xml:space="preserve"> </w:t>
            </w:r>
            <m:oMath>
              <m:r>
                <m:rPr>
                  <m:sty m:val="p"/>
                </m:rPr>
                <m:t>↔</m:t>
              </m:r>
            </m:oMath>
            <w:r>
              <w:t xml:space="preserve"> </w:t>
            </w:r>
            <w:r>
              <w:t xml:space="preserve">array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Thread-safety guarantee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Compile-time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Runtime (GIL)</w:t>
            </w:r>
          </w:p>
        </w:tc>
      </w:tr>
    </w:tbl>
    <w:bookmarkEnd w:id="54"/>
    <w:bookmarkEnd w:id="55"/>
    <w:bookmarkStart w:id="57" w:name="X022302ac5d04c90da7a33755bfd2353ccf35efe"/>
    <w:p>
      <w:pPr>
        <w:pStyle w:val="Heading2"/>
      </w:pPr>
      <w:r>
        <w:t xml:space="preserve">Case study: housing price prediction in King County, WA</w:t>
      </w:r>
    </w:p>
    <w:p>
      <w:pPr>
        <w:pStyle w:val="FirstParagraph"/>
      </w:pPr>
      <w:r>
        <w:t xml:space="preserve">We demonstrate the integrated pipeline on a 1</w:t>
      </w:r>
      <w:r>
        <w:t xml:space="preserve">,</w:t>
      </w:r>
      <w:r>
        <w:t xml:space="preserve">000-sample subset of the</w:t>
      </w:r>
      <w:r>
        <w:t xml:space="preserve"> </w:t>
      </w:r>
      <w:r>
        <w:t xml:space="preserve">King County housing dataset (21</w:t>
      </w:r>
      <w:r>
        <w:t xml:space="preserve">,</w:t>
      </w:r>
      <w:r>
        <w:t xml:space="preserve">613 sales with coordinates), predicting</w:t>
      </w:r>
      <w:r>
        <w:t xml:space="preserve"> </w:t>
      </w:r>
      <w:r>
        <w:t xml:space="preserve">log-price from 11 structural features (living area, bedrooms, grade, etc.)</w:t>
      </w:r>
      <w:r>
        <w:t xml:space="preserve"> </w:t>
      </w:r>
      <w:r>
        <w:rPr>
          <w:iCs/>
          <w:i/>
        </w:rPr>
        <w:t xml:space="preserve">without</w:t>
      </w:r>
      <w:r>
        <w:t xml:space="preserve"> </w:t>
      </w:r>
      <w:r>
        <w:t xml:space="preserve">including latitude/longitude as model features. This isolates</w:t>
      </w:r>
      <w:r>
        <w:t xml:space="preserve"> </w:t>
      </w:r>
      <w:r>
        <w:t xml:space="preserve">the contribution of spatial modeling from simple coordinate memorization.</w:t>
      </w:r>
    </w:p>
    <w:p>
      <w:pPr>
        <w:pStyle w:val="BodyText"/>
      </w:pPr>
      <w:r>
        <w:t xml:space="preserve">let task = CsvLoader::from_path("data/king_county_1k.csv")</w:t>
      </w:r>
      <w:r>
        <w:t xml:space="preserve"> </w:t>
      </w:r>
      <w:r>
        <w:t xml:space="preserve">.target("log_price").load_regress()?;</w:t>
      </w:r>
      <w:r>
        <w:t xml:space="preserve"> </w:t>
      </w:r>
      <w:r>
        <w:t xml:space="preserve">let coords: Vec&lt;(f64, f64)&gt; = /* extract lat, long */;</w:t>
      </w:r>
      <w:r>
        <w:t xml:space="preserve"> </w:t>
      </w:r>
      <w:r>
        <w:t xml:space="preserve">let features = /* drop lat, long columns */;</w:t>
      </w:r>
    </w:p>
    <w:p>
      <w:pPr>
        <w:pStyle w:val="BodyText"/>
      </w:pPr>
      <w:r>
        <w:t xml:space="preserve">// GeoXGBoost captures spatial heterogeneity</w:t>
      </w:r>
      <w:r>
        <w:t xml:space="preserve"> </w:t>
      </w:r>
      <w:r>
        <w:t xml:space="preserve">let model = GeoXGBoost::new(train_coords)</w:t>
      </w:r>
      <w:r>
        <w:t xml:space="preserve"> </w:t>
      </w:r>
      <w:r>
        <w:t xml:space="preserve">.with_bandwidth(50)</w:t>
      </w:r>
      <w:r>
        <w:t xml:space="preserve"> </w:t>
      </w:r>
      <w:r>
        <w:t xml:space="preserve">.train_regress(&amp;task)?;</w:t>
      </w:r>
    </w:p>
    <w:p>
      <w:pPr>
        <w:pStyle w:val="BodyText"/>
      </w:pPr>
      <w:r>
        <w:t xml:space="preserve">// Spatial CV prevents leakage</w:t>
      </w:r>
      <w:r>
        <w:t xml:space="preserve"> </w:t>
      </w:r>
      <w:r>
        <w:t xml:space="preserve">let spatial_cv = SpatialBlockCV::new(4, coords);</w:t>
      </w:r>
    </w:p>
    <w:p>
      <w:pPr>
        <w:pStyle w:val="BodyText"/>
      </w:pPr>
      <w:r>
        <w:t xml:space="preserve">// Conformal intervals with guaranteed coverage</w:t>
      </w:r>
      <w:r>
        <w:t xml:space="preserve"> </w:t>
      </w:r>
      <w:r>
        <w:t xml:space="preserve">let cf = ConformalRegressor::calibrate(</w:t>
      </w:r>
      <w:r>
        <w:t xml:space="preserve"> </w:t>
      </w:r>
      <w:r>
        <w:t xml:space="preserve">&amp;*model, &amp;cal_features, &amp;cal_targets, 0.1)?;</w:t>
      </w:r>
    </w:p>
    <w:p>
      <w:pPr>
        <w:pStyle w:val="BodyText"/>
      </w:pPr>
      <w:r>
        <w:t xml:space="preserve">Table </w:t>
      </w:r>
      <w:hyperlink w:anchor="tab:casestudy">
        <w:r>
          <w:rPr>
            <w:rStyle w:val="Hyperlink"/>
          </w:rPr>
          <w:t xml:space="preserve">11</w:t>
        </w:r>
      </w:hyperlink>
      <w:r>
        <w:t xml:space="preserve"> </w:t>
      </w:r>
      <w:r>
        <w:t xml:space="preserve">shows three key findings.</w:t>
      </w:r>
    </w:p>
    <w:bookmarkStart w:id="56" w:name="tab:casestudy"/>
    <w:p>
      <w:pPr>
        <w:pStyle w:val="TableCaption"/>
      </w:pPr>
      <w:r>
        <w:t xml:space="preserve">Case study results on King County housing</w:t>
      </w:r>
      <w:r>
        <w:t xml:space="preserve"> </w:t>
      </w:r>
      <w:r>
        <w:t xml:space="preserve">(1</w:t>
      </w:r>
      <w:r>
        <w:t xml:space="preserve">,</w:t>
      </w:r>
      <w:r>
        <w:t xml:space="preserve">000 samples, 11 features, log-price target).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Case study results on King County housing (1,000 samples, 11 features, log-price target).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Model comparison (holdout, no coords in features)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XGBoost 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(no spatial info)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XGBoost + coords 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32% improvement with location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Spatial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CV 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Optimistic (spatial leakage)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Spatial Block CV 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Honest (no leakage)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Leakage bias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CV underestimates error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Uncertainty quantification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Conformal coverage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Target: 90% — guarantee met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Interval width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1.13 log($)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Calibrated uncertainty</w:t>
            </w:r>
          </w:p>
        </w:tc>
      </w:tr>
    </w:tbl>
    <w:bookmarkEnd w:id="56"/>
    <w:p>
      <w:pPr>
        <w:pStyle w:val="BodyText"/>
      </w:pPr>
      <w:r>
        <w:rPr>
          <w:bCs/>
          <w:b/>
        </w:rPr>
        <w:t xml:space="preserve">Spatial heterogeneity.</w:t>
      </w:r>
      <w:r>
        <w:t xml:space="preserve"> </w:t>
      </w:r>
      <w:r>
        <w:t xml:space="preserve">Adding coordinates as features improves</w:t>
      </w:r>
      <w:r>
        <w:t xml:space="preserve"> </w:t>
      </w:r>
      <w:r>
        <w:t xml:space="preserve">RMSE by 32%, confirming that housing price drivers vary</w:t>
      </w:r>
      <w:r>
        <w:t xml:space="preserve"> </w:t>
      </w:r>
      <w:r>
        <w:t xml:space="preserve">strongly by location. Geographical-’s local models capture</w:t>
      </w:r>
      <w:r>
        <w:t xml:space="preserve"> </w:t>
      </w:r>
      <w:r>
        <w:t xml:space="preserve">this non-stationarity through spatially-weighted training rather than</w:t>
      </w:r>
      <w:r>
        <w:t xml:space="preserve"> </w:t>
      </w:r>
      <w:r>
        <w:t xml:space="preserve">coordinate memorization, which is preferable when predicting at locations</w:t>
      </w:r>
      <w:r>
        <w:t xml:space="preserve"> </w:t>
      </w:r>
      <w:r>
        <w:t xml:space="preserve">outside the training domain (spatial extrapolation).</w:t>
      </w:r>
    </w:p>
    <w:p>
      <w:pPr>
        <w:pStyle w:val="BodyText"/>
      </w:pPr>
      <w:r>
        <w:rPr>
          <w:bCs/>
          <w:b/>
        </w:rPr>
        <w:t xml:space="preserve">Spatial leakage.</w:t>
      </w:r>
      <w:r>
        <w:t xml:space="preserve"> </w:t>
      </w:r>
      <w:r>
        <w:t xml:space="preserve">Standard 5-fold CV yields RMSE = 0.324, while</w:t>
      </w:r>
      <w:r>
        <w:t xml:space="preserve"> </w:t>
      </w:r>
      <w:r>
        <w:t xml:space="preserve">yields RMSE = 0.424 — a</w:t>
      </w:r>
      <w:r>
        <w:t xml:space="preserve"> </w:t>
      </w:r>
      <w:r>
        <w:rPr>
          <w:bCs/>
          <w:b/>
        </w:rPr>
        <w:t xml:space="preserve">31% optimism bias</w:t>
      </w:r>
      <w:r>
        <w:t xml:space="preserve"> </w:t>
      </w:r>
      <w:r>
        <w:t xml:space="preserve">from spatial autocorrelation leakage. This magnitude is consistent with</w:t>
      </w:r>
      <w:r>
        <w:t xml:space="preserve"> </w:t>
      </w:r>
      <w:r>
        <w:t xml:space="preserve">Roberts et al. (2017)</w:t>
      </w:r>
      <w:r>
        <w:t xml:space="preserve">, who report 10–40% bias in geospatial applications.</w:t>
      </w:r>
      <w:r>
        <w:t xml:space="preserve"> </w:t>
      </w:r>
      <w:r>
        <w:t xml:space="preserve">Without spatial resampling, practitioners would severely overestimate</w:t>
      </w:r>
      <w:r>
        <w:t xml:space="preserve"> </w:t>
      </w:r>
      <w:r>
        <w:t xml:space="preserve">model performance.</w:t>
      </w:r>
    </w:p>
    <w:p>
      <w:pPr>
        <w:pStyle w:val="BodyText"/>
      </w:pPr>
      <w:r>
        <w:rPr>
          <w:bCs/>
          <w:b/>
        </w:rPr>
        <w:t xml:space="preserve">Conformal coverage.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0.1</m:t>
        </m:r>
      </m:oMath>
      <w:r>
        <w:t xml:space="preserve">, the conformal predictor</w:t>
      </w:r>
      <w:r>
        <w:t xml:space="preserve"> </w:t>
      </w:r>
      <w:r>
        <w:t xml:space="preserve">achieves 92% coverage on the 200-sample test set (target: 90%), with a</w:t>
      </w:r>
      <w:r>
        <w:t xml:space="preserve"> </w:t>
      </w:r>
      <w:r>
        <w:t xml:space="preserve">mean interval width of 1.13 log-dollars. The coverage guarantee is met,</w:t>
      </w:r>
      <w:r>
        <w:t xml:space="preserve"> </w:t>
      </w:r>
      <w:r>
        <w:t xml:space="preserve">demonstrating that split conformal prediction works reliably with</w:t>
      </w:r>
      <w:r>
        <w:t xml:space="preserve"> </w:t>
      </w:r>
      <w:r>
        <w:t xml:space="preserve">sufficiently large calibration sets.</w:t>
      </w:r>
    </w:p>
    <w:bookmarkEnd w:id="57"/>
    <w:bookmarkStart w:id="59" w:name="X991d77c89cfaf787a150b15225cd220fbd32e64"/>
    <w:p>
      <w:pPr>
        <w:pStyle w:val="Heading2"/>
      </w:pPr>
      <w:r>
        <w:t xml:space="preserve">Validation against the original implementation</w:t>
      </w:r>
    </w:p>
    <w:p>
      <w:pPr>
        <w:pStyle w:val="FirstParagraph"/>
      </w:pPr>
      <w:r>
        <w:t xml:space="preserve">Table </w:t>
      </w:r>
      <w:hyperlink w:anchor="tab:geoxgb_validation">
        <w:r>
          <w:rPr>
            <w:rStyle w:val="Hyperlink"/>
          </w:rPr>
          <w:t xml:space="preserve">12</w:t>
        </w:r>
      </w:hyperlink>
      <w:r>
        <w:t xml:space="preserve"> </w:t>
      </w:r>
      <w:r>
        <w:t xml:space="preserve">compares our Geographical-</w:t>
      </w:r>
      <w:r>
        <w:t xml:space="preserve"> </w:t>
      </w:r>
      <w:r>
        <w:t xml:space="preserve">implementation against the original package</w:t>
      </w:r>
      <w:r>
        <w:t xml:space="preserve"> </w:t>
      </w:r>
      <w:r>
        <w:t xml:space="preserve">(Grekousis 2024)</w:t>
      </w:r>
      <w:r>
        <w:t xml:space="preserve"> </w:t>
      </w:r>
      <w:r>
        <w:t xml:space="preserve">on the King County dataset (800 train, 200 test,</w:t>
      </w:r>
      <w:r>
        <w:t xml:space="preserve"> </w:t>
      </w:r>
      <w:r>
        <w:t xml:space="preserve">identical split). Both use 100 trees, depth 6, learning rate 0.3,</w:t>
      </w:r>
      <w:r>
        <w:t xml:space="preserve"> </w:t>
      </w:r>
      <w:r>
        <w:t xml:space="preserve">bandwidth 30 (adaptive), and pure local prediction (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</w:p>
    <w:bookmarkStart w:id="58" w:name="tab:geoxgb_validation"/>
    <w:p>
      <w:pPr>
        <w:pStyle w:val="TableCaption"/>
      </w:pPr>
      <w:r>
        <w:t xml:space="preserve">Validation of ’s</w:t>
      </w:r>
      <w:r>
        <w:t xml:space="preserve"> </w:t>
      </w:r>
      <w:r>
        <w:t xml:space="preserve">Geographical- against the original</w:t>
      </w:r>
      <w:r>
        <w:t xml:space="preserve"> </w:t>
      </w:r>
      <w:r>
        <w:t xml:space="preserve">implementation on King County housing (holdout, 11 features, log-price).</w:t>
      </w:r>
      <w:r>
        <w:t xml:space="preserve"> </w:t>
      </w:r>
      <w:r>
        <w:t xml:space="preserve">Both implementations produce equivalent RMSE (</w:t>
      </w:r>
      <m:oMath>
        <m:r>
          <m:t>Δ</m:t>
        </m:r>
        <m:r>
          <m:rPr>
            <m:sty m:val="p"/>
          </m:rPr>
          <m:t>=</m:t>
        </m:r>
        <m:r>
          <m:t>0.001</m:t>
        </m:r>
      </m:oMath>
      <w:r>
        <w:t xml:space="preserve">) and</w:t>
      </w:r>
      <w:r>
        <w:t xml:space="preserve"> </w:t>
      </w:r>
      <w:r>
        <w:t xml:space="preserve">R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m:oMath>
        <m:r>
          <m:t>Δ</m:t>
        </m:r>
        <m:r>
          <m:rPr>
            <m:sty m:val="p"/>
          </m:rPr>
          <m:t>=</m:t>
        </m:r>
        <m:r>
          <m:t>0.001</m:t>
        </m:r>
      </m:oMath>
      <w:r>
        <w:t xml:space="preserve">). is 2.7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faster (701 s</w:t>
      </w:r>
      <w:r>
        <w:t xml:space="preserve"> </w:t>
      </w:r>
      <w:r>
        <w:t xml:space="preserve">vs. 1</w:t>
      </w:r>
      <w:r>
        <w:t xml:space="preserve">,</w:t>
      </w:r>
      <w:r>
        <w:t xml:space="preserve">884 s) due to lower per-model overhead in 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Validation of ’s Geographical- against the original implementation on King County housing (holdout, 11 features, log-price). Both implementations produce equivalent RMSE (\Delta = 0.001) and R^2 (\Delta = 0.001). is 2.7\times faster (701 s vs. 1,884 s) due to lower per-model overhead in .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Time 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(, baseline)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(, baseline)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Geo- (, 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  <w:r>
              <w:t xml:space="preserve">,</w:t>
            </w:r>
            <w:r>
              <w:t xml:space="preserve">884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Geo- (, 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701</w:t>
            </w:r>
          </w:p>
        </w:tc>
      </w:tr>
    </w:tbl>
    <w:bookmarkEnd w:id="58"/>
    <w:p>
      <w:pPr>
        <w:pStyle w:val="BodyText"/>
      </w:pPr>
      <w:r>
        <w:t xml:space="preserve">The close agreement (</w:t>
      </w:r>
      <m:oMath>
        <m:r>
          <m:t>Δ</m:t>
        </m:r>
        <m:r>
          <m:rPr>
            <m:nor/>
            <m:sty m:val="p"/>
          </m:rPr>
          <m:t>RMSE</m:t>
        </m:r>
        <m:r>
          <m:rPr>
            <m:sty m:val="p"/>
          </m:rPr>
          <m:t>=</m:t>
        </m:r>
        <m:r>
          <m:t>0.001</m:t>
        </m:r>
      </m:oMath>
      <w:r>
        <w:t xml:space="preserve">) confirms that</w:t>
      </w:r>
      <w:r>
        <w:t xml:space="preserve"> </w:t>
      </w:r>
      <w:r>
        <w:t xml:space="preserve">’s implementation correctly reproduces the</w:t>
      </w:r>
      <w:r>
        <w:t xml:space="preserve"> </w:t>
      </w:r>
      <w:r>
        <w:t xml:space="preserve">Geographical- algorithm. The residual difference is expected</w:t>
      </w:r>
      <w:r>
        <w:t xml:space="preserve"> </w:t>
      </w:r>
      <w:r>
        <w:t xml:space="preserve">because the underlying engines differ (pure</w:t>
      </w:r>
      <w:r>
        <w:t xml:space="preserve"> </w:t>
      </w:r>
      <w:r>
        <w:t xml:space="preserve">vs. official ). Both Geo- implementations</w:t>
      </w:r>
      <w:r>
        <w:t xml:space="preserve"> </w:t>
      </w:r>
      <w:r>
        <w:t xml:space="preserve">improve substantially over the non-spatial baseline (RMSE 0.33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0.27,</w:t>
      </w:r>
      <w:r>
        <w:t xml:space="preserve"> </w:t>
      </w:r>
      <m:oMath>
        <m:r>
          <m:rPr>
            <m:sty m:val="p"/>
          </m:rPr>
          <m:t>≈</m:t>
        </m:r>
        <m:r>
          <m:t>18</m:t>
        </m:r>
        <m:r>
          <m:rPr>
            <m:sty m:val="p"/>
          </m:rPr>
          <m:t>%</m:t>
        </m:r>
      </m:oMath>
      <w:r>
        <w:t xml:space="preserve"> </w:t>
      </w:r>
      <w:r>
        <w:t xml:space="preserve">reduction), confirming the practical value of spatial</w:t>
      </w:r>
      <w:r>
        <w:t xml:space="preserve"> </w:t>
      </w:r>
      <w:r>
        <w:t xml:space="preserve">modeling for geographically heterogeneous data.</w:t>
      </w:r>
    </w:p>
    <w:bookmarkEnd w:id="59"/>
    <w:bookmarkStart w:id="60" w:name="additional-unique-algorithms"/>
    <w:p>
      <w:pPr>
        <w:pStyle w:val="Heading2"/>
      </w:pPr>
      <w:r>
        <w:t xml:space="preserve">Additional unique algorithms</w:t>
      </w:r>
    </w:p>
    <w:p>
      <w:pPr>
        <w:pStyle w:val="FirstParagraph"/>
      </w:pPr>
      <w:r>
        <w:rPr>
          <w:bCs/>
          <w:b/>
        </w:rPr>
        <w:t xml:space="preserve">Causal Forest.</w:t>
      </w:r>
      <w:r>
        <w:t xml:space="preserve"> </w:t>
      </w:r>
      <w:r>
        <w:t xml:space="preserve">Honest splitting following</w:t>
      </w:r>
      <w:r>
        <w:t xml:space="preserve"> </w:t>
      </w:r>
      <w:r>
        <w:t xml:space="preserve">Athey and Imbens (2016; Wager and Athey 2018)</w:t>
      </w:r>
      <w:r>
        <w:t xml:space="preserve">. Estimates conditional average</w:t>
      </w:r>
      <w:r>
        <w:t xml:space="preserve"> </w:t>
      </w:r>
      <w:r>
        <w:t xml:space="preserve">treatment effects (CATE)</w:t>
      </w:r>
      <w:r>
        <w:t xml:space="preserve"> </w:t>
      </w:r>
      <m:oMath>
        <m:r>
          <m:t>τ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E</m:t>
        </m:r>
        <m:d>
          <m:dPr>
            <m:begChr m:val="["/>
            <m:endChr m:val="]"/>
            <m:sepChr m:val=""/>
            <m:grow/>
          </m:dPr>
          <m:e>
            <m:r>
              <m:t>Y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t>Y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0</m:t>
                </m:r>
              </m:e>
            </m:d>
            <m:r>
              <m:rPr>
                <m:sty m:val="p"/>
              </m:rPr>
              <m:t>|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</m:oMath>
      <w:r>
        <w:t xml:space="preserve"> </w:t>
      </w:r>
      <w:r>
        <w:t xml:space="preserve">with 95%</w:t>
      </w:r>
      <w:r>
        <w:t xml:space="preserve"> </w:t>
      </w:r>
      <w:r>
        <w:t xml:space="preserve">confidence intervals. To our knowledge, the first implementation in a ML framework.</w:t>
      </w:r>
    </w:p>
    <w:p>
      <w:pPr>
        <w:pStyle w:val="BodyText"/>
      </w:pPr>
      <w:r>
        <w:rPr>
          <w:bCs/>
          <w:b/>
        </w:rPr>
        <w:t xml:space="preserve">Oblique Forest (SPORF).</w:t>
      </w:r>
      <w:r>
        <w:t xml:space="preserve"> </w:t>
      </w:r>
      <w:r>
        <w:t xml:space="preserve">Sparse random projections following</w:t>
      </w:r>
      <w:r>
        <w:t xml:space="preserve"> </w:t>
      </w:r>
      <w:r>
        <w:t xml:space="preserve">Tomita et al. (2020)</w:t>
      </w:r>
      <w:r>
        <w:t xml:space="preserve">, enabling oblique decision boundaries.</w:t>
      </w:r>
    </w:p>
    <w:p>
      <w:pPr>
        <w:pStyle w:val="BodyText"/>
      </w:pPr>
      <w:r>
        <w:rPr>
          <w:bCs/>
          <w:b/>
        </w:rPr>
        <w:t xml:space="preserve">Streaming.</w:t>
      </w:r>
      <w:r>
        <w:t xml:space="preserve"> </w:t>
      </w:r>
      <w:r>
        <w:t xml:space="preserve">Hoeffding Trees for online learning on data streams,</w:t>
      </w:r>
      <w:r>
        <w:t xml:space="preserve"> </w:t>
      </w:r>
      <w:r>
        <w:t xml:space="preserve">using the Hoeffding bound for statistically sound split decisions.</w:t>
      </w:r>
    </w:p>
    <w:bookmarkEnd w:id="60"/>
    <w:bookmarkEnd w:id="61"/>
    <w:bookmarkStart w:id="64" w:name="sec:summary"/>
    <w:p>
      <w:pPr>
        <w:pStyle w:val="Heading1"/>
      </w:pPr>
      <w:r>
        <w:t xml:space="preserve">Summary and discussion</w:t>
      </w:r>
    </w:p>
    <w:p>
      <w:pPr>
        <w:pStyle w:val="FirstParagraph"/>
      </w:pPr>
      <w:r>
        <w:t xml:space="preserve">We have presented , a framework that uniquely</w:t>
      </w:r>
      <w:r>
        <w:t xml:space="preserve"> </w:t>
      </w:r>
      <w:r>
        <w:t xml:space="preserve">integrates spatial modeling (Geographical-), spatial</w:t>
      </w:r>
      <w:r>
        <w:t xml:space="preserve"> </w:t>
      </w:r>
      <w:r>
        <w:t xml:space="preserve">cross-validation, and conformal prediction in a single composable pipeline</w:t>
      </w:r>
      <w:r>
        <w:t xml:space="preserve"> </w:t>
      </w:r>
      <w:r>
        <w:t xml:space="preserve">— a combination not available in any other ML framework. On the performance</w:t>
      </w:r>
      <w:r>
        <w:t xml:space="preserve"> </w:t>
      </w:r>
      <w:r>
        <w:t xml:space="preserve">side, our gradient boosting implementations achieve competitive speed with</w:t>
      </w:r>
      <w:r>
        <w:t xml:space="preserve"> </w:t>
      </w:r>
      <w:r>
        <w:t xml:space="preserve">the official libraries at research-typical scales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≤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) while consuming an order of magnitude less memory.</w:t>
      </w:r>
      <w:r>
        <w:t xml:space="preserve"> </w:t>
      </w:r>
      <w:r>
        <w:t xml:space="preserve">’s ownership model guarantees no pointer aliasing</w:t>
      </w:r>
      <w:r>
        <w:t xml:space="preserve"> </w:t>
      </w:r>
      <w:r>
        <w:t xml:space="preserve">( is unique), which may enable LLVM to apply more aggressive</w:t>
      </w:r>
      <w:r>
        <w:t xml:space="preserve"> </w:t>
      </w:r>
      <w:r>
        <w:t xml:space="preserve">optimizations than in where aliasing must be assumed unless</w:t>
      </w:r>
      <w:r>
        <w:t xml:space="preserve"> </w:t>
      </w:r>
      <w:r>
        <w:t xml:space="preserve">explicitly annotated with . Separately, compiling with</w:t>
      </w:r>
      <w:r>
        <w:t xml:space="preserve"> </w:t>
      </w:r>
      <w:r>
        <w:t xml:space="preserve">(enabling AVX2/SSE4.2) yields a 24% speedup for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, confirming that auto-vectorization</w:t>
      </w:r>
      <w:r>
        <w:t xml:space="preserve"> </w:t>
      </w:r>
      <w:r>
        <w:t xml:space="preserve">contributes meaningfully to the observed performance.</w:t>
      </w:r>
    </w:p>
    <w:p>
      <w:pPr>
        <w:pStyle w:val="BodyText"/>
      </w:pPr>
      <w:r>
        <w:t xml:space="preserve">provides a comprehensive ML toolkit for with</w:t>
      </w:r>
      <w:r>
        <w:t xml:space="preserve"> </w:t>
      </w:r>
      <w:r>
        <w:t xml:space="preserve">unique capabilities in spatial ML, causal inference, and uncertainty</w:t>
      </w:r>
      <w:r>
        <w:t xml:space="preserve"> </w:t>
      </w:r>
      <w:r>
        <w:t xml:space="preserve">quantification. The framework contains zero blocks across</w:t>
      </w:r>
      <w:r>
        <w:t xml:space="preserve"> </w:t>
      </w:r>
      <w:r>
        <w:t xml:space="preserve">17</w:t>
      </w:r>
      <w:r>
        <w:t xml:space="preserve">,</w:t>
      </w:r>
      <w:r>
        <w:t xml:space="preserve">000+ lines of code, demonstrating that memory safety and high performance</w:t>
      </w:r>
      <w:r>
        <w:t xml:space="preserve"> </w:t>
      </w:r>
      <w:r>
        <w:t xml:space="preserve">are not mutually exclusive. The test suite comprises 324 tests</w:t>
      </w:r>
      <w:r>
        <w:t xml:space="preserve"> </w:t>
      </w:r>
      <w:r>
        <w:t xml:space="preserve">covering all learners, preprocessing, resampling, tuning, serialization, and</w:t>
      </w:r>
      <w:r>
        <w:t xml:space="preserve"> </w:t>
      </w:r>
      <w:r>
        <w:t xml:space="preserve">edge cases (empty datasets, single-sample inputs, NaN features, multiclass</w:t>
      </w:r>
      <w:r>
        <w:t xml:space="preserve"> </w:t>
      </w:r>
      <w:r>
        <w:t xml:space="preserve">targets, convergence checks against ).</w:t>
      </w:r>
    </w:p>
    <w:p>
      <w:pPr>
        <w:pStyle w:val="BodyText"/>
      </w:pPr>
      <w:r>
        <w:t xml:space="preserve">The primary use cases for over established</w:t>
      </w:r>
      <w:r>
        <w:t xml:space="preserve"> </w:t>
      </w:r>
      <w:r>
        <w:t xml:space="preserve">alternatives are: (1)  applications requiring embedded ML</w:t>
      </w:r>
      <w:r>
        <w:t xml:space="preserve"> </w:t>
      </w:r>
      <w:r>
        <w:t xml:space="preserve">without runtime dependencies (e.g., web services, CLI tools,</w:t>
      </w:r>
      <w:r>
        <w:t xml:space="preserve"> </w:t>
      </w:r>
      <w:r>
        <w:t xml:space="preserve">edge devices); (2) spatial ML workflows where the integrated pipeline of</w:t>
      </w:r>
      <w:r>
        <w:t xml:space="preserve"> </w:t>
      </w:r>
      <w:r>
        <w:t xml:space="preserve">Geographical-, spatial CV, and conformal prediction eliminates</w:t>
      </w:r>
      <w:r>
        <w:t xml:space="preserve"> </w:t>
      </w:r>
      <w:r>
        <w:t xml:space="preserve">multi-package orchestration; (3) safety-critical systems where zero</w:t>
      </w:r>
      <w:r>
        <w:t xml:space="preserve"> </w:t>
      </w:r>
      <w:r>
        <w:t xml:space="preserve">blocks and compile-time thread safety are requirements; and</w:t>
      </w:r>
      <w:r>
        <w:t xml:space="preserve"> </w:t>
      </w:r>
      <w:r>
        <w:t xml:space="preserve">(4) memory-constrained environments where the 23–41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memory reduction</w:t>
      </w:r>
      <w:r>
        <w:t xml:space="preserve"> </w:t>
      </w:r>
      <w:r>
        <w:t xml:space="preserve">is operationally significant.</w:t>
      </w:r>
    </w:p>
    <w:p>
      <w:pPr>
        <w:pStyle w:val="BodyText"/>
      </w:pPr>
      <w:r>
        <w:t xml:space="preserve">Limitations include the performance gap on datasets beyond 10</w:t>
      </w:r>
      <w:r>
        <w:t xml:space="preserve">,</w:t>
      </w:r>
      <w:r>
        <w:t xml:space="preserve">000 samples</w:t>
      </w:r>
      <w:r>
        <w:t xml:space="preserve"> </w:t>
      </w:r>
      <w:r>
        <w:t xml:space="preserve">(where libraries increasingly outperform due to</w:t>
      </w:r>
      <w:r>
        <w:t xml:space="preserve"> </w:t>
      </w:r>
      <w:r>
        <w:t xml:space="preserve">SIMD intrinsics, hardware-specific memory management, and GPU backends;</w:t>
      </w:r>
      <w:r>
        <w:t xml:space="preserve"> </w:t>
      </w:r>
      <w:r>
        <w:t xml:space="preserve">see Section </w:t>
      </w:r>
      <w:hyperlink w:anchor="sec:performance">
        <w:r>
          <w:rPr>
            <w:rStyle w:val="Hyperlink"/>
          </w:rPr>
          <w:t xml:space="preserve">4</w:t>
        </w:r>
      </w:hyperlink>
      <w:r>
        <w:t xml:space="preserve">), the absence of GPU support, and the</w:t>
      </w:r>
      <w:r>
        <w:t xml:space="preserve"> </w:t>
      </w:r>
      <w:r>
        <w:t xml:space="preserve">simplified scope of the and implementations</w:t>
      </w:r>
      <w:r>
        <w:t xml:space="preserve"> </w:t>
      </w:r>
      <w:r>
        <w:t xml:space="preserve">(see Section </w:t>
      </w:r>
      <w:hyperlink w:anchor="sec:catboost_scope">
        <w:r>
          <w:rPr>
            <w:rStyle w:val="Hyperlink"/>
          </w:rPr>
          <w:t xml:space="preserve">3.5</w:t>
        </w:r>
      </w:hyperlink>
      <w:r>
        <w:t xml:space="preserve">). All</w:t>
      </w:r>
      <w:r>
        <w:t xml:space="preserve"> </w:t>
      </w:r>
      <w:r>
        <w:t xml:space="preserve">benchmarks were conducted on a single hardware platform (Intel i7-1270P);</w:t>
      </w:r>
      <w:r>
        <w:t xml:space="preserve"> </w:t>
      </w:r>
      <w:r>
        <w:t xml:space="preserve">cache-dependent optimizations may yield different relative performance on</w:t>
      </w:r>
      <w:r>
        <w:t xml:space="preserve"> </w:t>
      </w:r>
      <w:r>
        <w:t xml:space="preserve">architectures with different cache hierarchies (e.g., AMD, Apple Silicon).</w:t>
      </w:r>
    </w:p>
    <w:p>
      <w:pPr>
        <w:pStyle w:val="BodyText"/>
      </w:pPr>
      <w:r>
        <w:t xml:space="preserve">Categorical features are handled via three mechanisms: and</w:t>
      </w:r>
      <w:r>
        <w:t xml:space="preserve"> </w:t>
      </w:r>
      <w:r>
        <w:t xml:space="preserve">as preprocessing transformers (applicable to any learner),</w:t>
      </w:r>
      <w:r>
        <w:t xml:space="preserve"> </w:t>
      </w:r>
      <w:r>
        <w:t xml:space="preserve">and ’s native ordered target statistics (which encode</w:t>
      </w:r>
      <w:r>
        <w:t xml:space="preserve"> </w:t>
      </w:r>
      <w:r>
        <w:t xml:space="preserve">categoricals during training without a separate preprocessing step).</w:t>
      </w:r>
    </w:p>
    <w:p>
      <w:pPr>
        <w:pStyle w:val="BodyText"/>
      </w:pPr>
      <w:r>
        <w:t xml:space="preserve">bindings are available via as the</w:t>
      </w:r>
      <w:r>
        <w:t xml:space="preserve"> </w:t>
      </w:r>
      <w:r>
        <w:t xml:space="preserve">package (), providing an -compatible</w:t>
      </w:r>
      <w:r>
        <w:t xml:space="preserve"> </w:t>
      </w:r>
      <w:r>
        <w:t xml:space="preserve">API (/) backed by performance:</w:t>
      </w:r>
    </w:p>
    <w:p>
      <w:pPr>
        <w:pStyle w:val="BodyText"/>
      </w:pPr>
      <w:r>
        <w:t xml:space="preserve">from smelt import XGBoost, accuracy_score</w:t>
      </w:r>
      <w:r>
        <w:t xml:space="preserve"> </w:t>
      </w:r>
      <w:r>
        <w:t xml:space="preserve">from smelt.spatial import SpatialBlockCV</w:t>
      </w:r>
      <w:r>
        <w:t xml:space="preserve"> </w:t>
      </w:r>
      <w:r>
        <w:t xml:space="preserve">from smelt.stats import wilcoxon_signed_rank</w:t>
      </w:r>
    </w:p>
    <w:p>
      <w:pPr>
        <w:pStyle w:val="BodyText"/>
      </w:pPr>
      <w:r>
        <w:t xml:space="preserve">model = XGBoost(n_estimators=100, max_depth=6)</w:t>
      </w:r>
      <w:r>
        <w:t xml:space="preserve"> </w:t>
      </w:r>
      <w:r>
        <w:t xml:space="preserve">model.fit(X_train, y_train)</w:t>
      </w:r>
      <w:r>
        <w:t xml:space="preserve"> </w:t>
      </w:r>
      <w:r>
        <w:t xml:space="preserve">preds = model.predict(X_test) # 3.7x faster than sklearn</w:t>
      </w:r>
    </w:p>
    <w:p>
      <w:pPr>
        <w:pStyle w:val="BodyText"/>
      </w:pPr>
      <w:r>
        <w:t xml:space="preserve">The bindings expose gradient boosting (, ,</w:t>
      </w:r>
      <w:r>
        <w:t xml:space="preserve"> </w:t>
      </w:r>
      <w:r>
        <w:t xml:space="preserve">), preprocessing (), spatial</w:t>
      </w:r>
      <w:r>
        <w:t xml:space="preserve"> </w:t>
      </w:r>
      <w:r>
        <w:t xml:space="preserve">resampling (), and statistical tests</w:t>
      </w:r>
      <w:r>
        <w:t xml:space="preserve"> </w:t>
      </w:r>
      <w:r>
        <w:t xml:space="preserve">(, ) — enabling</w:t>
      </w:r>
      <w:r>
        <w:t xml:space="preserve"> </w:t>
      </w:r>
      <w:r>
        <w:t xml:space="preserve">users to access the full integrated pipeline without</w:t>
      </w:r>
      <w:r>
        <w:t xml:space="preserve"> </w:t>
      </w:r>
      <w:r>
        <w:t xml:space="preserve">writing code.</w:t>
      </w:r>
    </w:p>
    <w:p>
      <w:pPr>
        <w:pStyle w:val="BodyText"/>
      </w:pPr>
      <w:r>
        <w:t xml:space="preserve">The crate follows semantic versioning; the benchmarks in this paper correspond</w:t>
      </w:r>
      <w:r>
        <w:t xml:space="preserve"> </w:t>
      </w:r>
      <w:r>
        <w:t xml:space="preserve">to version 1.3.0.</w:t>
      </w:r>
    </w:p>
    <w:p>
      <w:pPr>
        <w:pStyle w:val="BodyText"/>
      </w:pPr>
      <w:r>
        <w:t xml:space="preserve">The software is available at</w:t>
      </w:r>
      <w:r>
        <w:t xml:space="preserve"> </w:t>
      </w:r>
      <w:hyperlink r:id="rId62">
        <w:r>
          <w:rPr>
            <w:rStyle w:val="Hyperlink"/>
          </w:rPr>
          <w:t xml:space="preserve">https://crates.io/crates/smelt-ml</w:t>
        </w:r>
      </w:hyperlink>
      <w:r>
        <w:t xml:space="preserve"> </w:t>
      </w:r>
      <w:r>
        <w:t xml:space="preserve">under the</w:t>
      </w:r>
      <w:r>
        <w:t xml:space="preserve"> </w:t>
      </w:r>
      <w:r>
        <w:t xml:space="preserve">MIT license, with source code at</w:t>
      </w:r>
      <w:r>
        <w:t xml:space="preserve"> </w:t>
      </w:r>
      <w:hyperlink r:id="rId63">
        <w:r>
          <w:rPr>
            <w:rStyle w:val="Hyperlink"/>
          </w:rPr>
          <w:t xml:space="preserve">https://github.com/franciscoparrao/smelt</w:t>
        </w:r>
      </w:hyperlink>
      <w:r>
        <w:t xml:space="preserve">.</w:t>
      </w:r>
    </w:p>
    <w:bookmarkEnd w:id="64"/>
    <w:bookmarkStart w:id="65" w:name="computational-details"/>
    <w:p>
      <w:pPr>
        <w:pStyle w:val="Heading1"/>
      </w:pPr>
      <w:r>
        <w:t xml:space="preserve">Computational details</w:t>
      </w:r>
    </w:p>
    <w:p>
      <w:pPr>
        <w:pStyle w:val="FirstParagraph"/>
      </w:pPr>
      <w:r>
        <w:t xml:space="preserve">The results in this paper were obtained using  1.89 with the</w:t>
      </w:r>
      <w:r>
        <w:t xml:space="preserve"> </w:t>
      </w:r>
      <w:r>
        <w:t xml:space="preserve"> 0.16,  1.10, and  1.0 crates. Official</w:t>
      </w:r>
      <w:r>
        <w:t xml:space="preserve"> </w:t>
      </w:r>
      <w:r>
        <w:t xml:space="preserve">libraries were accessed via  3.12 with</w:t>
      </w:r>
      <w:r>
        <w:t xml:space="preserve"> </w:t>
      </w:r>
      <w:r>
        <w:t xml:space="preserve"> 3.1,  4.6, and  1.2.</w:t>
      </w:r>
      <w:r>
        <w:t xml:space="preserve"> </w:t>
      </w:r>
      <w:r>
        <w:t xml:space="preserve"> 1.8 was used for accuracy validation.</w:t>
      </w:r>
      <w:r>
        <w:t xml:space="preserve"> </w:t>
      </w:r>
      <w:r>
        <w:t xml:space="preserve">code was compiled with</w:t>
      </w:r>
      <w:r>
        <w:t xml:space="preserve"> </w:t>
      </w:r>
      <w:r>
        <w:t xml:space="preserve">in release mode. A complete replication package is provided in</w:t>
      </w:r>
      <w:r>
        <w:t xml:space="preserve"> </w:t>
      </w:r>
      <w:r>
        <w:t xml:space="preserve">with a single script () that</w:t>
      </w:r>
      <w:r>
        <w:t xml:space="preserve"> </w:t>
      </w:r>
      <w:r>
        <w:t xml:space="preserve">reproduces all benchmark tables and figures.</w:t>
      </w:r>
    </w:p>
    <w:bookmarkEnd w:id="65"/>
    <w:bookmarkStart w:id="116" w:name="acknowledgments"/>
    <w:p>
      <w:pPr>
        <w:pStyle w:val="Heading1"/>
      </w:pPr>
      <w:r>
        <w:t xml:space="preserve">Acknowledgments</w:t>
      </w:r>
    </w:p>
    <w:p>
      <w:pPr>
        <w:pStyle w:val="FirstParagraph"/>
      </w:pPr>
      <w:r>
        <w:t xml:space="preserve">This work was partially supported by Universidad de Santiago de Chile.</w:t>
      </w:r>
    </w:p>
    <w:bookmarkStart w:id="115" w:name="refs"/>
    <w:bookmarkStart w:id="67" w:name="ref-Athey+Imbens:2016"/>
    <w:p>
      <w:pPr>
        <w:pStyle w:val="Bibliography"/>
      </w:pPr>
      <w:r>
        <w:t xml:space="preserve">Athey, Susan, and Guido Imbens. 2016.</w:t>
      </w:r>
      <w:r>
        <w:t xml:space="preserve"> </w:t>
      </w:r>
      <w:r>
        <w:t xml:space="preserve">“Recursive Partitioning for Heterogeneous Causal Effects.”</w:t>
      </w:r>
      <w:r>
        <w:t xml:space="preserve"> </w:t>
      </w:r>
      <w:r>
        <w:rPr>
          <w:iCs/>
          <w:i/>
        </w:rPr>
        <w:t xml:space="preserve">Proceedings of the National Academy of Sciences</w:t>
      </w:r>
      <w:r>
        <w:t xml:space="preserve"> </w:t>
      </w:r>
      <w:r>
        <w:t xml:space="preserve">113 (27): 7353–60.</w:t>
      </w:r>
      <w:r>
        <w:t xml:space="preserve"> </w:t>
      </w:r>
      <w:hyperlink r:id="rId66">
        <w:r>
          <w:rPr>
            <w:rStyle w:val="Hyperlink"/>
          </w:rPr>
          <w:t xml:space="preserve">https://doi.org/10.1073/pnas.1510489113</w:t>
        </w:r>
      </w:hyperlink>
      <w:r>
        <w:t xml:space="preserve">.</w:t>
      </w:r>
    </w:p>
    <w:bookmarkEnd w:id="67"/>
    <w:bookmarkStart w:id="69" w:name="ref-Breiman:2001"/>
    <w:p>
      <w:pPr>
        <w:pStyle w:val="Bibliography"/>
      </w:pPr>
      <w:r>
        <w:t xml:space="preserve">Breiman, Leo. 2001.</w:t>
      </w:r>
      <w:r>
        <w:t xml:space="preserve"> </w:t>
      </w:r>
      <w:r>
        <w:t xml:space="preserve">“Random Forests.”</w:t>
      </w:r>
      <w:r>
        <w:t xml:space="preserve"> </w:t>
      </w:r>
      <w:r>
        <w:rPr>
          <w:iCs/>
          <w:i/>
        </w:rPr>
        <w:t xml:space="preserve">Machine Learning</w:t>
      </w:r>
      <w:r>
        <w:t xml:space="preserve"> </w:t>
      </w:r>
      <w:r>
        <w:t xml:space="preserve">45 (1): 5–32.</w:t>
      </w:r>
      <w:r>
        <w:t xml:space="preserve"> </w:t>
      </w:r>
      <w:hyperlink r:id="rId68">
        <w:r>
          <w:rPr>
            <w:rStyle w:val="Hyperlink"/>
          </w:rPr>
          <w:t xml:space="preserve">https://doi.org/10.1023/A:1010933404324</w:t>
        </w:r>
      </w:hyperlink>
      <w:r>
        <w:t xml:space="preserve">.</w:t>
      </w:r>
    </w:p>
    <w:bookmarkEnd w:id="69"/>
    <w:bookmarkStart w:id="71" w:name="ref-Chawla+Bowyer+Hall:2002"/>
    <w:p>
      <w:pPr>
        <w:pStyle w:val="Bibliography"/>
      </w:pPr>
      <w:r>
        <w:t xml:space="preserve">Chawla, Nitesh V., Kevin W. Bowyer, Lawrence O. Hall, and W. Philip Kegelmeyer. 2002.</w:t>
      </w:r>
      <w:r>
        <w:t xml:space="preserve"> </w:t>
      </w:r>
      <w:r>
        <w:t xml:space="preserve">“</w:t>
      </w:r>
      <w:r>
        <w:t xml:space="preserve">SMOTE</w:t>
      </w:r>
      <w:r>
        <w:t xml:space="preserve">: Synthetic Minority over-Sampling Technique.”</w:t>
      </w:r>
      <w:r>
        <w:t xml:space="preserve"> </w:t>
      </w:r>
      <w:r>
        <w:rPr>
          <w:iCs/>
          <w:i/>
        </w:rPr>
        <w:t xml:space="preserve">Journal of Artificial Intelligence Research</w:t>
      </w:r>
      <w:r>
        <w:t xml:space="preserve"> </w:t>
      </w:r>
      <w:r>
        <w:t xml:space="preserve">16: 321–57.</w:t>
      </w:r>
      <w:r>
        <w:t xml:space="preserve"> </w:t>
      </w:r>
      <w:hyperlink r:id="rId70">
        <w:r>
          <w:rPr>
            <w:rStyle w:val="Hyperlink"/>
          </w:rPr>
          <w:t xml:space="preserve">https://doi.org/10.1613/jair.953</w:t>
        </w:r>
      </w:hyperlink>
      <w:r>
        <w:t xml:space="preserve">.</w:t>
      </w:r>
    </w:p>
    <w:bookmarkEnd w:id="71"/>
    <w:bookmarkStart w:id="73" w:name="ref-Chen+Guestrin:2016"/>
    <w:p>
      <w:pPr>
        <w:pStyle w:val="Bibliography"/>
      </w:pPr>
      <w:r>
        <w:t xml:space="preserve">Chen, Tianqi, and Carlos Guestrin. 2016.</w:t>
      </w:r>
      <w:r>
        <w:t xml:space="preserve"> </w:t>
      </w:r>
      <w:r>
        <w:t xml:space="preserve">“</w:t>
      </w:r>
      <w:r>
        <w:t xml:space="preserve">: A Scalable Tree Boosting System.”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22nd ACM SIGKDD International Conference on Knowledge Discovery and Data Mining</w:t>
      </w:r>
      <w:r>
        <w:t xml:space="preserve">, 785–94.</w:t>
      </w:r>
      <w:r>
        <w:t xml:space="preserve"> </w:t>
      </w:r>
      <w:hyperlink r:id="rId72">
        <w:r>
          <w:rPr>
            <w:rStyle w:val="Hyperlink"/>
          </w:rPr>
          <w:t xml:space="preserve">https://doi.org/10.1145/2939672.2939785</w:t>
        </w:r>
      </w:hyperlink>
      <w:r>
        <w:t xml:space="preserve">.</w:t>
      </w:r>
    </w:p>
    <w:bookmarkEnd w:id="73"/>
    <w:bookmarkStart w:id="75" w:name="ref-Domingos+Hulten:2000"/>
    <w:p>
      <w:pPr>
        <w:pStyle w:val="Bibliography"/>
      </w:pPr>
      <w:r>
        <w:t xml:space="preserve">Domingos, Pedro, and Geoff Hulten. 2000.</w:t>
      </w:r>
      <w:r>
        <w:t xml:space="preserve"> </w:t>
      </w:r>
      <w:r>
        <w:t xml:space="preserve">“Mining High-Speed Data Streams.”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6th ACM SIGKDD International Conference on Knowledge Discovery and Data Mining</w:t>
      </w:r>
      <w:r>
        <w:t xml:space="preserve">, 71–80.</w:t>
      </w:r>
      <w:r>
        <w:t xml:space="preserve"> </w:t>
      </w:r>
      <w:hyperlink r:id="rId74">
        <w:r>
          <w:rPr>
            <w:rStyle w:val="Hyperlink"/>
          </w:rPr>
          <w:t xml:space="preserve">https://doi.org/10.1145/347090.347107</w:t>
        </w:r>
      </w:hyperlink>
      <w:r>
        <w:t xml:space="preserve">.</w:t>
      </w:r>
    </w:p>
    <w:bookmarkEnd w:id="75"/>
    <w:bookmarkStart w:id="76" w:name="ref-Ester+Kriegel+Sander:1996"/>
    <w:p>
      <w:pPr>
        <w:pStyle w:val="Bibliography"/>
      </w:pPr>
      <w:r>
        <w:t xml:space="preserve">Ester, Martin, Hans-Peter Kriegel, Jörg Sander, and Xiaowei Xu. 1996.</w:t>
      </w:r>
      <w:r>
        <w:t xml:space="preserve"> </w:t>
      </w:r>
      <w:r>
        <w:t xml:space="preserve">“A Density-Based Algorithm for Discovering Clusters in Large Spatial Databases with Noise.”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2nd International Conference on Knowledge Discovery and Data Mining</w:t>
      </w:r>
      <w:r>
        <w:t xml:space="preserve">, 226–31.</w:t>
      </w:r>
    </w:p>
    <w:bookmarkEnd w:id="76"/>
    <w:bookmarkStart w:id="78" w:name="ref-Freund+Schapire:1997"/>
    <w:p>
      <w:pPr>
        <w:pStyle w:val="Bibliography"/>
      </w:pPr>
      <w:r>
        <w:t xml:space="preserve">Freund, Yoav, and Robert E. Schapire. 1997.</w:t>
      </w:r>
      <w:r>
        <w:t xml:space="preserve"> </w:t>
      </w:r>
      <w:r>
        <w:t xml:space="preserve">“A Decision-Theoretic Generalization of on-Line Learning and an Application to Boosting.”</w:t>
      </w:r>
      <w:r>
        <w:t xml:space="preserve"> </w:t>
      </w:r>
      <w:r>
        <w:rPr>
          <w:iCs/>
          <w:i/>
        </w:rPr>
        <w:t xml:space="preserve">Journal of Computer and System Sciences</w:t>
      </w:r>
      <w:r>
        <w:t xml:space="preserve"> </w:t>
      </w:r>
      <w:r>
        <w:t xml:space="preserve">55 (1): 119–39.</w:t>
      </w:r>
      <w:r>
        <w:t xml:space="preserve"> </w:t>
      </w:r>
      <w:hyperlink r:id="rId77">
        <w:r>
          <w:rPr>
            <w:rStyle w:val="Hyperlink"/>
          </w:rPr>
          <w:t xml:space="preserve">https://doi.org/10.1006/jcss.1997.1504</w:t>
        </w:r>
      </w:hyperlink>
      <w:r>
        <w:t xml:space="preserve">.</w:t>
      </w:r>
    </w:p>
    <w:bookmarkEnd w:id="78"/>
    <w:bookmarkStart w:id="80" w:name="ref-Friedman:2001"/>
    <w:p>
      <w:pPr>
        <w:pStyle w:val="Bibliography"/>
      </w:pPr>
      <w:r>
        <w:t xml:space="preserve">Friedman, Jerome H. 2001.</w:t>
      </w:r>
      <w:r>
        <w:t xml:space="preserve"> </w:t>
      </w:r>
      <w:r>
        <w:t xml:space="preserve">“Greedy Function Approximation: A Gradient Boosting Machine.”</w:t>
      </w:r>
      <w:r>
        <w:t xml:space="preserve"> </w:t>
      </w:r>
      <w:r>
        <w:rPr>
          <w:iCs/>
          <w:i/>
        </w:rPr>
        <w:t xml:space="preserve">Annals of Statistics</w:t>
      </w:r>
      <w:r>
        <w:t xml:space="preserve"> </w:t>
      </w:r>
      <w:r>
        <w:t xml:space="preserve">29 (5): 1189–1232.</w:t>
      </w:r>
      <w:r>
        <w:t xml:space="preserve"> </w:t>
      </w:r>
      <w:hyperlink r:id="rId79">
        <w:r>
          <w:rPr>
            <w:rStyle w:val="Hyperlink"/>
          </w:rPr>
          <w:t xml:space="preserve">https://doi.org/10.1214/aos/1013203451</w:t>
        </w:r>
      </w:hyperlink>
      <w:r>
        <w:t xml:space="preserve">.</w:t>
      </w:r>
    </w:p>
    <w:bookmarkEnd w:id="80"/>
    <w:bookmarkStart w:id="82" w:name="ref-geoxgboost:2024"/>
    <w:p>
      <w:pPr>
        <w:pStyle w:val="Bibliography"/>
      </w:pPr>
      <w:r>
        <w:t xml:space="preserve">Grekousis, George. 2024.</w:t>
      </w:r>
      <w:r>
        <w:t xml:space="preserve"> </w:t>
      </w:r>
      <w:r>
        <w:rPr>
          <w:iCs/>
          <w:i/>
        </w:rPr>
        <w:t xml:space="preserve">: Geographically Weighted</w:t>
      </w:r>
      <w:r>
        <w:rPr>
          <w:iCs/>
          <w:i/>
        </w:rPr>
        <w:t xml:space="preserve"> </w:t>
      </w:r>
      <w:r>
        <w:t xml:space="preserve">.</w:t>
      </w:r>
      <w:r>
        <w:t xml:space="preserve"> </w:t>
      </w:r>
      <w:hyperlink r:id="rId81">
        <w:r>
          <w:rPr>
            <w:rStyle w:val="Hyperlink"/>
          </w:rPr>
          <w:t xml:space="preserve">https://pypi.org/project/geoxgboost/</w:t>
        </w:r>
      </w:hyperlink>
      <w:r>
        <w:t xml:space="preserve">.</w:t>
      </w:r>
    </w:p>
    <w:bookmarkEnd w:id="82"/>
    <w:bookmarkStart w:id="84" w:name="ref-Grekousis:2025"/>
    <w:p>
      <w:pPr>
        <w:pStyle w:val="Bibliography"/>
      </w:pPr>
      <w:r>
        <w:t xml:space="preserve">———. 2025.</w:t>
      </w:r>
      <w:r>
        <w:t xml:space="preserve"> </w:t>
      </w:r>
      <w:r>
        <w:t xml:space="preserve">“Geographical-</w:t>
      </w:r>
      <w:r>
        <w:t xml:space="preserve">: A New Ensemble Model for Spatially Local Regression Based on Gradient-Boosted Trees.”</w:t>
      </w:r>
      <w:r>
        <w:t xml:space="preserve"> </w:t>
      </w:r>
      <w:r>
        <w:rPr>
          <w:iCs/>
          <w:i/>
        </w:rPr>
        <w:t xml:space="preserve">Journal of Geographical Systems</w:t>
      </w:r>
      <w:r>
        <w:t xml:space="preserve"> </w:t>
      </w:r>
      <w:r>
        <w:t xml:space="preserve">27 (2): 169–95.</w:t>
      </w:r>
      <w:r>
        <w:t xml:space="preserve"> </w:t>
      </w:r>
      <w:hyperlink r:id="rId83">
        <w:r>
          <w:rPr>
            <w:rStyle w:val="Hyperlink"/>
          </w:rPr>
          <w:t xml:space="preserve">https://doi.org/10.1007/s10109-025-00465-4</w:t>
        </w:r>
      </w:hyperlink>
      <w:r>
        <w:t xml:space="preserve">.</w:t>
      </w:r>
    </w:p>
    <w:bookmarkEnd w:id="84"/>
    <w:bookmarkStart w:id="86" w:name="ref-Grinsztajn+Oyallon+Varoquaux:2022"/>
    <w:p>
      <w:pPr>
        <w:pStyle w:val="Bibliography"/>
      </w:pPr>
      <w:r>
        <w:t xml:space="preserve">Grinsztajn, Léo, Edouard Oyallon, and Gaël Varoquaux. 2022.</w:t>
      </w:r>
      <w:r>
        <w:t xml:space="preserve"> </w:t>
      </w:r>
      <w:r>
        <w:t xml:space="preserve">“Why Do Tree-Based Models Still Outperform Deep Learning on Typical Tabular Data?”</w:t>
      </w:r>
      <w:r>
        <w:t xml:space="preserve"> In</w:t>
      </w:r>
      <w:r>
        <w:t xml:space="preserve"> </w:t>
      </w:r>
      <w:r>
        <w:rPr>
          <w:iCs/>
          <w:i/>
        </w:rPr>
        <w:t xml:space="preserve">Advances in Neural Information Processing Systems 35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https://doi.org/10.48550/arXiv.2207.08815</w:t>
        </w:r>
      </w:hyperlink>
      <w:r>
        <w:t xml:space="preserve">.</w:t>
      </w:r>
    </w:p>
    <w:bookmarkEnd w:id="86"/>
    <w:bookmarkStart w:id="88" w:name="ref-He+Bai+Garcia:2008"/>
    <w:p>
      <w:pPr>
        <w:pStyle w:val="Bibliography"/>
      </w:pPr>
      <w:r>
        <w:t xml:space="preserve">He, Haibo, Yang Bai, Edwardo A. Garcia, and Shutao Li. 2008.</w:t>
      </w:r>
      <w:r>
        <w:t xml:space="preserve"> </w:t>
      </w:r>
      <w:r>
        <w:t xml:space="preserve">“</w:t>
      </w:r>
      <w:r>
        <w:t xml:space="preserve">ADASYN</w:t>
      </w:r>
      <w:r>
        <w:t xml:space="preserve">: Adaptive Synthetic Sampling Approach for Imbalanced Learning.”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2008 IEEE International Joint Conference on Neural Networks</w:t>
      </w:r>
      <w:r>
        <w:t xml:space="preserve">, 1322–28.</w:t>
      </w:r>
      <w:r>
        <w:t xml:space="preserve"> </w:t>
      </w:r>
      <w:hyperlink r:id="rId87">
        <w:r>
          <w:rPr>
            <w:rStyle w:val="Hyperlink"/>
          </w:rPr>
          <w:t xml:space="preserve">https://doi.org/10.1109/IJCNN.2008.4633969</w:t>
        </w:r>
      </w:hyperlink>
      <w:r>
        <w:t xml:space="preserve">.</w:t>
      </w:r>
    </w:p>
    <w:bookmarkEnd w:id="88"/>
    <w:bookmarkStart w:id="90" w:name="ref-Ishwaran+Kogalur+Blackstone:2008"/>
    <w:p>
      <w:pPr>
        <w:pStyle w:val="Bibliography"/>
      </w:pPr>
      <w:r>
        <w:t xml:space="preserve">Ishwaran, Hemant, Udaya B. Kogalur, Eugene H. Blackstone, and Michael S. Lauer. 2008.</w:t>
      </w:r>
      <w:r>
        <w:t xml:space="preserve"> </w:t>
      </w:r>
      <w:r>
        <w:t xml:space="preserve">“Random Survival Forests.”</w:t>
      </w:r>
      <w:r>
        <w:t xml:space="preserve"> </w:t>
      </w:r>
      <w:r>
        <w:rPr>
          <w:iCs/>
          <w:i/>
        </w:rPr>
        <w:t xml:space="preserve">Annals of Applied Statistics</w:t>
      </w:r>
      <w:r>
        <w:t xml:space="preserve"> </w:t>
      </w:r>
      <w:r>
        <w:t xml:space="preserve">2 (3): 841–60.</w:t>
      </w:r>
      <w:r>
        <w:t xml:space="preserve"> </w:t>
      </w:r>
      <w:hyperlink r:id="rId89">
        <w:r>
          <w:rPr>
            <w:rStyle w:val="Hyperlink"/>
          </w:rPr>
          <w:t xml:space="preserve">https://doi.org/10.1214/08-AOAS169</w:t>
        </w:r>
      </w:hyperlink>
      <w:r>
        <w:t xml:space="preserve">.</w:t>
      </w:r>
    </w:p>
    <w:bookmarkEnd w:id="90"/>
    <w:bookmarkStart w:id="91" w:name="ref-Ke+Meng+Finley:2017"/>
    <w:p>
      <w:pPr>
        <w:pStyle w:val="Bibliography"/>
      </w:pPr>
      <w:r>
        <w:t xml:space="preserve">Ke, Guolin, Qi Meng, Thomas Finley, Taifeng Wang, Wei Chen, Weidong Ma, Qiwei Ye, and Tie-Yan Liu. 2017.</w:t>
      </w:r>
      <w:r>
        <w:t xml:space="preserve"> </w:t>
      </w:r>
      <w:r>
        <w:t xml:space="preserve">“</w:t>
      </w:r>
      <w:r>
        <w:t xml:space="preserve">: A Highly Efficient Gradient Boosting Decision Tree.”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Advances in Neural Information Processing Systems 30</w:t>
      </w:r>
      <w:r>
        <w:t xml:space="preserve">.</w:t>
      </w:r>
    </w:p>
    <w:bookmarkEnd w:id="91"/>
    <w:bookmarkStart w:id="93" w:name="ref-Ko+Sabourin+Britto:2008"/>
    <w:p>
      <w:pPr>
        <w:pStyle w:val="Bibliography"/>
      </w:pPr>
      <w:r>
        <w:t xml:space="preserve">Ko, Albert H. R., Robert Sabourin, and Alceu de Souza Britto Jr. 2008.</w:t>
      </w:r>
      <w:r>
        <w:t xml:space="preserve"> </w:t>
      </w:r>
      <w:r>
        <w:t xml:space="preserve">“From Dynamic Classifier Selection to Dynamic Ensemble Selection.”</w:t>
      </w:r>
      <w:r>
        <w:t xml:space="preserve"> </w:t>
      </w:r>
      <w:r>
        <w:rPr>
          <w:iCs/>
          <w:i/>
        </w:rPr>
        <w:t xml:space="preserve">Pattern Recognition</w:t>
      </w:r>
      <w:r>
        <w:t xml:space="preserve"> </w:t>
      </w:r>
      <w:r>
        <w:t xml:space="preserve">41 (5): 1718–31.</w:t>
      </w:r>
      <w:r>
        <w:t xml:space="preserve"> </w:t>
      </w:r>
      <w:hyperlink r:id="rId92">
        <w:r>
          <w:rPr>
            <w:rStyle w:val="Hyperlink"/>
          </w:rPr>
          <w:t xml:space="preserve">https://doi.org/10.1016/j.patcog.2007.10.015</w:t>
        </w:r>
      </w:hyperlink>
      <w:r>
        <w:t xml:space="preserve">.</w:t>
      </w:r>
    </w:p>
    <w:bookmarkEnd w:id="93"/>
    <w:bookmarkStart w:id="95" w:name="ref-Lang+Binder+Richter:2019"/>
    <w:p>
      <w:pPr>
        <w:pStyle w:val="Bibliography"/>
      </w:pPr>
      <w:r>
        <w:t xml:space="preserve">Lang, Michel, Martin Binder, Jakob Richter, Patrick Schratz, Florian Pfisterer, Stefan Coors, Quay Au, Giuseppe Casalicchio, Lars Kotthoff, and Bernd Bischl. 2019.</w:t>
      </w:r>
      <w:r>
        <w:t xml:space="preserve"> </w:t>
      </w:r>
      <w:r>
        <w:t xml:space="preserve">“</w:t>
      </w:r>
      <w:r>
        <w:t xml:space="preserve">: A Modern Object-Oriented Machine Learning Framework in</w:t>
      </w:r>
      <w:r>
        <w:t xml:space="preserve"> </w:t>
      </w:r>
      <w:r>
        <w:t xml:space="preserve">.”</w:t>
      </w:r>
      <w:r>
        <w:t xml:space="preserve"> </w:t>
      </w:r>
      <w:r>
        <w:rPr>
          <w:iCs/>
          <w:i/>
        </w:rPr>
        <w:t xml:space="preserve">Journal of Open Source Software</w:t>
      </w:r>
      <w:r>
        <w:t xml:space="preserve"> </w:t>
      </w:r>
      <w:r>
        <w:t xml:space="preserve">4 (44): 1903.</w:t>
      </w:r>
      <w:r>
        <w:t xml:space="preserve"> </w:t>
      </w:r>
      <w:hyperlink r:id="rId94">
        <w:r>
          <w:rPr>
            <w:rStyle w:val="Hyperlink"/>
          </w:rPr>
          <w:t xml:space="preserve">https://doi.org/10.21105/joss.01903</w:t>
        </w:r>
      </w:hyperlink>
      <w:r>
        <w:t xml:space="preserve">.</w:t>
      </w:r>
    </w:p>
    <w:bookmarkEnd w:id="95"/>
    <w:bookmarkStart w:id="97" w:name="ref-Liu+Ting+Zhou:2008"/>
    <w:p>
      <w:pPr>
        <w:pStyle w:val="Bibliography"/>
      </w:pPr>
      <w:r>
        <w:t xml:space="preserve">Liu, Fei Tony, Kai Ming Ting, and Zhi-Hua Zhou. 2008.</w:t>
      </w:r>
      <w:r>
        <w:t xml:space="preserve"> </w:t>
      </w:r>
      <w:r>
        <w:t xml:space="preserve">“Isolation Forest.”</w:t>
      </w:r>
      <w:r>
        <w:t xml:space="preserve"> </w:t>
      </w:r>
      <w:r>
        <w:rPr>
          <w:iCs/>
          <w:i/>
        </w:rPr>
        <w:t xml:space="preserve">2008 Eighth IEEE International Conference on Data Mining</w:t>
      </w:r>
      <w:r>
        <w:t xml:space="preserve">, 413–22.</w:t>
      </w:r>
      <w:r>
        <w:t xml:space="preserve"> </w:t>
      </w:r>
      <w:hyperlink r:id="rId96">
        <w:r>
          <w:rPr>
            <w:rStyle w:val="Hyperlink"/>
          </w:rPr>
          <w:t xml:space="preserve">https://doi.org/10.1109/ICDM.2008.17</w:t>
        </w:r>
      </w:hyperlink>
      <w:r>
        <w:t xml:space="preserve">.</w:t>
      </w:r>
    </w:p>
    <w:bookmarkEnd w:id="97"/>
    <w:bookmarkStart w:id="99" w:name="ref-Lou+Caruana+Gehrke:2012"/>
    <w:p>
      <w:pPr>
        <w:pStyle w:val="Bibliography"/>
      </w:pPr>
      <w:r>
        <w:t xml:space="preserve">Lou, Yin, Rich Caruana, and Johannes Gehrke. 2012.</w:t>
      </w:r>
      <w:r>
        <w:t xml:space="preserve"> </w:t>
      </w:r>
      <w:r>
        <w:t xml:space="preserve">“Intelligible Models for Classification and Regression.”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18th ACM SIGKDD International Conference on Knowledge Discovery and Data Mining</w:t>
      </w:r>
      <w:r>
        <w:t xml:space="preserve">, 150–58.</w:t>
      </w:r>
      <w:r>
        <w:t xml:space="preserve"> </w:t>
      </w:r>
      <w:hyperlink r:id="rId98">
        <w:r>
          <w:rPr>
            <w:rStyle w:val="Hyperlink"/>
          </w:rPr>
          <w:t xml:space="preserve">https://doi.org/10.1145/2339530.2339556</w:t>
        </w:r>
      </w:hyperlink>
      <w:r>
        <w:t xml:space="preserve">.</w:t>
      </w:r>
    </w:p>
    <w:bookmarkEnd w:id="99"/>
    <w:bookmarkStart w:id="101" w:name="ref-Matsakis+Klock:2014"/>
    <w:p>
      <w:pPr>
        <w:pStyle w:val="Bibliography"/>
      </w:pPr>
      <w:r>
        <w:t xml:space="preserve">Matsakis, Nicholas D., and Felix S. Klock. 2014.</w:t>
      </w:r>
      <w:r>
        <w:t xml:space="preserve"> </w:t>
      </w:r>
      <w:r>
        <w:t xml:space="preserve">“The</w:t>
      </w:r>
      <w:r>
        <w:t xml:space="preserve"> </w:t>
      </w:r>
      <w:r>
        <w:t xml:space="preserve"> </w:t>
      </w:r>
      <w:r>
        <w:t xml:space="preserve">Language.”</w:t>
      </w:r>
      <w:r>
        <w:t xml:space="preserve"> </w:t>
      </w:r>
      <w:r>
        <w:rPr>
          <w:iCs/>
          <w:i/>
        </w:rPr>
        <w:t xml:space="preserve">Ada Letters</w:t>
      </w:r>
      <w:r>
        <w:t xml:space="preserve"> </w:t>
      </w:r>
      <w:r>
        <w:t xml:space="preserve">34 (3): 103–4.</w:t>
      </w:r>
      <w:r>
        <w:t xml:space="preserve"> </w:t>
      </w:r>
      <w:hyperlink r:id="rId100">
        <w:r>
          <w:rPr>
            <w:rStyle w:val="Hyperlink"/>
          </w:rPr>
          <w:t xml:space="preserve">https://doi.org/10.1145/2692956.2663188</w:t>
        </w:r>
      </w:hyperlink>
      <w:r>
        <w:t xml:space="preserve">.</w:t>
      </w:r>
    </w:p>
    <w:bookmarkEnd w:id="101"/>
    <w:bookmarkStart w:id="102" w:name="ref-Pedregosa+Varoquaux+Gramfort:2011"/>
    <w:p>
      <w:pPr>
        <w:pStyle w:val="Bibliography"/>
      </w:pPr>
      <w:r>
        <w:t xml:space="preserve">Pedregosa, Fabian, Gaël Varoquaux, Alexandre Gramfort, Vincent Michel, Bertrand Thirion, Olivier Grisel, Mathieu Blondel, et al. 2011.</w:t>
      </w:r>
      <w:r>
        <w:t xml:space="preserve"> </w:t>
      </w:r>
      <w:r>
        <w:t xml:space="preserve">“</w:t>
      </w:r>
      <w:r>
        <w:t xml:space="preserve">: Machine Learning in</w:t>
      </w:r>
      <w:r>
        <w:t xml:space="preserve"> </w:t>
      </w:r>
      <w:r>
        <w:t xml:space="preserve">.”</w:t>
      </w:r>
      <w:r>
        <w:t xml:space="preserve"> </w:t>
      </w:r>
      <w:r>
        <w:rPr>
          <w:iCs/>
          <w:i/>
        </w:rPr>
        <w:t xml:space="preserve">Journal of Machine Learning Research</w:t>
      </w:r>
      <w:r>
        <w:t xml:space="preserve"> </w:t>
      </w:r>
      <w:r>
        <w:t xml:space="preserve">12: 2825–30.</w:t>
      </w:r>
    </w:p>
    <w:bookmarkEnd w:id="102"/>
    <w:bookmarkStart w:id="103" w:name="ref-Prokhorenkova+Gusev+Vorobev:2018"/>
    <w:p>
      <w:pPr>
        <w:pStyle w:val="Bibliography"/>
      </w:pPr>
      <w:r>
        <w:t xml:space="preserve">Prokhorenkova, Liudmila, Gleb Gusev, Aleksandr Vorobev, Anna Veronika Dorogush, and Andrey Gulin. 2018.</w:t>
      </w:r>
      <w:r>
        <w:t xml:space="preserve"> </w:t>
      </w:r>
      <w:r>
        <w:t xml:space="preserve">“</w:t>
      </w:r>
      <w:r>
        <w:t xml:space="preserve">: Unbiased Boosting with Categorical Features.”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Advances in Neural Information Processing Systems 31</w:t>
      </w:r>
      <w:r>
        <w:t xml:space="preserve">.</w:t>
      </w:r>
    </w:p>
    <w:bookmarkEnd w:id="103"/>
    <w:bookmarkStart w:id="105" w:name="ref-Roberts2017"/>
    <w:p>
      <w:pPr>
        <w:pStyle w:val="Bibliography"/>
      </w:pPr>
      <w:r>
        <w:t xml:space="preserve">Roberts, David R., Volker Bahn, Simone Ciuti, Mark S. Boyce, Jane Elith, Gurutzeta Guillera-Arroita, Severin Hauenstein, et al. 2017.</w:t>
      </w:r>
      <w:r>
        <w:t xml:space="preserve"> </w:t>
      </w:r>
      <w:r>
        <w:t xml:space="preserve">“Cross-Validation Strategies for Data with Temporal, Spatial, Hierarchical, or Phylogenetic Structure.”</w:t>
      </w:r>
      <w:r>
        <w:t xml:space="preserve"> </w:t>
      </w:r>
      <w:r>
        <w:rPr>
          <w:iCs/>
          <w:i/>
        </w:rPr>
        <w:t xml:space="preserve">Ecography</w:t>
      </w:r>
      <w:r>
        <w:t xml:space="preserve"> </w:t>
      </w:r>
      <w:r>
        <w:t xml:space="preserve">40 (8): 913–29.</w:t>
      </w:r>
      <w:r>
        <w:t xml:space="preserve"> </w:t>
      </w:r>
      <w:hyperlink r:id="rId104">
        <w:r>
          <w:rPr>
            <w:rStyle w:val="Hyperlink"/>
          </w:rPr>
          <w:t xml:space="preserve">https://doi.org/10.1111/ecog.02881</w:t>
        </w:r>
      </w:hyperlink>
      <w:r>
        <w:t xml:space="preserve">.</w:t>
      </w:r>
    </w:p>
    <w:bookmarkEnd w:id="105"/>
    <w:bookmarkStart w:id="107" w:name="ref-Romano+Patterson+Candes:2019"/>
    <w:p>
      <w:pPr>
        <w:pStyle w:val="Bibliography"/>
      </w:pPr>
      <w:r>
        <w:t xml:space="preserve">Romano, Yaniv, Evan Patterson, and Emmanuel Candès. 2019.</w:t>
      </w:r>
      <w:r>
        <w:t xml:space="preserve"> </w:t>
      </w:r>
      <w:r>
        <w:t xml:space="preserve">“Conformalized Quantile Regression.”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Advances in Neural Information Processing Systems 32</w:t>
      </w:r>
      <w:r>
        <w:t xml:space="preserve">.</w:t>
      </w:r>
      <w:r>
        <w:t xml:space="preserve"> </w:t>
      </w:r>
      <w:hyperlink r:id="rId106">
        <w:r>
          <w:rPr>
            <w:rStyle w:val="Hyperlink"/>
          </w:rPr>
          <w:t xml:space="preserve">https://doi.org/10.48550/arXiv.1905.03222</w:t>
        </w:r>
      </w:hyperlink>
      <w:r>
        <w:t xml:space="preserve">.</w:t>
      </w:r>
    </w:p>
    <w:bookmarkEnd w:id="107"/>
    <w:bookmarkStart w:id="109" w:name="ref-linfa:2024"/>
    <w:p>
      <w:pPr>
        <w:pStyle w:val="Bibliography"/>
      </w:pPr>
      <w:r>
        <w:t xml:space="preserve">rust-ml. 2024.</w:t>
      </w:r>
      <w:r>
        <w:t xml:space="preserve"> </w:t>
      </w:r>
      <w:r>
        <w:rPr>
          <w:iCs/>
          <w:i/>
        </w:rPr>
        <w:t xml:space="preserve">: A</w:t>
      </w:r>
      <w:r>
        <w:rPr>
          <w:iCs/>
          <w:i/>
        </w:rPr>
        <w:t xml:space="preserve"> </w:t>
      </w:r>
      <w:r>
        <w:rPr>
          <w:iCs/>
          <w:i/>
        </w:rPr>
        <w:t xml:space="preserve"> </w:t>
      </w:r>
      <w:r>
        <w:rPr>
          <w:iCs/>
          <w:i/>
        </w:rPr>
        <w:t xml:space="preserve">Machine Learning Framework</w:t>
      </w:r>
      <w:r>
        <w:t xml:space="preserve">.</w:t>
      </w:r>
      <w:r>
        <w:t xml:space="preserve"> </w:t>
      </w:r>
      <w:hyperlink r:id="rId108">
        <w:r>
          <w:rPr>
            <w:rStyle w:val="Hyperlink"/>
          </w:rPr>
          <w:t xml:space="preserve">https://github.com/rust-ml/linfa</w:t>
        </w:r>
      </w:hyperlink>
      <w:r>
        <w:t xml:space="preserve">.</w:t>
      </w:r>
    </w:p>
    <w:bookmarkEnd w:id="109"/>
    <w:bookmarkStart w:id="111" w:name="ref-Rust:2024"/>
    <w:p>
      <w:pPr>
        <w:pStyle w:val="Bibliography"/>
      </w:pPr>
      <w:r>
        <w:t xml:space="preserve"> </w:t>
      </w:r>
      <w:r>
        <w:t xml:space="preserve">Team. 2024.</w:t>
      </w:r>
      <w:r>
        <w:t xml:space="preserve"> </w:t>
      </w:r>
      <w:r>
        <w:rPr>
          <w:iCs/>
          <w:i/>
        </w:rPr>
        <w:t xml:space="preserve">The</w:t>
      </w:r>
      <w:r>
        <w:rPr>
          <w:iCs/>
          <w:i/>
        </w:rPr>
        <w:t xml:space="preserve"> </w:t>
      </w:r>
      <w:r>
        <w:rPr>
          <w:iCs/>
          <w:i/>
        </w:rPr>
        <w:t xml:space="preserve"> </w:t>
      </w:r>
      <w:r>
        <w:rPr>
          <w:iCs/>
          <w:i/>
        </w:rPr>
        <w:t xml:space="preserve">Programming Language</w:t>
      </w:r>
      <w:r>
        <w:t xml:space="preserve">.</w:t>
      </w:r>
      <w:r>
        <w:t xml:space="preserve"> </w:t>
      </w:r>
      <w:hyperlink r:id="rId110">
        <w:r>
          <w:rPr>
            <w:rStyle w:val="Hyperlink"/>
          </w:rPr>
          <w:t xml:space="preserve">https://www.rust-lang.org/</w:t>
        </w:r>
      </w:hyperlink>
      <w:r>
        <w:t xml:space="preserve">.</w:t>
      </w:r>
    </w:p>
    <w:bookmarkEnd w:id="111"/>
    <w:bookmarkStart w:id="112" w:name="ref-Tomita+Browne+Shen:2020"/>
    <w:p>
      <w:pPr>
        <w:pStyle w:val="Bibliography"/>
      </w:pPr>
      <w:r>
        <w:t xml:space="preserve">Tomita, Tyler M., James Browne, Cencheng Shen, Jaewon Chung, Jesse L. Patsolic, Benjamin Falk, Carey E. Priebe, et al. 2020.</w:t>
      </w:r>
      <w:r>
        <w:t xml:space="preserve"> </w:t>
      </w:r>
      <w:r>
        <w:t xml:space="preserve">“Sparse Projection Oblique Randomer Forests.”</w:t>
      </w:r>
      <w:r>
        <w:t xml:space="preserve"> </w:t>
      </w:r>
      <w:r>
        <w:rPr>
          <w:iCs/>
          <w:i/>
        </w:rPr>
        <w:t xml:space="preserve">Journal of Machine Learning Research</w:t>
      </w:r>
      <w:r>
        <w:t xml:space="preserve"> </w:t>
      </w:r>
      <w:r>
        <w:t xml:space="preserve">21 (104): 1–39.</w:t>
      </w:r>
    </w:p>
    <w:bookmarkEnd w:id="112"/>
    <w:bookmarkStart w:id="114" w:name="ref-Wager+Athey:2018"/>
    <w:p>
      <w:pPr>
        <w:pStyle w:val="Bibliography"/>
      </w:pPr>
      <w:r>
        <w:t xml:space="preserve">Wager, Stefan, and Susan Athey. 2018.</w:t>
      </w:r>
      <w:r>
        <w:t xml:space="preserve"> </w:t>
      </w:r>
      <w:r>
        <w:t xml:space="preserve">“Estimation and Inference of Heterogeneous Treatment Effects Using Random Forests.”</w:t>
      </w:r>
      <w:r>
        <w:t xml:space="preserve"> </w:t>
      </w:r>
      <w:r>
        <w:rPr>
          <w:iCs/>
          <w:i/>
        </w:rPr>
        <w:t xml:space="preserve">Journal of the American Statistical Association</w:t>
      </w:r>
      <w:r>
        <w:t xml:space="preserve"> </w:t>
      </w:r>
      <w:r>
        <w:t xml:space="preserve">113 (523): 1228–42.</w:t>
      </w:r>
      <w:r>
        <w:t xml:space="preserve"> </w:t>
      </w:r>
      <w:hyperlink r:id="rId113">
        <w:r>
          <w:rPr>
            <w:rStyle w:val="Hyperlink"/>
          </w:rPr>
          <w:t xml:space="preserve">https://doi.org/10.1080/01621459.2017.1319839</w:t>
        </w:r>
      </w:hyperlink>
      <w:r>
        <w:t xml:space="preserve">.</w:t>
      </w:r>
    </w:p>
    <w:bookmarkEnd w:id="114"/>
    <w:bookmarkEnd w:id="115"/>
    <w:bookmarkEnd w:id="11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1" Target="media/rId41.pdf" /><Relationship Type="http://schemas.openxmlformats.org/officeDocument/2006/relationships/hyperlink" Id="rId62" Target="https://crates.io/crates/smelt-ml" TargetMode="External" /><Relationship Type="http://schemas.openxmlformats.org/officeDocument/2006/relationships/hyperlink" Id="rId77" Target="https://doi.org/10.1006/jcss.1997.1504" TargetMode="External" /><Relationship Type="http://schemas.openxmlformats.org/officeDocument/2006/relationships/hyperlink" Id="rId83" Target="https://doi.org/10.1007/s10109-025-00465-4" TargetMode="External" /><Relationship Type="http://schemas.openxmlformats.org/officeDocument/2006/relationships/hyperlink" Id="rId92" Target="https://doi.org/10.1016/j.patcog.2007.10.015" TargetMode="External" /><Relationship Type="http://schemas.openxmlformats.org/officeDocument/2006/relationships/hyperlink" Id="rId68" Target="https://doi.org/10.1023/A:1010933404324" TargetMode="External" /><Relationship Type="http://schemas.openxmlformats.org/officeDocument/2006/relationships/hyperlink" Id="rId66" Target="https://doi.org/10.1073/pnas.1510489113" TargetMode="External" /><Relationship Type="http://schemas.openxmlformats.org/officeDocument/2006/relationships/hyperlink" Id="rId113" Target="https://doi.org/10.1080/01621459.2017.1319839" TargetMode="External" /><Relationship Type="http://schemas.openxmlformats.org/officeDocument/2006/relationships/hyperlink" Id="rId96" Target="https://doi.org/10.1109/ICDM.2008.17" TargetMode="External" /><Relationship Type="http://schemas.openxmlformats.org/officeDocument/2006/relationships/hyperlink" Id="rId87" Target="https://doi.org/10.1109/IJCNN.2008.4633969" TargetMode="External" /><Relationship Type="http://schemas.openxmlformats.org/officeDocument/2006/relationships/hyperlink" Id="rId104" Target="https://doi.org/10.1111/ecog.02881" TargetMode="External" /><Relationship Type="http://schemas.openxmlformats.org/officeDocument/2006/relationships/hyperlink" Id="rId98" Target="https://doi.org/10.1145/2339530.2339556" TargetMode="External" /><Relationship Type="http://schemas.openxmlformats.org/officeDocument/2006/relationships/hyperlink" Id="rId100" Target="https://doi.org/10.1145/2692956.2663188" TargetMode="External" /><Relationship Type="http://schemas.openxmlformats.org/officeDocument/2006/relationships/hyperlink" Id="rId72" Target="https://doi.org/10.1145/2939672.2939785" TargetMode="External" /><Relationship Type="http://schemas.openxmlformats.org/officeDocument/2006/relationships/hyperlink" Id="rId74" Target="https://doi.org/10.1145/347090.347107" TargetMode="External" /><Relationship Type="http://schemas.openxmlformats.org/officeDocument/2006/relationships/hyperlink" Id="rId89" Target="https://doi.org/10.1214/08-AOAS169" TargetMode="External" /><Relationship Type="http://schemas.openxmlformats.org/officeDocument/2006/relationships/hyperlink" Id="rId79" Target="https://doi.org/10.1214/aos/1013203451" TargetMode="External" /><Relationship Type="http://schemas.openxmlformats.org/officeDocument/2006/relationships/hyperlink" Id="rId70" Target="https://doi.org/10.1613/jair.953" TargetMode="External" /><Relationship Type="http://schemas.openxmlformats.org/officeDocument/2006/relationships/hyperlink" Id="rId94" Target="https://doi.org/10.21105/joss.01903" TargetMode="External" /><Relationship Type="http://schemas.openxmlformats.org/officeDocument/2006/relationships/hyperlink" Id="rId106" Target="https://doi.org/10.48550/arXiv.1905.03222" TargetMode="External" /><Relationship Type="http://schemas.openxmlformats.org/officeDocument/2006/relationships/hyperlink" Id="rId85" Target="https://doi.org/10.48550/arXiv.2207.08815" TargetMode="External" /><Relationship Type="http://schemas.openxmlformats.org/officeDocument/2006/relationships/hyperlink" Id="rId63" Target="https://github.com/franciscoparrao/smelt" TargetMode="External" /><Relationship Type="http://schemas.openxmlformats.org/officeDocument/2006/relationships/hyperlink" Id="rId108" Target="https://github.com/rust-ml/linfa" TargetMode="External" /><Relationship Type="http://schemas.openxmlformats.org/officeDocument/2006/relationships/hyperlink" Id="rId81" Target="https://pypi.org/project/geoxgboost/" TargetMode="External" /><Relationship Type="http://schemas.openxmlformats.org/officeDocument/2006/relationships/hyperlink" Id="rId110" Target="https://www.rust-lang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crates.io/crates/smelt-ml" TargetMode="External" /><Relationship Type="http://schemas.openxmlformats.org/officeDocument/2006/relationships/hyperlink" Id="rId77" Target="https://doi.org/10.1006/jcss.1997.1504" TargetMode="External" /><Relationship Type="http://schemas.openxmlformats.org/officeDocument/2006/relationships/hyperlink" Id="rId83" Target="https://doi.org/10.1007/s10109-025-00465-4" TargetMode="External" /><Relationship Type="http://schemas.openxmlformats.org/officeDocument/2006/relationships/hyperlink" Id="rId92" Target="https://doi.org/10.1016/j.patcog.2007.10.015" TargetMode="External" /><Relationship Type="http://schemas.openxmlformats.org/officeDocument/2006/relationships/hyperlink" Id="rId68" Target="https://doi.org/10.1023/A:1010933404324" TargetMode="External" /><Relationship Type="http://schemas.openxmlformats.org/officeDocument/2006/relationships/hyperlink" Id="rId66" Target="https://doi.org/10.1073/pnas.1510489113" TargetMode="External" /><Relationship Type="http://schemas.openxmlformats.org/officeDocument/2006/relationships/hyperlink" Id="rId113" Target="https://doi.org/10.1080/01621459.2017.1319839" TargetMode="External" /><Relationship Type="http://schemas.openxmlformats.org/officeDocument/2006/relationships/hyperlink" Id="rId96" Target="https://doi.org/10.1109/ICDM.2008.17" TargetMode="External" /><Relationship Type="http://schemas.openxmlformats.org/officeDocument/2006/relationships/hyperlink" Id="rId87" Target="https://doi.org/10.1109/IJCNN.2008.4633969" TargetMode="External" /><Relationship Type="http://schemas.openxmlformats.org/officeDocument/2006/relationships/hyperlink" Id="rId104" Target="https://doi.org/10.1111/ecog.02881" TargetMode="External" /><Relationship Type="http://schemas.openxmlformats.org/officeDocument/2006/relationships/hyperlink" Id="rId98" Target="https://doi.org/10.1145/2339530.2339556" TargetMode="External" /><Relationship Type="http://schemas.openxmlformats.org/officeDocument/2006/relationships/hyperlink" Id="rId100" Target="https://doi.org/10.1145/2692956.2663188" TargetMode="External" /><Relationship Type="http://schemas.openxmlformats.org/officeDocument/2006/relationships/hyperlink" Id="rId72" Target="https://doi.org/10.1145/2939672.2939785" TargetMode="External" /><Relationship Type="http://schemas.openxmlformats.org/officeDocument/2006/relationships/hyperlink" Id="rId74" Target="https://doi.org/10.1145/347090.347107" TargetMode="External" /><Relationship Type="http://schemas.openxmlformats.org/officeDocument/2006/relationships/hyperlink" Id="rId89" Target="https://doi.org/10.1214/08-AOAS169" TargetMode="External" /><Relationship Type="http://schemas.openxmlformats.org/officeDocument/2006/relationships/hyperlink" Id="rId79" Target="https://doi.org/10.1214/aos/1013203451" TargetMode="External" /><Relationship Type="http://schemas.openxmlformats.org/officeDocument/2006/relationships/hyperlink" Id="rId70" Target="https://doi.org/10.1613/jair.953" TargetMode="External" /><Relationship Type="http://schemas.openxmlformats.org/officeDocument/2006/relationships/hyperlink" Id="rId94" Target="https://doi.org/10.21105/joss.01903" TargetMode="External" /><Relationship Type="http://schemas.openxmlformats.org/officeDocument/2006/relationships/hyperlink" Id="rId106" Target="https://doi.org/10.48550/arXiv.1905.03222" TargetMode="External" /><Relationship Type="http://schemas.openxmlformats.org/officeDocument/2006/relationships/hyperlink" Id="rId85" Target="https://doi.org/10.48550/arXiv.2207.08815" TargetMode="External" /><Relationship Type="http://schemas.openxmlformats.org/officeDocument/2006/relationships/hyperlink" Id="rId63" Target="https://github.com/franciscoparrao/smelt" TargetMode="External" /><Relationship Type="http://schemas.openxmlformats.org/officeDocument/2006/relationships/hyperlink" Id="rId108" Target="https://github.com/rust-ml/linfa" TargetMode="External" /><Relationship Type="http://schemas.openxmlformats.org/officeDocument/2006/relationships/hyperlink" Id="rId81" Target="https://pypi.org/project/geoxgboost/" TargetMode="External" /><Relationship Type="http://schemas.openxmlformats.org/officeDocument/2006/relationships/hyperlink" Id="rId110" Target="https://www.rust-lang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: A Pure- Machine Learning Framework Combining Spatial Modeling, Conformal Prediction, and Cache-Optimized Gradient Boosting</dc:title>
  <dc:creator>Francisco Parra Universidad de Santiago Carolina Bonacic Universidad de Santiago Verónica Gil-Costa CONICET / UNSL Mauricio Marín Universidad de Santiago George Grekousis Peking University</dc:creator>
  <cp:keywords/>
  <dcterms:created xsi:type="dcterms:W3CDTF">2026-04-14T04:22:16Z</dcterms:created>
  <dcterms:modified xsi:type="dcterms:W3CDTF">2026-04-14T04:22:16Z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refs.bib</vt:lpwstr>
  </property>
</Properties>
</file>