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A3" w:rsidRPr="00AB2970" w:rsidRDefault="004B04A3">
      <w:pPr>
        <w:rPr>
          <w:b/>
        </w:rPr>
      </w:pPr>
      <w:r w:rsidRPr="00AB2970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60"/>
        <w:gridCol w:w="2645"/>
      </w:tblGrid>
      <w:tr w:rsidR="004B04A3" w:rsidRPr="00AB2970" w:rsidTr="00BE75A2">
        <w:tc>
          <w:tcPr>
            <w:tcW w:w="1555" w:type="dxa"/>
          </w:tcPr>
          <w:p w:rsidR="004B04A3" w:rsidRPr="00AB2970" w:rsidRDefault="004B04A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:rsidR="004B04A3" w:rsidRPr="00AB2970" w:rsidRDefault="004B04A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RF1</w:t>
            </w:r>
          </w:p>
        </w:tc>
        <w:tc>
          <w:tcPr>
            <w:tcW w:w="2360" w:type="dxa"/>
          </w:tcPr>
          <w:p w:rsidR="004B04A3" w:rsidRPr="00AB2970" w:rsidRDefault="004B04A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645" w:type="dxa"/>
          </w:tcPr>
          <w:p w:rsidR="004B04A3" w:rsidRPr="00AB2970" w:rsidRDefault="00107C58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Lista de medicamentos</w:t>
            </w:r>
          </w:p>
        </w:tc>
      </w:tr>
      <w:tr w:rsidR="004B04A3" w:rsidRPr="00AB2970" w:rsidTr="004B04A3">
        <w:tc>
          <w:tcPr>
            <w:tcW w:w="1555" w:type="dxa"/>
          </w:tcPr>
          <w:p w:rsidR="004B04A3" w:rsidRPr="00AB2970" w:rsidRDefault="004B04A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7273" w:type="dxa"/>
            <w:gridSpan w:val="3"/>
          </w:tcPr>
          <w:p w:rsidR="00CA4038" w:rsidRPr="00AB2970" w:rsidRDefault="00107C58" w:rsidP="006F53F5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 xml:space="preserve">La aplicación contará con un apartado que mostrará un listado de todos los medicamentos ingresados al sistema, </w:t>
            </w:r>
            <w:r w:rsidR="006F53F5" w:rsidRPr="00AB2970">
              <w:rPr>
                <w:rFonts w:cstheme="minorHAnsi"/>
                <w:sz w:val="20"/>
                <w:szCs w:val="20"/>
              </w:rPr>
              <w:t xml:space="preserve">mostrando la información más relevante, </w:t>
            </w:r>
            <w:r w:rsidRPr="00AB2970">
              <w:rPr>
                <w:rFonts w:cstheme="minorHAnsi"/>
                <w:sz w:val="20"/>
                <w:szCs w:val="20"/>
              </w:rPr>
              <w:t xml:space="preserve">permitiendo al usuario acceder a </w:t>
            </w:r>
            <w:r w:rsidR="006F53F5" w:rsidRPr="00AB2970">
              <w:rPr>
                <w:rFonts w:cstheme="minorHAnsi"/>
                <w:sz w:val="20"/>
                <w:szCs w:val="20"/>
              </w:rPr>
              <w:t xml:space="preserve">la información detallada </w:t>
            </w:r>
            <w:r w:rsidRPr="00AB2970">
              <w:rPr>
                <w:rFonts w:cstheme="minorHAnsi"/>
                <w:sz w:val="20"/>
                <w:szCs w:val="20"/>
              </w:rPr>
              <w:t xml:space="preserve">de cada uno de los medicamentos existentes. </w:t>
            </w:r>
            <w:r w:rsidR="003633CE" w:rsidRPr="00AB2970">
              <w:rPr>
                <w:rFonts w:cstheme="minorHAnsi"/>
                <w:sz w:val="20"/>
                <w:szCs w:val="20"/>
              </w:rPr>
              <w:t xml:space="preserve"> La interfaz contará también con una barra de búsqueda que permitirá al usuario filtrar </w:t>
            </w:r>
            <w:r w:rsidR="00420A8F" w:rsidRPr="00AB2970">
              <w:rPr>
                <w:rFonts w:cstheme="minorHAnsi"/>
                <w:sz w:val="20"/>
                <w:szCs w:val="20"/>
              </w:rPr>
              <w:t>el listado en pantalla.</w:t>
            </w:r>
            <w:r w:rsidR="00CA4038" w:rsidRPr="00AB2970">
              <w:rPr>
                <w:rFonts w:cstheme="minorHAnsi"/>
                <w:sz w:val="20"/>
                <w:szCs w:val="20"/>
              </w:rPr>
              <w:t xml:space="preserve"> Por último, esta interf</w:t>
            </w:r>
            <w:r w:rsidR="00AE1852" w:rsidRPr="00AB2970">
              <w:rPr>
                <w:rFonts w:cstheme="minorHAnsi"/>
                <w:sz w:val="20"/>
                <w:szCs w:val="20"/>
              </w:rPr>
              <w:t>az mostrará la opción de ingresar</w:t>
            </w:r>
            <w:r w:rsidR="00CA4038" w:rsidRPr="00AB2970">
              <w:rPr>
                <w:rFonts w:cstheme="minorHAnsi"/>
                <w:sz w:val="20"/>
                <w:szCs w:val="20"/>
              </w:rPr>
              <w:t xml:space="preserve"> un nuevo medicamento.</w:t>
            </w:r>
          </w:p>
        </w:tc>
      </w:tr>
      <w:tr w:rsidR="004B04A3" w:rsidRPr="00AB2970" w:rsidTr="004B04A3">
        <w:tc>
          <w:tcPr>
            <w:tcW w:w="1555" w:type="dxa"/>
          </w:tcPr>
          <w:p w:rsidR="004B04A3" w:rsidRPr="00AB2970" w:rsidRDefault="004B04A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Justificación</w:t>
            </w:r>
          </w:p>
        </w:tc>
        <w:tc>
          <w:tcPr>
            <w:tcW w:w="7273" w:type="dxa"/>
            <w:gridSpan w:val="3"/>
          </w:tcPr>
          <w:p w:rsidR="004B04A3" w:rsidRPr="00AB2970" w:rsidRDefault="006F53F5" w:rsidP="006F53F5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 xml:space="preserve">Contar con un listado de medicamentos de la farmacia que permita mantener un seguimiento </w:t>
            </w:r>
            <w:r w:rsidR="00551DFC" w:rsidRPr="00AB2970">
              <w:rPr>
                <w:rFonts w:cstheme="minorHAnsi"/>
                <w:sz w:val="20"/>
                <w:szCs w:val="20"/>
              </w:rPr>
              <w:t>del inventario. ¿?</w:t>
            </w:r>
          </w:p>
        </w:tc>
      </w:tr>
      <w:tr w:rsidR="004B04A3" w:rsidRPr="00AB2970" w:rsidTr="004B04A3">
        <w:tc>
          <w:tcPr>
            <w:tcW w:w="1555" w:type="dxa"/>
          </w:tcPr>
          <w:p w:rsidR="004B04A3" w:rsidRPr="00AB2970" w:rsidRDefault="00107C58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Validación</w:t>
            </w:r>
          </w:p>
        </w:tc>
        <w:tc>
          <w:tcPr>
            <w:tcW w:w="7273" w:type="dxa"/>
            <w:gridSpan w:val="3"/>
          </w:tcPr>
          <w:p w:rsidR="004B04A3" w:rsidRPr="00AB2970" w:rsidRDefault="00551DFC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Se corroborará que la información mostrada por el listado sea lo correspondiente a la ingresada. Se probará la barra de búsqueda para comprobar su funcionamiento.</w:t>
            </w:r>
          </w:p>
        </w:tc>
      </w:tr>
      <w:tr w:rsidR="00BE75A2" w:rsidRPr="00AB2970" w:rsidTr="00BE75A2">
        <w:tc>
          <w:tcPr>
            <w:tcW w:w="1555" w:type="dxa"/>
          </w:tcPr>
          <w:p w:rsidR="00BE75A2" w:rsidRPr="00AB2970" w:rsidRDefault="00BE75A2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Prioridad</w:t>
            </w:r>
          </w:p>
        </w:tc>
        <w:tc>
          <w:tcPr>
            <w:tcW w:w="2268" w:type="dxa"/>
          </w:tcPr>
          <w:p w:rsidR="00BE75A2" w:rsidRPr="00AB2970" w:rsidRDefault="00551DFC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360" w:type="dxa"/>
          </w:tcPr>
          <w:p w:rsidR="00BE75A2" w:rsidRPr="00AB2970" w:rsidRDefault="00BE75A2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Dependencia</w:t>
            </w:r>
          </w:p>
        </w:tc>
        <w:tc>
          <w:tcPr>
            <w:tcW w:w="2645" w:type="dxa"/>
          </w:tcPr>
          <w:p w:rsidR="00BE75A2" w:rsidRPr="00AB2970" w:rsidRDefault="00551DFC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Base de datos??</w:t>
            </w:r>
          </w:p>
        </w:tc>
      </w:tr>
      <w:tr w:rsidR="00BE75A2" w:rsidRPr="00AB2970" w:rsidTr="00BE75A2">
        <w:tc>
          <w:tcPr>
            <w:tcW w:w="1555" w:type="dxa"/>
          </w:tcPr>
          <w:p w:rsidR="00BE75A2" w:rsidRPr="00AB2970" w:rsidRDefault="00BE75A2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Fuente</w:t>
            </w:r>
          </w:p>
        </w:tc>
        <w:tc>
          <w:tcPr>
            <w:tcW w:w="2268" w:type="dxa"/>
          </w:tcPr>
          <w:p w:rsidR="00BE75A2" w:rsidRPr="00AB2970" w:rsidRDefault="00551DFC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Francisco Sánchez, Marco Herrera</w:t>
            </w:r>
          </w:p>
        </w:tc>
        <w:tc>
          <w:tcPr>
            <w:tcW w:w="2360" w:type="dxa"/>
          </w:tcPr>
          <w:p w:rsidR="00BE75A2" w:rsidRPr="00AB2970" w:rsidRDefault="00BE75A2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Medio</w:t>
            </w:r>
          </w:p>
        </w:tc>
        <w:tc>
          <w:tcPr>
            <w:tcW w:w="2645" w:type="dxa"/>
          </w:tcPr>
          <w:p w:rsidR="00BE75A2" w:rsidRPr="00AB2970" w:rsidRDefault="00551DFC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Reunión</w:t>
            </w:r>
          </w:p>
        </w:tc>
      </w:tr>
    </w:tbl>
    <w:p w:rsidR="004B04A3" w:rsidRPr="00AB2970" w:rsidRDefault="004B04A3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60"/>
        <w:gridCol w:w="2645"/>
      </w:tblGrid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RF2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645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Detalle de Medicamentos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7273" w:type="dxa"/>
            <w:gridSpan w:val="3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La aplicación pe</w:t>
            </w:r>
            <w:r w:rsidR="00CA4038" w:rsidRPr="00AB2970">
              <w:rPr>
                <w:rFonts w:cstheme="minorHAnsi"/>
                <w:sz w:val="20"/>
                <w:szCs w:val="20"/>
              </w:rPr>
              <w:t>rmitirá al usuario acceder a una ficha de cada uno de los medicamentos, la que mostrará información detallada y relevante relacionada con este. Dicha lista será accesible desde la interfaz de listado de medicamentos, y brindará las opciones correspondientes a la actualización de los datos y la eliminación del elemento.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Justificación</w:t>
            </w:r>
          </w:p>
        </w:tc>
        <w:tc>
          <w:tcPr>
            <w:tcW w:w="7273" w:type="dxa"/>
            <w:gridSpan w:val="3"/>
          </w:tcPr>
          <w:p w:rsidR="00551DFC" w:rsidRPr="00AB2970" w:rsidRDefault="00CA4038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Mostrar la información registrada correspondiente</w:t>
            </w:r>
            <w:r w:rsidR="00AB77D4" w:rsidRPr="00AB2970">
              <w:rPr>
                <w:rFonts w:cstheme="minorHAnsi"/>
                <w:sz w:val="20"/>
                <w:szCs w:val="20"/>
              </w:rPr>
              <w:t xml:space="preserve"> a cada medicamento.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Validación</w:t>
            </w:r>
          </w:p>
        </w:tc>
        <w:tc>
          <w:tcPr>
            <w:tcW w:w="7273" w:type="dxa"/>
            <w:gridSpan w:val="3"/>
          </w:tcPr>
          <w:p w:rsidR="00551DFC" w:rsidRPr="00AB2970" w:rsidRDefault="00AB77D4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Se corroborará que la información mostrada por la ficha corresponde a la ingresada. Corroborar también que la información se actualiza y elimina de manera correcta.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Prioridad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Dependencia</w:t>
            </w:r>
          </w:p>
        </w:tc>
        <w:tc>
          <w:tcPr>
            <w:tcW w:w="2645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Base de datos??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AB2970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Fuente</w:t>
            </w:r>
          </w:p>
        </w:tc>
        <w:tc>
          <w:tcPr>
            <w:tcW w:w="2268" w:type="dxa"/>
          </w:tcPr>
          <w:p w:rsidR="00551DFC" w:rsidRPr="00AB2970" w:rsidRDefault="00551DFC" w:rsidP="00AB2970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Francisco Sánchez, Marco Herrera</w:t>
            </w:r>
          </w:p>
        </w:tc>
        <w:tc>
          <w:tcPr>
            <w:tcW w:w="2360" w:type="dxa"/>
          </w:tcPr>
          <w:p w:rsidR="00551DFC" w:rsidRPr="00AB2970" w:rsidRDefault="00551DFC" w:rsidP="00AB2970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Medio</w:t>
            </w:r>
          </w:p>
        </w:tc>
        <w:tc>
          <w:tcPr>
            <w:tcW w:w="2645" w:type="dxa"/>
          </w:tcPr>
          <w:p w:rsidR="00551DFC" w:rsidRPr="00AB2970" w:rsidRDefault="00551DFC" w:rsidP="00AB2970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Reunión</w:t>
            </w:r>
          </w:p>
        </w:tc>
      </w:tr>
    </w:tbl>
    <w:p w:rsidR="00551DFC" w:rsidRPr="00AB2970" w:rsidRDefault="00551DFC" w:rsidP="00AB2970">
      <w:pPr>
        <w:spacing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60"/>
        <w:gridCol w:w="2645"/>
      </w:tblGrid>
      <w:tr w:rsidR="00551DFC" w:rsidRPr="00AB2970" w:rsidTr="00755C13">
        <w:tc>
          <w:tcPr>
            <w:tcW w:w="1555" w:type="dxa"/>
          </w:tcPr>
          <w:p w:rsidR="00551DFC" w:rsidRPr="00AB2970" w:rsidRDefault="00551DFC" w:rsidP="00AB2970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:rsidR="00551DFC" w:rsidRPr="00AB2970" w:rsidRDefault="00551DFC" w:rsidP="00AB2970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RF</w:t>
            </w:r>
            <w:r w:rsidR="00AB77D4" w:rsidRPr="00AB297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360" w:type="dxa"/>
          </w:tcPr>
          <w:p w:rsidR="00551DFC" w:rsidRPr="00AB2970" w:rsidRDefault="00551DFC" w:rsidP="00AB2970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645" w:type="dxa"/>
          </w:tcPr>
          <w:p w:rsidR="00551DFC" w:rsidRPr="00AB2970" w:rsidRDefault="00AB77D4" w:rsidP="00AB2970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 xml:space="preserve">Ingreso de Medicamentos 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AB2970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7273" w:type="dxa"/>
            <w:gridSpan w:val="3"/>
          </w:tcPr>
          <w:p w:rsidR="00551DFC" w:rsidRPr="00AB2970" w:rsidRDefault="00551DFC" w:rsidP="00AB2970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 xml:space="preserve">La aplicación </w:t>
            </w:r>
            <w:r w:rsidR="00AE1852" w:rsidRPr="00AB2970">
              <w:rPr>
                <w:rFonts w:cstheme="minorHAnsi"/>
                <w:sz w:val="20"/>
                <w:szCs w:val="20"/>
              </w:rPr>
              <w:t>permitirá ingresar la información de los medicamentos con los que la farmacia trabaja, a través de un formulario en el que el usuario ingresará la información solicitada. Dicha información deberá ser guardada y se almacenará en la base de datos.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Justificación</w:t>
            </w:r>
          </w:p>
        </w:tc>
        <w:tc>
          <w:tcPr>
            <w:tcW w:w="7273" w:type="dxa"/>
            <w:gridSpan w:val="3"/>
          </w:tcPr>
          <w:p w:rsidR="00551DFC" w:rsidRPr="00AB2970" w:rsidRDefault="00AE1852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 xml:space="preserve">Contar con un medio que permita la creación de las fichas de cada uno de los medicamentos con los que trabaja la farmacia, </w:t>
            </w:r>
            <w:r w:rsidR="00AB2970" w:rsidRPr="00AB2970">
              <w:rPr>
                <w:rFonts w:cstheme="minorHAnsi"/>
                <w:sz w:val="20"/>
                <w:szCs w:val="20"/>
              </w:rPr>
              <w:t>de manera que estos se muestren en el listado de medicamentos y pueden ser referenciados en los registros de movimientos (compra/venta)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Validación</w:t>
            </w:r>
          </w:p>
        </w:tc>
        <w:tc>
          <w:tcPr>
            <w:tcW w:w="7273" w:type="dxa"/>
            <w:gridSpan w:val="3"/>
          </w:tcPr>
          <w:p w:rsidR="00551DFC" w:rsidRPr="00AB2970" w:rsidRDefault="00AB2970" w:rsidP="00643A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Corroborar que los campos reconocen la información correspondiente, y que las excepciones funcionan de manera correcta ante</w:t>
            </w:r>
            <w:r w:rsidR="00643AD8">
              <w:rPr>
                <w:rFonts w:cstheme="minorHAnsi"/>
                <w:sz w:val="20"/>
                <w:szCs w:val="20"/>
              </w:rPr>
              <w:t xml:space="preserve"> información no válida</w:t>
            </w:r>
            <w:r>
              <w:rPr>
                <w:rFonts w:cstheme="minorHAnsi"/>
                <w:sz w:val="20"/>
                <w:szCs w:val="20"/>
              </w:rPr>
              <w:t xml:space="preserve">. Se ingresará información errónea en cada campo para corroborar esto último. 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Prioridad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Dependencia</w:t>
            </w:r>
          </w:p>
        </w:tc>
        <w:tc>
          <w:tcPr>
            <w:tcW w:w="2645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Base de datos??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Fuente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Francisco Sánchez, Marco Herrera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Medio</w:t>
            </w:r>
          </w:p>
        </w:tc>
        <w:tc>
          <w:tcPr>
            <w:tcW w:w="2645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Reunión</w:t>
            </w:r>
          </w:p>
        </w:tc>
      </w:tr>
    </w:tbl>
    <w:p w:rsidR="00551DFC" w:rsidRDefault="00551DFC">
      <w:pPr>
        <w:rPr>
          <w:rFonts w:cstheme="minorHAnsi"/>
          <w:sz w:val="20"/>
          <w:szCs w:val="20"/>
        </w:rPr>
      </w:pPr>
    </w:p>
    <w:p w:rsidR="00AB2970" w:rsidRDefault="00AB2970">
      <w:pPr>
        <w:rPr>
          <w:rFonts w:cstheme="minorHAnsi"/>
          <w:sz w:val="20"/>
          <w:szCs w:val="20"/>
        </w:rPr>
      </w:pPr>
    </w:p>
    <w:p w:rsidR="00AB2970" w:rsidRDefault="00AB2970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60"/>
        <w:gridCol w:w="2645"/>
      </w:tblGrid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RF1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645" w:type="dxa"/>
          </w:tcPr>
          <w:p w:rsidR="00551DFC" w:rsidRPr="00AB2970" w:rsidRDefault="00DC392E" w:rsidP="00755C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Actualización de Medicamentos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7273" w:type="dxa"/>
            <w:gridSpan w:val="3"/>
          </w:tcPr>
          <w:p w:rsidR="00551DFC" w:rsidRPr="00AB2970" w:rsidRDefault="00551DFC" w:rsidP="00DC392E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 xml:space="preserve">La </w:t>
            </w:r>
            <w:r w:rsidR="00DC392E">
              <w:rPr>
                <w:rFonts w:cstheme="minorHAnsi"/>
                <w:sz w:val="20"/>
                <w:szCs w:val="20"/>
              </w:rPr>
              <w:t>aplicació</w:t>
            </w:r>
            <w:r w:rsidR="001D7209">
              <w:rPr>
                <w:rFonts w:cstheme="minorHAnsi"/>
                <w:sz w:val="20"/>
                <w:szCs w:val="20"/>
              </w:rPr>
              <w:t>n permitirá al usuario actualizar</w:t>
            </w:r>
            <w:r w:rsidR="00DC392E">
              <w:rPr>
                <w:rFonts w:cstheme="minorHAnsi"/>
                <w:sz w:val="20"/>
                <w:szCs w:val="20"/>
              </w:rPr>
              <w:t xml:space="preserve"> la información ya</w:t>
            </w:r>
            <w:r w:rsidR="001D7209">
              <w:rPr>
                <w:rFonts w:cstheme="minorHAnsi"/>
                <w:sz w:val="20"/>
                <w:szCs w:val="20"/>
              </w:rPr>
              <w:t xml:space="preserve"> ingresada en cualquier ficha de cualquier medicamento, mediante la modificación</w:t>
            </w:r>
            <w:r w:rsidRPr="00AB2970">
              <w:rPr>
                <w:rFonts w:cstheme="minorHAnsi"/>
                <w:sz w:val="20"/>
                <w:szCs w:val="20"/>
              </w:rPr>
              <w:t xml:space="preserve"> </w:t>
            </w:r>
            <w:r w:rsidR="001D7209">
              <w:rPr>
                <w:rFonts w:cstheme="minorHAnsi"/>
                <w:sz w:val="20"/>
                <w:szCs w:val="20"/>
              </w:rPr>
              <w:t>de los campos que se deseen actualizar. Al guardar los cambios la información se actualizará</w:t>
            </w:r>
            <w:r w:rsidR="00310EE0">
              <w:rPr>
                <w:rFonts w:cstheme="minorHAnsi"/>
                <w:sz w:val="20"/>
                <w:szCs w:val="20"/>
              </w:rPr>
              <w:t xml:space="preserve"> y se </w:t>
            </w:r>
            <w:r w:rsidR="00643AD8">
              <w:rPr>
                <w:rFonts w:cstheme="minorHAnsi"/>
                <w:sz w:val="20"/>
                <w:szCs w:val="20"/>
              </w:rPr>
              <w:t>almacenará en la base de datos.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Justificación</w:t>
            </w:r>
          </w:p>
        </w:tc>
        <w:tc>
          <w:tcPr>
            <w:tcW w:w="7273" w:type="dxa"/>
            <w:gridSpan w:val="3"/>
          </w:tcPr>
          <w:p w:rsidR="00551DFC" w:rsidRPr="00AB2970" w:rsidRDefault="00643AD8" w:rsidP="00755C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Permitir al usuario realizar cambios en las fichas de los medicamentos cuando sea necesario o pertinente, con el fin de mantener la información de los medicamentos actualizada…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Validación</w:t>
            </w:r>
          </w:p>
        </w:tc>
        <w:tc>
          <w:tcPr>
            <w:tcW w:w="7273" w:type="dxa"/>
            <w:gridSpan w:val="3"/>
          </w:tcPr>
          <w:p w:rsidR="00551DFC" w:rsidRPr="00AB2970" w:rsidRDefault="00643AD8" w:rsidP="00755C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corroborará que las fichas muestren la información actualizada correspondiente. Al igual que en la interfaz de creación de medicamentos, se comprobará que los campos </w:t>
            </w:r>
            <w:r>
              <w:rPr>
                <w:rFonts w:cstheme="minorHAnsi"/>
                <w:sz w:val="20"/>
                <w:szCs w:val="20"/>
              </w:rPr>
              <w:t>reconocen la información correspondiente, y que las excepciones funcionan de manera correcta ante</w:t>
            </w:r>
            <w:r>
              <w:rPr>
                <w:rFonts w:cstheme="minorHAnsi"/>
                <w:sz w:val="20"/>
                <w:szCs w:val="20"/>
              </w:rPr>
              <w:t xml:space="preserve"> información no válid</w:t>
            </w:r>
            <w:r>
              <w:rPr>
                <w:rFonts w:cstheme="minorHAnsi"/>
                <w:sz w:val="20"/>
                <w:szCs w:val="20"/>
              </w:rPr>
              <w:t>a. Se ingresará información errónea en cada campo para corroborar esto último.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Prioridad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Dependencia</w:t>
            </w:r>
          </w:p>
        </w:tc>
        <w:tc>
          <w:tcPr>
            <w:tcW w:w="2645" w:type="dxa"/>
          </w:tcPr>
          <w:p w:rsidR="00551DFC" w:rsidRPr="00AB2970" w:rsidRDefault="00E40B25" w:rsidP="00755C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RF3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Fuente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Francisco Sánchez, Marco Herrera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Medio</w:t>
            </w:r>
          </w:p>
        </w:tc>
        <w:tc>
          <w:tcPr>
            <w:tcW w:w="2645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Reunión</w:t>
            </w:r>
          </w:p>
        </w:tc>
      </w:tr>
    </w:tbl>
    <w:p w:rsidR="00551DFC" w:rsidRPr="00AB2970" w:rsidRDefault="00551DFC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60"/>
        <w:gridCol w:w="2645"/>
      </w:tblGrid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RF1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645" w:type="dxa"/>
          </w:tcPr>
          <w:p w:rsidR="00551DFC" w:rsidRPr="00AB2970" w:rsidRDefault="00E40B25" w:rsidP="00755C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Eliminación de Medicamentos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7273" w:type="dxa"/>
            <w:gridSpan w:val="3"/>
          </w:tcPr>
          <w:p w:rsidR="00551DFC" w:rsidRPr="00AB2970" w:rsidRDefault="00E40B25" w:rsidP="00DC39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La aplicación permitirá al usuario eliminar las fichas de los medicamentos. </w:t>
            </w:r>
            <w:bookmarkStart w:id="0" w:name="_GoBack"/>
            <w:bookmarkEnd w:id="0"/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Justificación</w:t>
            </w:r>
          </w:p>
        </w:tc>
        <w:tc>
          <w:tcPr>
            <w:tcW w:w="7273" w:type="dxa"/>
            <w:gridSpan w:val="3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Contar con un listado de medicamentos de la farmacia que permita mantener un seguimiento del inventario. ¿?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Validación</w:t>
            </w:r>
          </w:p>
        </w:tc>
        <w:tc>
          <w:tcPr>
            <w:tcW w:w="7273" w:type="dxa"/>
            <w:gridSpan w:val="3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Se corroborará que la información mostrada por el listado sea lo correspondiente a la ingresada. Se probará la barra de búsqueda para comprobar su funcionamiento.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Prioridad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Dependencia</w:t>
            </w:r>
          </w:p>
        </w:tc>
        <w:tc>
          <w:tcPr>
            <w:tcW w:w="2645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Base de datos??</w:t>
            </w:r>
          </w:p>
        </w:tc>
      </w:tr>
      <w:tr w:rsidR="00551DFC" w:rsidRPr="00AB2970" w:rsidTr="00755C13">
        <w:tc>
          <w:tcPr>
            <w:tcW w:w="1555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Fuente</w:t>
            </w:r>
          </w:p>
        </w:tc>
        <w:tc>
          <w:tcPr>
            <w:tcW w:w="2268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Francisco Sánchez, Marco Herrera</w:t>
            </w:r>
          </w:p>
        </w:tc>
        <w:tc>
          <w:tcPr>
            <w:tcW w:w="2360" w:type="dxa"/>
          </w:tcPr>
          <w:p w:rsidR="00551DFC" w:rsidRPr="00AB2970" w:rsidRDefault="00551DFC" w:rsidP="00755C13">
            <w:pPr>
              <w:rPr>
                <w:rFonts w:cstheme="minorHAnsi"/>
                <w:b/>
                <w:sz w:val="20"/>
                <w:szCs w:val="20"/>
              </w:rPr>
            </w:pPr>
            <w:r w:rsidRPr="00AB2970">
              <w:rPr>
                <w:rFonts w:cstheme="minorHAnsi"/>
                <w:b/>
                <w:sz w:val="20"/>
                <w:szCs w:val="20"/>
              </w:rPr>
              <w:t>Medio</w:t>
            </w:r>
          </w:p>
        </w:tc>
        <w:tc>
          <w:tcPr>
            <w:tcW w:w="2645" w:type="dxa"/>
          </w:tcPr>
          <w:p w:rsidR="00551DFC" w:rsidRPr="00AB2970" w:rsidRDefault="00551DFC" w:rsidP="00755C13">
            <w:pPr>
              <w:rPr>
                <w:rFonts w:cstheme="minorHAnsi"/>
                <w:sz w:val="20"/>
                <w:szCs w:val="20"/>
              </w:rPr>
            </w:pPr>
            <w:r w:rsidRPr="00AB2970">
              <w:rPr>
                <w:rFonts w:cstheme="minorHAnsi"/>
                <w:sz w:val="20"/>
                <w:szCs w:val="20"/>
              </w:rPr>
              <w:t>Reunión</w:t>
            </w:r>
          </w:p>
        </w:tc>
      </w:tr>
    </w:tbl>
    <w:p w:rsidR="00551DFC" w:rsidRPr="00AB2970" w:rsidRDefault="00551DFC">
      <w:pPr>
        <w:rPr>
          <w:rFonts w:cstheme="minorHAnsi"/>
          <w:sz w:val="20"/>
          <w:szCs w:val="20"/>
        </w:rPr>
      </w:pPr>
    </w:p>
    <w:sectPr w:rsidR="00551DFC" w:rsidRPr="00AB2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3D"/>
    <w:rsid w:val="001063A2"/>
    <w:rsid w:val="00107C58"/>
    <w:rsid w:val="001D7209"/>
    <w:rsid w:val="00310EE0"/>
    <w:rsid w:val="003633CE"/>
    <w:rsid w:val="00420A8F"/>
    <w:rsid w:val="004B04A3"/>
    <w:rsid w:val="00551DFC"/>
    <w:rsid w:val="00643AD8"/>
    <w:rsid w:val="006F53F5"/>
    <w:rsid w:val="009C2D9C"/>
    <w:rsid w:val="009F4101"/>
    <w:rsid w:val="00A2258B"/>
    <w:rsid w:val="00A53EFD"/>
    <w:rsid w:val="00AB2970"/>
    <w:rsid w:val="00AB77D4"/>
    <w:rsid w:val="00AE1852"/>
    <w:rsid w:val="00BE75A2"/>
    <w:rsid w:val="00CA4038"/>
    <w:rsid w:val="00DC392E"/>
    <w:rsid w:val="00E40B25"/>
    <w:rsid w:val="00FA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3B0A"/>
  <w15:chartTrackingRefBased/>
  <w15:docId w15:val="{7CE07FA0-66B5-41A8-B8B1-DDC5C711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SANCHEZ AGUILAR</dc:creator>
  <cp:keywords/>
  <dc:description/>
  <cp:lastModifiedBy>FRANCISCO EDUARDO SANCHEZ AGUILAR</cp:lastModifiedBy>
  <cp:revision>2</cp:revision>
  <dcterms:created xsi:type="dcterms:W3CDTF">2019-09-23T20:54:00Z</dcterms:created>
  <dcterms:modified xsi:type="dcterms:W3CDTF">2019-09-23T20:54:00Z</dcterms:modified>
</cp:coreProperties>
</file>