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Informe Final del Proyecto</w:t>
      </w:r>
    </w:p>
    <w:p>
      <w:r>
        <w:rPr>
          <w:b/>
          <w:i/>
          <w:sz w:val="24"/>
        </w:rPr>
        <w:t>Modelo de negocio, arquitectura, estado y plan de puesta en marcha en AWS</w:t>
      </w:r>
    </w:p>
    <w:p>
      <w:r>
        <w:rPr>
          <w:color w:val="666666"/>
        </w:rPr>
        <w:t>Kriptome MiniSOC · Julio 2026 · 2.0</w:t>
      </w:r>
    </w:p>
    <w:p>
      <w:pPr>
        <w:pStyle w:val="Heading1"/>
      </w:pPr>
      <w:r>
        <w:rPr>
          <w:b/>
          <w:color w:val="1F2A44"/>
        </w:rPr>
        <w:t>1. Resumen ejecutivo</w:t>
      </w:r>
    </w:p>
    <w:p>
      <w:r>
        <w:rPr>
          <w:b/>
        </w:rPr>
        <w:t>Kriptome MiniSOC</w:t>
      </w:r>
      <w:r>
        <w:t xml:space="preserve"> es un servicio de ciberseguridad gestionada por suscripción para PyMEs: detectamos, filtramos, investigamos y comunicamos incidentes de seguridad de forma clara y accionable, sin que el cliente necesite consolas, analistas propios ni conocimientos técnicos.</w:t>
      </w:r>
    </w:p>
    <w:p>
      <w:r>
        <w:t xml:space="preserve">El proyecto se encuentra en condiciones de </w:t>
      </w:r>
      <w:r>
        <w:rPr>
          <w:b/>
        </w:rPr>
        <w:t>iniciar la fase de despliegue en nube</w:t>
      </w:r>
      <w:r>
        <w:t>. Los cimientos técnicos están construidos y verificados:</w:t>
      </w:r>
    </w:p>
    <w:p>
      <w:pPr>
        <w:pStyle w:val="ListBullet"/>
      </w:pPr>
      <w:r>
        <w:rPr>
          <w:b/>
        </w:rPr>
        <w:t>Motor de detección listo:</w:t>
      </w:r>
      <w:r>
        <w:t xml:space="preserve"> el conjunto de reglas Wazuh fue auditado regla por regla contra la versión oficial 4.14.6 y tuneado para las 13 familias de detección definidas (autenticación, Active Directory, integridad de archivos, vulnerabilidades, antivirus, firewall, VPN, Sysmon, malware, entre otras). Incluye reglas de correlación propias — por ejemplo, la detección de "acceso exitoso después de un ataque de fuerza bruta", una de las señales de compromiso más importantes.</w:t>
      </w:r>
    </w:p>
    <w:p>
      <w:pPr>
        <w:pStyle w:val="ListBullet"/>
      </w:pPr>
      <w:r>
        <w:rPr>
          <w:b/>
        </w:rPr>
        <w:t>Arquitectura definida y dimensionada:</w:t>
      </w:r>
      <w:r>
        <w:t xml:space="preserve"> plataforma multi-cliente sobre </w:t>
      </w:r>
      <w:r>
        <w:rPr>
          <w:b/>
        </w:rPr>
        <w:t>AWS</w:t>
      </w:r>
      <w:r>
        <w:t xml:space="preserve"> (decisión ya tomada), con aislamiento de datos por cliente garantizado por diseño.</w:t>
      </w:r>
    </w:p>
    <w:p>
      <w:pPr>
        <w:pStyle w:val="ListBullet"/>
      </w:pPr>
      <w:r>
        <w:rPr>
          <w:b/>
        </w:rPr>
        <w:t>Pipeline inteligente de filtrado:</w:t>
      </w:r>
      <w:r>
        <w:t xml:space="preserve"> capas sucesivas de deduplicación, </w:t>
      </w:r>
      <w:r>
        <w:rPr>
          <w:b/>
        </w:rPr>
        <w:t>Machine Learning</w:t>
      </w:r>
      <w:r>
        <w:t>, agrupación en casos e IA generativa que convierten miles de eventos diarios en un puñado de comunicaciones útiles.</w:t>
      </w:r>
    </w:p>
    <w:p>
      <w:pPr>
        <w:pStyle w:val="ListBullet"/>
      </w:pPr>
      <w:r>
        <w:rPr>
          <w:b/>
        </w:rPr>
        <w:t>Modelo económico validado:</w:t>
      </w:r>
      <w:r>
        <w:t xml:space="preserve"> infraestructura de bajo costo (US$ 24–52 por PyME/mes según región y modalidad), IA con costo marginal por diseño, y margen sano frente a los precios de mercado del segmento (US$ 150–400 por PyME/mes).</w:t>
      </w:r>
    </w:p>
    <w:p>
      <w:r>
        <w:t>Este informe presenta el modelo de negocio, el funcionamiento del servicio, la arquitectura en AWS, la inversión requerida y el plan de puesta en marcha de 4 semanas.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2. El modelo de negocio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nego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Modelo de negocio Kriptome</w:t>
      </w:r>
    </w:p>
    <w:p>
      <w:pPr>
        <w:pStyle w:val="Heading2"/>
      </w:pPr>
      <w:r>
        <w:rPr>
          <w:b/>
          <w:color w:val="1F2A44"/>
        </w:rPr>
        <w:t>2.1 El problema que resolvemos</w:t>
      </w:r>
    </w:p>
    <w:p>
      <w:r>
        <w:t xml:space="preserve">Las PyMEs (25–30 equipos en promedio) enfrentan las mismas amenazas que las grandes empresas — ransomware, robo de credenciales, fraude por correo — pero </w:t>
      </w:r>
      <w:r>
        <w:rPr>
          <w:b/>
        </w:rPr>
        <w:t>no pueden costear un SOC propio</w:t>
      </w:r>
      <w:r>
        <w:t>: un solo analista de seguridad cuesta más que toda su factura de TI, y las herramientas tradicionales (SIEM, EDR gestionado por ellos mismos) generan miles de alertas que nadie revisa.</w:t>
      </w:r>
    </w:p>
    <w:p>
      <w:pPr>
        <w:pStyle w:val="Heading2"/>
      </w:pPr>
      <w:r>
        <w:rPr>
          <w:b/>
          <w:color w:val="1F2A44"/>
        </w:rPr>
        <w:t>2.2 La propuesta de valor</w:t>
      </w:r>
    </w:p>
    <w:p>
      <w:pPr>
        <w:ind w:left="432"/>
      </w:pPr>
      <w:r>
        <w:rPr>
          <w:b/>
          <w:i/>
        </w:rPr>
        <w:t>Wazuh detecta ancho. Kriptome filtra estrecho, contextualiza y comunica acciones concretas.</w:t>
      </w:r>
    </w:p>
    <w:p>
      <w:r>
        <w:t xml:space="preserve">El cliente no recibe alertas: recibe </w:t>
      </w:r>
      <w:r>
        <w:rPr>
          <w:b/>
        </w:rPr>
        <w:t>casos</w:t>
      </w:r>
      <w:r>
        <w:t xml:space="preserve"> — un incidente, un hilo de correo, una explicación en lenguaje claro y pasos concretos. Responde con una letra (A: reconocido / B: no reconocido / C: necesitamos apoyo) y el sistema hace el resto.</w:t>
      </w:r>
    </w:p>
    <w:p>
      <w:pPr>
        <w:pStyle w:val="Heading2"/>
      </w:pPr>
      <w:r>
        <w:rPr>
          <w:b/>
          <w:color w:val="1F2A44"/>
        </w:rPr>
        <w:t>2.3 El modelo de ingresos</w:t>
      </w:r>
    </w:p>
    <w:p>
      <w:pPr>
        <w:pStyle w:val="ListBullet"/>
      </w:pPr>
      <w:r>
        <w:rPr>
          <w:b/>
        </w:rPr>
        <w:t>Suscripción mensual por PyME</w:t>
      </w:r>
      <w:r>
        <w:t xml:space="preserve"> (referencia de mercado del segmento SOC/MDR gestionado: US$ 150–400/mes).</w:t>
      </w:r>
    </w:p>
    <w:p>
      <w:pPr>
        <w:pStyle w:val="ListBullet"/>
      </w:pPr>
      <w:r>
        <w:rPr>
          <w:b/>
        </w:rPr>
        <w:t>Estructura de costos escalable:</w:t>
      </w:r>
      <w:r>
        <w:t xml:space="preserve"> una misma plataforma multi-cliente sirve a 10, 20 o más PyMEs. El costo de infraestructura por cliente </w:t>
      </w:r>
      <w:r>
        <w:rPr>
          <w:b/>
        </w:rPr>
        <w:t>baja</w:t>
      </w:r>
      <w:r>
        <w:t xml:space="preserve"> a medida que crece la base.</w:t>
      </w:r>
    </w:p>
    <w:p>
      <w:pPr>
        <w:pStyle w:val="ListBullet"/>
      </w:pPr>
      <w:r>
        <w:rPr>
          <w:b/>
        </w:rPr>
        <w:t>Costos variables controlados por diseño:</w:t>
      </w:r>
      <w:r>
        <w:t xml:space="preserve"> la IA y las consultas a fuentes de inteligencia de amenazas se pagan una sola vez por incidente gracias a las capas de deduplicación y caché (detalle en doc 05).</w:t>
      </w:r>
    </w:p>
    <w:p>
      <w:pPr>
        <w:pStyle w:val="Heading2"/>
      </w:pPr>
      <w:r>
        <w:rPr>
          <w:b/>
          <w:color w:val="1F2A44"/>
        </w:rPr>
        <w:t>2.4 La cadena de valor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DETECTAR          FILTRAR           CONTEXTUALIZAR       COMUNICAR           ACOMPAÑAR</w:t>
        <w:br/>
        <w:t>Wazuh, reglas  →  ML + dedupe:   →  casos, criticidad →  IA + analista:   →  respuesta A/B/C,</w:t>
        <w:br/>
        <w:t>tuneadas          solo ataques      del activo, threat   correo claro        soporte, cierre</w:t>
        <w:br/>
        <w:t>(13 familias)     reales            intelligence         y accionable        y auditoría</w:t>
      </w:r>
    </w:p>
    <w:p>
      <w:pPr>
        <w:pStyle w:val="Heading2"/>
      </w:pPr>
      <w:r>
        <w:rPr>
          <w:b/>
          <w:color w:val="1F2A44"/>
        </w:rPr>
        <w:t>2.5 Diferenciales frente a alternativas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 a…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Nuestro diferencial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SIEM autogestionado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cliente no opera nada: cero consolas, cero alertas crudas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MDR corporativo tradicional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Precio de PyME, onboarding en días y comunicación no técnica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Antivirus "con panel"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Cobertura completa: identidad, red, integridad, vulnerabilidades — no solo malware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Alertas por correo sin filtrar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caso = 1 hilo</w:t>
            </w:r>
            <w:r>
              <w:rPr>
                <w:sz w:val="19"/>
              </w:rPr>
              <w:t>: capas anti-duplicado garantizan cero spam al cliente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3. Cómo funciona el servicio</w:t>
      </w:r>
    </w:p>
    <w:p>
      <w:pPr>
        <w:pStyle w:val="Heading2"/>
      </w:pPr>
      <w:r>
        <w:rPr>
          <w:b/>
          <w:color w:val="1F2A44"/>
        </w:rPr>
        <w:t>3.1 El flujo completo, de endpoint a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842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Flujo de una alerta de endpoint a cliente</w:t>
      </w:r>
    </w:p>
    <w:p>
      <w:r>
        <w:t xml:space="preserve">Los sensores (agentes Wazuh en cada equipo, y un colector por sede para firewalls/VPN) envían telemetría al motor de detección. Las alertas ya etiquetadas con el cliente, el activo y su criticidad entran a la </w:t>
      </w:r>
      <w:r>
        <w:rPr>
          <w:b/>
        </w:rPr>
        <w:t>Kriptome App</w:t>
      </w:r>
      <w:r>
        <w:t>, que ejecuta un pipeline de 10 pasos donde cada etapa reduce ruido y añade contexto.</w:t>
      </w:r>
    </w:p>
    <w:p>
      <w:pPr>
        <w:pStyle w:val="Heading2"/>
      </w:pPr>
      <w:r>
        <w:rPr>
          <w:b/>
          <w:color w:val="1F2A44"/>
        </w:rPr>
        <w:t>3.2 La capa de Machine Learning</w:t>
      </w:r>
    </w:p>
    <w:p>
      <w:r>
        <w:t xml:space="preserve">Después de descartar duplicados exactos, cada alerta pasa por un </w:t>
      </w:r>
      <w:r>
        <w:rPr>
          <w:b/>
        </w:rPr>
        <w:t>clasificador de Machine Learning</w:t>
      </w:r>
      <w:r>
        <w:t xml:space="preserve"> que calcula la probabilidad de que se trate de un ataque real, usando señales como: la familia de la regla, la criticidad del activo, patrones de frecuencia y horario, el historial de falsos positivos de ese cliente y la reputación de los indicadores involucrados.</w:t>
      </w:r>
    </w:p>
    <w:p>
      <w:pPr>
        <w:pStyle w:val="ListBullet"/>
      </w:pPr>
      <w:r>
        <w:rPr>
          <w:b/>
        </w:rPr>
        <w:t>Qué aporta:</w:t>
      </w:r>
      <w:r>
        <w:t xml:space="preserve"> eleva la confianza de que lo que avanza por el pipeline es actividad maliciosa real, y desvía el ruido residual antes de gastar enriquecimiento, IA o atención humana.</w:t>
      </w:r>
    </w:p>
    <w:p>
      <w:pPr>
        <w:pStyle w:val="ListBullet"/>
      </w:pPr>
      <w:r>
        <w:rPr>
          <w:b/>
        </w:rPr>
        <w:t>Cómo aprende:</w:t>
      </w:r>
      <w:r>
        <w:t xml:space="preserve"> de la operación misma — cada decisión del analista (aprobar, descartar, marcar falso positivo) y cada respuesta del cliente (A/B/C) se convierte en dato de entrenamiento. El sistema mejora con cada semana de uso.</w:t>
      </w:r>
    </w:p>
    <w:p>
      <w:pPr>
        <w:pStyle w:val="ListBullet"/>
      </w:pPr>
      <w:r>
        <w:rPr>
          <w:b/>
        </w:rPr>
        <w:t>Despliegue prudente en 3 modos:</w:t>
      </w:r>
      <w:r>
        <w:t xml:space="preserve"> *sombra* (aprende sin decidir) → *asistido* (muestra el score al analista) → *activo* (enruta automáticamente). </w:t>
      </w:r>
    </w:p>
    <w:p>
      <w:pPr>
        <w:pStyle w:val="ListBullet"/>
      </w:pPr>
      <w:r>
        <w:rPr>
          <w:b/>
        </w:rPr>
        <w:t>Límite de seguridad:</w:t>
      </w:r>
      <w:r>
        <w:t xml:space="preserve"> al igual que la IA generativa, el ML </w:t>
      </w:r>
      <w:r>
        <w:rPr>
          <w:b/>
        </w:rPr>
        <w:t>nunca descarta por sí solo</w:t>
      </w:r>
      <w:r>
        <w:t xml:space="preserve"> una alerta de las familias críticas (malware confirmado, acceso tras fuerza bruta, indicadores de compromiso); en esos casos siempre decide una persona.</w:t>
      </w:r>
    </w:p>
    <w:p>
      <w:pPr>
        <w:pStyle w:val="Heading2"/>
      </w:pPr>
      <w:r>
        <w:rPr>
          <w:b/>
          <w:color w:val="1F2A44"/>
        </w:rPr>
        <w:t>3.3 Las capas anti-duplicado (por qué el cliente nunca recibe spam)</w:t>
      </w:r>
    </w:p>
    <w:p>
      <w:r>
        <w:t xml:space="preserve">El sistema tiene </w:t>
      </w:r>
      <w:r>
        <w:rPr>
          <w:b/>
        </w:rPr>
        <w:t>tres candados</w:t>
      </w:r>
      <w:r>
        <w:t xml:space="preserve"> contra la duplicación, en tres niveles distintos: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Candado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garantiza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event_hash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Evento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mismo evento exacto (reintentos, reprocesos, caídas) jamás se procesa dos veces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case_fingerprint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Caso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100 alertas del mismo ataque = </w:t>
            </w:r>
            <w:r>
              <w:rPr>
                <w:b/>
                <w:sz w:val="19"/>
              </w:rPr>
              <w:t>1 solo caso</w:t>
            </w:r>
            <w:r>
              <w:rPr>
                <w:sz w:val="19"/>
              </w:rPr>
              <w:t>, no 100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Un reintento de envío jamás duplica un correo al cliente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3.4 El resultado: el embudo Kriptome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71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ler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Embudo de reducción de ruido</w:t>
      </w:r>
    </w:p>
    <w:p>
      <w:r>
        <w:t xml:space="preserve">De </w:t>
      </w:r>
      <w:r>
        <w:rPr>
          <w:b/>
        </w:rPr>
        <w:t>decenas de miles de eventos diarios</w:t>
      </w:r>
      <w:r>
        <w:t xml:space="preserve"> en el parque completo, el cliente final recibe </w:t>
      </w:r>
      <w:r>
        <w:rPr>
          <w:b/>
        </w:rPr>
        <w:t>entre 1 y 5 correos</w:t>
      </w:r>
      <w:r>
        <w:t xml:space="preserve"> — y solo cuando hay algo que hacer. Todo lo demás queda registrado, auditado y disponible como evidencia e historial.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4. Arquitectura en 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3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a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Arquitectura en AWS</w:t>
      </w:r>
    </w:p>
    <w:p>
      <w:r>
        <w:rPr>
          <w:b/>
        </w:rPr>
        <w:t>AWS es el proveedor confirmado.</w:t>
      </w:r>
      <w:r>
        <w:t xml:space="preserve"> El despliegue del piloto usa estos servicios: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Servicio AWS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 en Kriptome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EC2</w:t>
            </w:r>
            <w:r>
              <w:rPr>
                <w:sz w:val="19"/>
              </w:rPr>
              <w:t xml:space="preserve"> (c6i.2xlarge: 8 vCPU/16 GB)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VM del motor Wazuh: Manager + Indexer + Dashboard interno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EBS gp3</w:t>
            </w:r>
            <w:r>
              <w:rPr>
                <w:sz w:val="19"/>
              </w:rPr>
              <w:t xml:space="preserve"> (~500 GB, expandible en caliente)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Almacenamiento "hot" de 30 días de alertas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VPC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Red privada; el Indexer solo es accesible internamente (la App consume con usuario de solo lectura)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S3 + lifecycle a Glacier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Almacenamiento "cold" de 90 días + copia horaria re-ingestable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AWS Backup / Snapshots EBS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 cada 6–12 h con prueba de restauración mensual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saliente firmado (SPF/DKIM/DMARC) — los avisos nunca caen en spam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Route 53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DNS del Manager: los 250 agentes apuntan a un nombre, no a una IP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IAM + CloudWatch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MFA, roles separados, alarma de facturación desde el día 1</w:t>
            </w:r>
          </w:p>
        </w:tc>
      </w:tr>
    </w:tbl>
    <w:p>
      <w:pPr>
        <w:spacing w:after="40"/>
      </w:pPr>
    </w:p>
    <w:p>
      <w:r>
        <w:t>Principios de la arquitectura:</w:t>
      </w:r>
    </w:p>
    <w:p>
      <w:pPr>
        <w:pStyle w:val="ListBullet"/>
      </w:pPr>
      <w:r>
        <w:rPr>
          <w:b/>
        </w:rPr>
        <w:t>Multi-tenant seguro por diseño:</w:t>
      </w:r>
      <w:r>
        <w:t xml:space="preserve"> cada alerta lleva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obligatorio; ninguna consulta cruza clientes; los falsos positivos y las comunicaciones son por-cliente.</w:t>
      </w:r>
    </w:p>
    <w:p>
      <w:pPr>
        <w:pStyle w:val="ListBullet"/>
      </w:pPr>
      <w:r>
        <w:rPr>
          <w:b/>
        </w:rPr>
        <w:t>Escalado sin re-arquitectura:</w:t>
      </w:r>
      <w:r>
        <w:t xml:space="preserve"> vertical primero (resize de la instancia EC2), separación del Indexer después, solo cuando las métricas lo pidan.</w:t>
      </w:r>
    </w:p>
    <w:p>
      <w:pPr>
        <w:pStyle w:val="ListBullet"/>
      </w:pPr>
      <w:r>
        <w:rPr>
          <w:b/>
        </w:rPr>
        <w:t>Nada expuesto innecesariamente:</w:t>
      </w:r>
      <w:r>
        <w:t xml:space="preserve"> SSH y Dashboard solo por VPN administrativa; el enrollment de agentes se abre únicamente en ventanas de alta.</w:t>
      </w:r>
    </w:p>
    <w:p>
      <w:pPr>
        <w:pStyle w:val="ListBullet"/>
      </w:pPr>
      <w:r>
        <w:rPr>
          <w:b/>
        </w:rPr>
        <w:t>Vigilancia independiente:</w:t>
      </w:r>
      <w:r>
        <w:t xml:space="preserve"> un monitoreo externo a AWS verifica el pulso de la plataforma ("0 alertas en 30 minutos" dispara aviso inmediato).</w:t>
      </w:r>
    </w:p>
    <w:p>
      <w:pPr>
        <w:pStyle w:val="ListBullet"/>
      </w:pPr>
      <w:r>
        <w:rPr>
          <w:b/>
        </w:rPr>
        <w:t>Continuidad:</w:t>
      </w:r>
      <w:r>
        <w:t xml:space="preserve"> RPO ≈ 1 hora, RTO ≈ 2–4 horas en el piloto; los agentes almacenan localmente durante una caída del Manager, sin pérdida de telemetría.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5. Estado del proyecto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Motor de detección (reglas Wazuh)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Completado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Auditoría completa contra Wazuh 4.14.6 oficial; 15 familias tuneadas (incluye salud del sensor y correo en nube); reglas de correlación propias; listas de inteligencia (CISA KEV, IOC maliciosos) automatizables. Entregado en REGLAS_TUNEADAS/ con datos de prueba y plan de validación</w:t>
            </w:r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Arquitectura y diseño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Completado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Multi-tenant, AWS, seguridad, modelo de datos, escalabilidad (doc 01)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Flujos operativos y manuales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Completado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end-to-end, onboarding, operación diaria, manual de operador y de cliente (docs 03 y 04)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Modelo de costos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Completado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Presupuesto AWS por región y modalidad; costos variables controlados (doc 05)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Plan de despliegue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Listo para ejecutar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 semanas, fases con criterios de salida medibles (doc 06)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Kriptome App + capa ML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🔄 </w:t>
            </w:r>
            <w:r>
              <w:rPr>
                <w:b/>
                <w:sz w:val="19"/>
              </w:rPr>
              <w:t>En desarrollo</w:t>
            </w:r>
            <w:r>
              <w:rPr>
                <w:sz w:val="19"/>
              </w:rPr>
              <w:t xml:space="preserve"> (equipo de aplicación)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interfaz con la plataforma está definida: usuario de solo lectura del Indexer + acceso por VPC. El pipeline puede validarse por fases: primero con plantillas determinísticas, luego ML en modo sombra, luego IA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en vivo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⏳ </w:t>
            </w:r>
            <w:r>
              <w:rPr>
                <w:b/>
                <w:sz w:val="19"/>
              </w:rPr>
              <w:t>Siguiente paso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Las reglas requieren la pasada final de </w:t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  <w:r>
              <w:rPr>
                <w:sz w:val="19"/>
              </w:rPr>
              <w:t xml:space="preserve"> sobre el Manager real y 1–2 semanas de *shadow mode* con un cliente piloto para calibrar umbrales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6. Inversión y viabilidad económica (AWS — configuración optimizada)</w:t>
      </w:r>
    </w:p>
    <w:p>
      <w:r>
        <w:t xml:space="preserve">El presupuesto pasó por </w:t>
      </w:r>
      <w:r>
        <w:rPr>
          <w:b/>
        </w:rPr>
        <w:t>bucles de optimización simulando la carga real</w:t>
      </w:r>
      <w:r>
        <w:t xml:space="preserve"> (250 equipos; régimen, picos y tormentas de eventos), exigiendo en cada iteración que el rendimiento no se degradara: sin colas en operación normal, picos absorbidos, memoria del motor intacta. Resultado: </w:t>
      </w:r>
      <w:r>
        <w:rPr>
          <w:b/>
        </w:rPr>
        <w:t>−60% frente a la estimación inicial</w:t>
      </w:r>
      <w:r>
        <w:t>, con iguales o mejores garantías (instancias ARM Graviton, disco dimensionado por medición con compresión, IA abaratada por la capa ML, y compra reservada tras validar). El detalle iteración por iteración está en el doc 05 §1.</w:t>
      </w:r>
    </w:p>
    <w:p>
      <w:r>
        <w:t xml:space="preserve">Costos mensuales </w:t>
      </w:r>
      <w:r>
        <w:rPr>
          <w:b/>
        </w:rPr>
        <w:t>todo incluido</w:t>
      </w:r>
      <w:r>
        <w:t xml:space="preserve"> para 10 PyMEs / ~250 equipos: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us-east-1 (Virginia)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sa-east-1 (São Paulo)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Piloto (shadow mode, 1–2 meses, on-demand, config segura)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≈ US$ 270/mes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≈ US$ 410/mes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Régimen (reservada 1 año, tamaño validado con datos)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US$ 132–190/mes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US$ 206–291/mes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 PyME en régimen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US$ 13–19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US$ 21–29</w:t>
            </w:r>
          </w:p>
        </w:tc>
      </w:tr>
    </w:tbl>
    <w:p>
      <w:pPr>
        <w:spacing w:after="40"/>
      </w:pPr>
    </w:p>
    <w:p>
      <w:r>
        <w:t>Claves económicas:</w:t>
      </w:r>
    </w:p>
    <w:p>
      <w:pPr>
        <w:pStyle w:val="ListBullet"/>
      </w:pPr>
      <w:r>
        <w:t xml:space="preserve">Las </w:t>
      </w:r>
      <w:r>
        <w:rPr>
          <w:b/>
        </w:rPr>
        <w:t>garantías de rendimiento se verificaron en la simulación</w:t>
      </w:r>
      <w:r>
        <w:t xml:space="preserve">: utilización en régimen del 9–19%, picos diarios bajo el 60% de capacidad, tormentas de eventos absorbidas o recuperadas en minutos sin pérdida (los sensores almacenan localmente), y escalado vertical en minutos si las métricas lo piden. Las opciones baratas que degradaban rendimiento (instancias interrumpibles o con CPU limitada, menos memoria, menos respaldos) fueron </w:t>
      </w:r>
      <w:r>
        <w:rPr>
          <w:b/>
        </w:rPr>
        <w:t>evaluadas y descartadas</w:t>
      </w:r>
      <w:r>
        <w:t>.</w:t>
      </w:r>
    </w:p>
    <w:p>
      <w:pPr>
        <w:pStyle w:val="ListBullet"/>
      </w:pPr>
      <w:r>
        <w:t xml:space="preserve">La región se decide entre </w:t>
      </w:r>
      <w:r>
        <w:rPr>
          <w:b/>
        </w:rPr>
        <w:t>costo</w:t>
      </w:r>
      <w:r>
        <w:t xml:space="preserve"> (Virginia, −35%) y </w:t>
      </w:r>
      <w:r>
        <w:rPr>
          <w:b/>
        </w:rPr>
        <w:t>residencia de datos</w:t>
      </w:r>
      <w:r>
        <w:t xml:space="preserve"> (São Paulo, más alineado con la normativa peruana de protección de datos). Es la principal decisión pendiente de AWS.</w:t>
      </w:r>
    </w:p>
    <w:p>
      <w:pPr>
        <w:pStyle w:val="ListBullet"/>
      </w:pPr>
      <w:r>
        <w:rPr>
          <w:b/>
        </w:rPr>
        <w:t>La IA cuesta ~US$ 12/mes en total</w:t>
      </w:r>
      <w:r>
        <w:t xml:space="preserve"> — no por cliente: la capa ML filtra antes de gastar tokens, y las capas de deduplicación garantizan que un incidente se analiza y paga una sola vez, se repita 1 o 100 veces.</w:t>
      </w:r>
    </w:p>
    <w:p>
      <w:pPr>
        <w:pStyle w:val="ListBullet"/>
      </w:pPr>
      <w:r>
        <w:rPr>
          <w:b/>
        </w:rPr>
        <w:t>La capa ML no añade costo de infraestructura relevante:</w:t>
      </w:r>
      <w:r>
        <w:t xml:space="preserve"> son modelos ligeros (sin GPU) que corren en la propia aplicación y se entrenan con los datos de la operación — y de hecho </w:t>
      </w:r>
      <w:r>
        <w:rPr>
          <w:b/>
        </w:rPr>
        <w:t>ahorra</w:t>
      </w:r>
      <w:r>
        <w:t xml:space="preserve"> (menos enriquecimiento, menos tokens, menos minutos de analista).</w:t>
      </w:r>
    </w:p>
    <w:p>
      <w:pPr>
        <w:pStyle w:val="ListBullet"/>
      </w:pPr>
      <w:r>
        <w:t xml:space="preserve">El costo dominante del servicio es el </w:t>
      </w:r>
      <w:r>
        <w:rPr>
          <w:b/>
        </w:rPr>
        <w:t>analista humano</w:t>
      </w:r>
      <w:r>
        <w:t xml:space="preserve"> (~0.3–0.5 jornada equivalente para 10 clientes); el diseño del pipeline apunta precisamente a minimizar los minutos humanos por caso.</w:t>
      </w:r>
    </w:p>
    <w:p>
      <w:pPr>
        <w:pStyle w:val="ListBullet"/>
      </w:pPr>
      <w:r>
        <w:t xml:space="preserve">Con un precio de lanzamiento de </w:t>
      </w:r>
      <w:r>
        <w:rPr>
          <w:b/>
        </w:rPr>
        <w:t>US$ 150–200/PyME/mes</w:t>
      </w:r>
      <w:r>
        <w:t xml:space="preserve">, la infraestructura representa solo el </w:t>
      </w:r>
      <w:r>
        <w:rPr>
          <w:b/>
        </w:rPr>
        <w:t>7–15% del ingreso</w:t>
      </w:r>
      <w:r>
        <w:t xml:space="preserve"> — margen sano para financiar al analista, el desarrollo y el crecimiento, quedando muy por debajo del precio de un SOC tradicional.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7. Plan de puesta en marcha (4 semanas)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Criterio de salida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F0 — Preparación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Cuenta AWS (MFA + alarma de facturación), región, dominio y DNS, VPN admin, medición de volumen con los lotes de prueba existentes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Cuenta operativa; disco dimensionado con datos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F1 — Plataforma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EC2 + Wazuh 4.14.6 endurecido, TLS, snapshots, monitoreo externo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Plataforma viva y vigilada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F2 — Detección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Carga del ruleset tuneado, grupos por cliente, agentes de laboratorio, validación con </w:t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Las pruebas de detección definidas pasan en verde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F3 — Integración App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Usuario read-only + acceso VPC para la App; pipeline con plantillas determinísticas; ML en modo sombra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"100 alertas repetidas = 1 caso" demostrado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F4 — Comunicación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SES con dominio firmado, plantillas de correo, respuestas A/B/C, horarios de silencio y digest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Ciclo completo de correo probado, sin duplicados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F5 — Shadow mode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3–4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Cliente piloto real en silencio: calibrar umbrales, medir falsos positivos, entrenar ML, medir minutos de analista por caso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Métricas de calidad dentro de objetivo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F6 — Go-live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4+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Activación gradual de comunicaciones, empezando por las detecciones críticas de mayor confianza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Piloto comunicando a clientes reales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8. Decisiones a confirmar</w:t>
      </w:r>
    </w:p>
    <w:p>
      <w:r>
        <w:t>Para cerrar la fase de preparación (F0) se requiere definir:</w:t>
      </w:r>
    </w:p>
    <w:p>
      <w:pPr>
        <w:pStyle w:val="ListNumber"/>
      </w:pPr>
      <w:r>
        <w:rPr>
          <w:b/>
        </w:rPr>
        <w:t>Región AWS:</w:t>
      </w:r>
      <w:r>
        <w:t xml:space="preserve"> São Paulo (residencia de datos, +35% costo) vs Virginia (menor costo). Recomendación: São Paulo si el marco contractual con clientes lo amerita.</w:t>
      </w:r>
    </w:p>
    <w:p>
      <w:pPr>
        <w:pStyle w:val="ListNumber"/>
      </w:pPr>
      <w:r>
        <w:rPr>
          <w:b/>
        </w:rPr>
        <w:t>Gobierno de la cuenta AWS:</w:t>
      </w:r>
      <w:r>
        <w:t xml:space="preserve"> titular de la suscripción, accesos administrativos nominales.</w:t>
      </w:r>
    </w:p>
    <w:p>
      <w:pPr>
        <w:pStyle w:val="ListNumber"/>
      </w:pPr>
      <w:r>
        <w:rPr>
          <w:b/>
        </w:rPr>
        <w:t>Clientes piloto:</w:t>
      </w:r>
      <w:r>
        <w:t xml:space="preserve"> cuáles 1–2 PyMEs inician, su mezcla de sistemas (Windows/Linux, AD, firewall) — define el orden de validación.</w:t>
      </w:r>
    </w:p>
    <w:p>
      <w:pPr>
        <w:pStyle w:val="ListNumber"/>
      </w:pPr>
      <w:r>
        <w:rPr>
          <w:b/>
        </w:rPr>
        <w:t>Dominio de correo</w:t>
      </w:r>
      <w:r>
        <w:t xml:space="preserve"> para los avisos (p. ej. </w:t>
      </w:r>
      <w:r>
        <w:rPr>
          <w:rFonts w:ascii="Consolas" w:hAnsi="Consolas"/>
          <w:color w:val="B03030"/>
          <w:sz w:val="19"/>
        </w:rPr>
        <w:t>alerts.kriptome.pe</w:t>
      </w:r>
      <w:r>
        <w:t>).</w:t>
      </w:r>
    </w:p>
    <w:p>
      <w:pPr>
        <w:pStyle w:val="ListNumber"/>
      </w:pPr>
      <w:r>
        <w:rPr>
          <w:b/>
        </w:rPr>
        <w:t>Política de datos hacia la IA generativa:</w:t>
      </w:r>
      <w:r>
        <w:t xml:space="preserve"> autorización contractual para procesar fragmentos mínimos de eventos con el proveedor de IA elegido.</w:t>
      </w:r>
    </w:p>
    <w:p>
      <w:pPr>
        <w:pStyle w:val="ListNumber"/>
      </w:pPr>
      <w:r>
        <w:rPr>
          <w:b/>
        </w:rPr>
        <w:t>Precio de lanzamiento y SLA del piloto</w:t>
      </w:r>
      <w:r>
        <w:t>, alineados con las capacidades de la fase inicial (disponibilidad de zona única, recuperación en horas).</w:t>
      </w:r>
    </w:p>
    <w:p>
      <w:r>
        <w:t xml:space="preserve">El detalle completo de cada decisión, con opciones y recomendación, está en el </w:t>
      </w:r>
      <w:r>
        <w:rPr>
          <w:b/>
        </w:rPr>
        <w:t>doc 06</w:t>
      </w:r>
      <w:r>
        <w:t xml:space="preserve"> (consultas C1–C15 y preguntas de infraestructura I1–I12, ya actualizadas a AWS).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9. Mapa de la documentación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Audiencia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00</w:t>
            </w:r>
            <w:r>
              <w:rPr>
                <w:sz w:val="19"/>
              </w:rPr>
              <w:t xml:space="preserve"> Informe Final (este)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Modelo de negocio, funcionamiento, AWS, inversión, plan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01</w:t>
            </w:r>
            <w:r>
              <w:rPr>
                <w:sz w:val="19"/>
              </w:rPr>
              <w:t xml:space="preserve"> Arquitectura y Diseño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Sistema, multi-tenant, AWS, seguridad, datos, escalabilidad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Técnica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02</w:t>
            </w:r>
            <w:r>
              <w:rPr>
                <w:sz w:val="19"/>
              </w:rPr>
              <w:t xml:space="preserve"> Detección y Reglas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15 familias, auditoría, reglas propias, routing, política IA/ML</w:t>
            </w:r>
            <w:r>
              <w:rPr>
                <w:sz w:val="19"/>
              </w:rPr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Detección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03</w:t>
            </w:r>
            <w:r>
              <w:rPr>
                <w:sz w:val="19"/>
              </w:rPr>
              <w:t xml:space="preserve"> Flujos Operativos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completo, capas anti-duplicado, onboarding, operación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Operación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04</w:t>
            </w:r>
            <w:r>
              <w:rPr>
                <w:sz w:val="19"/>
              </w:rPr>
              <w:t xml:space="preserve"> Manual de Usuario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Guía del analista + guía del cliente (A/B/C)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Operación y cliente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05</w:t>
            </w:r>
            <w:r>
              <w:rPr>
                <w:sz w:val="19"/>
              </w:rPr>
              <w:t xml:space="preserve"> Costos y Viabilidad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Presupuesto AWS, IA/ML, horas humanas, pricing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Negocio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06</w:t>
            </w:r>
            <w:r>
              <w:rPr>
                <w:sz w:val="19"/>
              </w:rPr>
              <w:t xml:space="preserve"> Plan de Implementación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Fases, riesgos y su mitigación, decisiones pendientes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 + técnica</w:t>
            </w:r>
          </w:p>
        </w:tc>
      </w:tr>
    </w:tbl>
    <w:p>
      <w:pPr>
        <w:spacing w:after="40"/>
      </w:pPr>
    </w:p>
    <w:p>
      <w:r>
        <w:t xml:space="preserve">Artefactos técnicos ejecutables (reglas XML, listas, matriz de routing, datos de prueba): carpeta </w:t>
      </w:r>
      <w:r>
        <w:rPr>
          <w:rFonts w:ascii="Consolas" w:hAnsi="Consolas"/>
          <w:color w:val="B03030"/>
          <w:sz w:val="19"/>
        </w:rPr>
        <w:t>REGLAS_TUNEADAS/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