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Kriptome MiniSOC — Flujos Operativos</w:t>
      </w:r>
    </w:p>
    <w:p>
      <w:r>
        <w:rPr>
          <w:b/>
          <w:i/>
          <w:sz w:val="24"/>
        </w:rPr>
        <w:t>Flujo end-to-end, deduplicación, control de tokens y operación</w:t>
      </w:r>
    </w:p>
    <w:p>
      <w:r>
        <w:rPr>
          <w:color w:val="666666"/>
        </w:rPr>
        <w:t>Kriptome MiniSOC · Julio 2026 · 1.0</w:t>
      </w:r>
    </w:p>
    <w:p>
      <w:pPr>
        <w:pStyle w:val="Heading1"/>
      </w:pPr>
      <w:r>
        <w:rPr>
          <w:b/>
          <w:color w:val="1F2A44"/>
        </w:rPr>
        <w:t>03 — Flujos Operativos</w:t>
      </w:r>
    </w:p>
    <w:p>
      <w:r>
        <w:t>Consolida: el flujo end-to-end con sus 7 niveles de control (incluida la capa ML), los escenarios de referencia, el onboarding, la operación diaria/semanal/mensual y el mantenimiento.</w:t>
      </w:r>
    </w:p>
    <w:p>
      <w:r>
        <w:rPr>
          <w:b/>
        </w:rPr>
        <w:t>Regla central de todo el sistema: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ALERTA ≠ CASO   ·   CASO ≠ LLAMADA IA   ·   LLAMADA IA ≠ CORREO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71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aler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Embudo de reducción de ruido Kriptome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1. Flujo end-to-end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842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42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Flujo de una alerta de endpoint a cliente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flowchart TD</w:t>
        <w:br/>
        <w:t xml:space="preserve">    A[Alerta nueva en Indexer] --&gt; B{client_id valido}</w:t>
        <w:br/>
        <w:t xml:space="preserve">    B -- No --&gt; DL[Dead letter + alerta interna]</w:t>
        <w:br/>
        <w:t xml:space="preserve">    B -- Si --&gt; C[event_hash]</w:t>
        <w:br/>
        <w:t xml:space="preserve">    C --&gt; D{Ya existe}</w:t>
        <w:br/>
        <w:t xml:space="preserve">    D -- Si --&gt; X1[FIN duplicado exacto]</w:t>
        <w:br/>
        <w:t xml:space="preserve">    D -- No --&gt; E[Registrar evento]</w:t>
        <w:br/>
        <w:t xml:space="preserve">    E --&gt; F{Relevante segun routing}</w:t>
        <w:br/>
        <w:t xml:space="preserve">    F -- No --&gt; X2[Registrar y FIN]</w:t>
        <w:br/>
        <w:t xml:space="preserve">    F -- Si --&gt; G{FP conocido vigente}</w:t>
        <w:br/>
        <w:t xml:space="preserve">    G -- Si --&gt; X3[Registrar filtrado y FIN]</w:t>
        <w:br/>
        <w:t xml:space="preserve">    G -- No --&gt; H[case_fingerprint]</w:t>
        <w:br/>
        <w:t xml:space="preserve">    H --&gt; I{Caso abierto compatible}</w:t>
        <w:br/>
        <w:t xml:space="preserve">    I -- No --&gt; J[Crear caso]</w:t>
        <w:br/>
        <w:t xml:space="preserve">    I -- Si --&gt; K{Cambio material}</w:t>
        <w:br/>
        <w:t xml:space="preserve">    K -- No --&gt; L[event_count++ y FIN sin IA]</w:t>
        <w:br/>
        <w:t xml:space="preserve">    K -- Si --&gt; O[Actualizar caso y registrar cambio]</w:t>
        <w:br/>
        <w:t xml:space="preserve">    J --&gt; P[CMDB]</w:t>
        <w:br/>
        <w:t xml:space="preserve">    O --&gt; P</w:t>
        <w:br/>
        <w:t xml:space="preserve">    P --&gt; Q{Enriquecimiento requerido}</w:t>
        <w:br/>
        <w:t xml:space="preserve">    Q -- Si --&gt; R{Cache TTL vigente}</w:t>
        <w:br/>
        <w:t xml:space="preserve">    R -- Si --&gt; S[Reutilizar]</w:t>
        <w:br/>
        <w:t xml:space="preserve">    R -- No --&gt; S2[Consultar API y cachear]</w:t>
        <w:br/>
        <w:t xml:space="preserve">    Q -- No --&gt; T</w:t>
        <w:br/>
        <w:t xml:space="preserve">    S --&gt; T{Procedimiento autorizado}</w:t>
        <w:br/>
        <w:t xml:space="preserve">    S2 --&gt; T</w:t>
        <w:br/>
        <w:t xml:space="preserve">    T -- No --&gt; HU[Cola humana]</w:t>
        <w:br/>
        <w:t xml:space="preserve">    T -- Si --&gt; U{Necesita IA}</w:t>
        <w:br/>
        <w:t xml:space="preserve">    U -- No --&gt; V[Plantilla deterministica]</w:t>
        <w:br/>
        <w:t xml:space="preserve">    U -- Si --&gt; W{ai_input_hash ya resuelto}</w:t>
        <w:br/>
        <w:t xml:space="preserve">    W -- Si --&gt; V2[Reutilizar salida IA]</w:t>
        <w:br/>
        <w:t xml:space="preserve">    W -- No --&gt; Z[Llamar IA con JSON minimo]</w:t>
        <w:br/>
        <w:t xml:space="preserve">    V --&gt; VA[Validador]</w:t>
        <w:br/>
        <w:t xml:space="preserve">    V2 --&gt; VA</w:t>
        <w:br/>
        <w:t xml:space="preserve">    Z --&gt; VA</w:t>
        <w:br/>
        <w:t xml:space="preserve">    VA --&gt; VB{Valida y segura}</w:t>
        <w:br/>
        <w:t xml:space="preserve">    VB -- No --&gt; HU</w:t>
        <w:br/>
        <w:t xml:space="preserve">    VB -- Si --&gt; VC{Revision humana obligatoria}</w:t>
        <w:br/>
        <w:t xml:space="preserve">    VC -- Si --&gt; HU</w:t>
        <w:br/>
        <w:t xml:space="preserve">    VC -- No --&gt; COM[Politica de comunicacion]</w:t>
        <w:br/>
        <w:t xml:space="preserve">    HU --&gt; COM</w:t>
        <w:br/>
        <w:t xml:space="preserve">    COM --&gt; CD{message_key ya enviado}</w:t>
        <w:br/>
        <w:t xml:space="preserve">    CD -- Si --&gt; X5[FIN idempotencia]</w:t>
        <w:br/>
        <w:t xml:space="preserve">    CD -- No --&gt; CE{Quiet hours / rate limit / digest}</w:t>
        <w:br/>
        <w:t xml:space="preserve">    CE --&gt; MAIL[Correo con case_id]</w:t>
        <w:br/>
        <w:t xml:space="preserve">    MAIL --&gt; CLI[Cliente responde A/B/C]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2. Los 7 niveles de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Mecanismo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Componentes / lógica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1. Duplicado exacto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event_hash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client_id + agent_id + event_id + timestamp + rule_id + fuente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mismo evento → 0 procesamiento (</w:t>
            </w:r>
            <w:r>
              <w:rPr>
                <w:b/>
                <w:sz w:val="19"/>
              </w:rPr>
              <w:t>1ª capa anti-doble-alerta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2. </w:t>
            </w:r>
            <w:r>
              <w:rPr>
                <w:b/>
                <w:sz w:val="19"/>
              </w:rPr>
              <w:t>Filtrado ML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clasificador de probabilidad de ataque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familia de regla, criticidad, frecuencia/horario, historial FP, reputación IOC, novedad del patrón (ver doc 01 §2.1)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ruido residual no llega a caso/IA/humano; </w:t>
            </w:r>
            <w:r>
              <w:rPr>
                <w:b/>
                <w:sz w:val="19"/>
              </w:rPr>
              <w:t>nunca descarta familias CRITICAL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 FP conocidos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tabla </w:t>
            </w:r>
            <w:r>
              <w:rPr>
                <w:rFonts w:ascii="Consolas" w:hAnsi="Consolas"/>
                <w:color w:val="B03030"/>
                <w:sz w:val="19"/>
              </w:rPr>
              <w:t>false_positives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client_id + asset/patrón + regla/familia + condición + </w:t>
            </w:r>
            <w:r>
              <w:rPr>
                <w:b/>
                <w:sz w:val="19"/>
              </w:rPr>
              <w:t>vigencia</w:t>
            </w:r>
            <w:r>
              <w:rPr>
                <w:sz w:val="19"/>
              </w:rPr>
              <w:t xml:space="preserve"> + motivo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ruido confirmado por el cliente no reaparece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4. Agrupación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case_fingerprint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client_id + asset_id + case_type + IOC/objetivo (ver doc 02 §6)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100 alertas → 1 caso (</w:t>
            </w:r>
            <w:r>
              <w:rPr>
                <w:b/>
                <w:sz w:val="19"/>
              </w:rPr>
              <w:t>2ª capa anti-doble-alerta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5. Cambio material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comparación contra el caso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por familia (ver doc 02 §7)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repetición ≠ reanálisis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6. Caché de enriquecimiento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enrichment_cache</w:t>
            </w:r>
            <w:r>
              <w:rPr>
                <w:sz w:val="19"/>
              </w:rPr>
              <w:t xml:space="preserve"> + TTL por fuente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IOC → resultado + expiración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87 alertas del mismo IOC → 1 consulta API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7. Control de IA + correo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ai_input_hash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030"/>
                <w:sz w:val="19"/>
              </w:rPr>
              <w:t>message_key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contexto del caso + versión de prompt / case_id + tipo + versión de cambio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mismo contexto → no repagar IA; reintento de envío → 0 correos duplicados (</w:t>
            </w:r>
            <w:r>
              <w:rPr>
                <w:b/>
                <w:sz w:val="19"/>
              </w:rPr>
              <w:t>3ª capa anti-doble-alerta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r>
        <w:rPr>
          <w:b/>
        </w:rPr>
        <w:t>Ciclo de aprendizaje del ML:</w:t>
      </w:r>
      <w:r>
        <w:t xml:space="preserve"> cada decisión del operador (aprobar / descartar / FP) y cada respuesta del cliente (A/B/C) se registra como etiqueta de entrenamiento. El modelo se re-entrena periódicamente y arranca siempre en modo sombra (ver doc 01 §2.1) antes de decidir en producción.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3. Escenarios de referencia (criterios de aceptación)</w:t>
      </w:r>
    </w:p>
    <w:p>
      <w:r>
        <w:rPr>
          <w:b/>
        </w:rPr>
        <w:t>A — 100 alertas idénticas:</w:t>
      </w:r>
      <w:r>
        <w:t xml:space="preserve"> 1er evento → caso + 0–1 IA + 1 correo; los 99 restantes → </w:t>
      </w:r>
      <w:r>
        <w:rPr>
          <w:rFonts w:ascii="Consolas" w:hAnsi="Consolas"/>
          <w:color w:val="B03030"/>
          <w:sz w:val="19"/>
        </w:rPr>
        <w:t>event_count++</w:t>
      </w:r>
      <w:r>
        <w:t>, 0 IA, 0 correo.</w:t>
      </w:r>
    </w:p>
    <w:p>
      <w:r>
        <w:rPr>
          <w:b/>
        </w:rPr>
        <w:t>B — Mismo ataque, sube volumen:</w:t>
      </w:r>
      <w:r>
        <w:t xml:space="preserve"> mismo caso, contador actualizado, posible plantilla de actualización, normalmente 0 IA.</w:t>
      </w:r>
    </w:p>
    <w:p>
      <w:r>
        <w:rPr>
          <w:b/>
        </w:rPr>
        <w:t>C — Brute force y luego login exitoso:</w:t>
      </w:r>
      <w:r>
        <w:t xml:space="preserve"> 50 fallos → caso; 1 éxito → </w:t>
      </w:r>
      <w:r>
        <w:rPr>
          <w:b/>
        </w:rPr>
        <w:t>cambio material</w:t>
      </w:r>
      <w:r>
        <w:t xml:space="preserve"> (reglas 100012/100013) → prioridad sube → posible IA → posible correo urgente </w:t>
      </w:r>
      <w:r>
        <w:rPr>
          <w:b/>
        </w:rPr>
        <w:t>sin quiet hours</w:t>
      </w:r>
      <w:r>
        <w:t>.</w:t>
      </w:r>
    </w:p>
    <w:p>
      <w:r>
        <w:rPr>
          <w:b/>
        </w:rPr>
        <w:t>D — Misma IP ataca a dos clientes:</w:t>
      </w:r>
      <w:r>
        <w:t xml:space="preserve"> caso A y caso B separados. Se comparte solo la </w:t>
      </w:r>
      <w:r>
        <w:rPr>
          <w:b/>
        </w:rPr>
        <w:t>reputación pública del IOC</w:t>
      </w:r>
      <w:r>
        <w:t xml:space="preserve"> (caché); jamás activos, contactos, usuarios, historial o procedimientos.</w:t>
      </w:r>
    </w:p>
    <w:p>
      <w:r>
        <w:rPr>
          <w:b/>
        </w:rPr>
        <w:t>Criterio de aceptación maestro (debe pasar antes del piloto):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100 alertas repetidas → 100 eventos registrados · 1 caso · 1 fingerprint ·</w:t>
        <w:br/>
        <w:t>1 enriquecimiento por TTL · 0–1 llamada IA · 1 correo · 0 duplicados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4. 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Cliente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Recibe correos, ejecuta acciones seguras, responde A/B/C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Operador Kriptome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Revisa casos escalados, valida/edita comunicaciones, gestiona FPs, cierra casos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Lead SOC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Casos complejos, críticos o sin procedimiento autorizado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Mantenimiento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Wazuh, Indexer, reglas, backups, credenciales, capacidad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5. Onboarding</w:t>
      </w:r>
    </w:p>
    <w:p>
      <w:pPr>
        <w:pStyle w:val="Heading3"/>
      </w:pPr>
      <w:r>
        <w:rPr>
          <w:b/>
          <w:color w:val="1F2A44"/>
        </w:rPr>
        <w:t>5.1 Alta de cliente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1. Crear client_id            6. Reglas de comunicación       11. Validar labels</w:t>
        <w:br/>
        <w:t>2. Registrar empresa          7. Crear grupo Wazuh CLI-XXX    12. Evento sintético</w:t>
        <w:br/>
        <w:t>3. Registrar contactos        8. Labels de cliente            13. Validar aislamiento</w:t>
        <w:br/>
        <w:t>4. Registrar SLA              9. Procedimientos autorizados   14. Validar correo</w:t>
        <w:br/>
        <w:t>5. Registrar quiet hours     10. Instalar primer agente       15. Producción</w:t>
      </w:r>
    </w:p>
    <w:p>
      <w:r>
        <w:rPr>
          <w:b/>
        </w:rPr>
        <w:t>Añadidos al checklist original:</w:t>
      </w:r>
      <w:r>
        <w:t xml:space="preserve"> (a) definir cómo llegan logs de firewall/VPN — si hay appliance, instalar </w:t>
      </w:r>
      <w:r>
        <w:rPr>
          <w:b/>
        </w:rPr>
        <w:t>colector por sede</w:t>
      </w:r>
      <w:r>
        <w:t xml:space="preserve">; (b) enrollment seguro: contraseña </w:t>
      </w:r>
      <w:r>
        <w:rPr>
          <w:rFonts w:ascii="Consolas" w:hAnsi="Consolas"/>
          <w:color w:val="B03030"/>
          <w:sz w:val="19"/>
        </w:rPr>
        <w:t>authd</w:t>
      </w:r>
      <w:r>
        <w:t xml:space="preserve"> propia del cliente, puerto 1515 abierto solo durante la ventana, rotar tras terminar; (c) si el parque es Windows y se quiere la familia Sysmon: desplegar Sysmon con config baseline (GPO si hay AD).</w:t>
      </w:r>
    </w:p>
    <w:p>
      <w:pPr>
        <w:pStyle w:val="Heading3"/>
      </w:pPr>
      <w:r>
        <w:rPr>
          <w:b/>
          <w:color w:val="1F2A44"/>
        </w:rPr>
        <w:t>5.2 Alta de agente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1. asset_id  2. alias  3. rol  4. función negocio  5. criticidad  6. ambiente</w:t>
        <w:br/>
        <w:t>7. instalar agente  8. labels del activo  9. grupo CLI-XYZ  10. reiniciar</w:t>
        <w:br/>
        <w:t>11. validar alerta con client_id  12. validar asset_id  13. marcar productivo</w:t>
      </w:r>
    </w:p>
    <w:p>
      <w:r>
        <w:t xml:space="preserve">Regla: </w:t>
      </w:r>
      <w:r>
        <w:rPr>
          <w:b/>
        </w:rPr>
        <w:t>ningún agente productivo queda en grupo `default`</w:t>
      </w:r>
      <w:r>
        <w:t>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6. Flujo de respuesta del cliente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flowchart TD</w:t>
        <w:br/>
        <w:t xml:space="preserve">    A[Respuesta del cliente] --&gt; B{Tipo}</w:t>
        <w:br/>
        <w:t xml:space="preserve">    B -- A Reconocido --&gt; C[Verificar consistencia]</w:t>
        <w:br/>
        <w:t xml:space="preserve">    C -- Consistente --&gt; E[Cerrar caso]</w:t>
        <w:br/>
        <w:t xml:space="preserve">    C -- No --&gt; F[Escalar]</w:t>
        <w:br/>
        <w:t xml:space="preserve">    E --&gt; G{Patron repetible y especifico}</w:t>
        <w:br/>
        <w:t xml:space="preserve">    G -- Si --&gt; H[Registrar FP con vigencia]</w:t>
        <w:br/>
        <w:t xml:space="preserve">    G -- No --&gt; I[No registrar FP]</w:t>
        <w:br/>
        <w:t xml:space="preserve">    B -- B No reconocido --&gt; J[Subir prioridad y escalar al lead]</w:t>
        <w:br/>
        <w:t xml:space="preserve">    B -- C Necesita apoyo --&gt; M[Guiar con procedimiento]</w:t>
        <w:br/>
        <w:t xml:space="preserve">    M -- Accion fuera de catalogo --&gt; J</w:t>
      </w:r>
    </w:p>
    <w:p>
      <w:r>
        <w:rPr>
          <w:b/>
        </w:rPr>
        <w:t>Mecánica técnica:</w:t>
      </w:r>
      <w:r>
        <w:t xml:space="preserve"> el </w:t>
      </w:r>
      <w:r>
        <w:rPr>
          <w:rFonts w:ascii="Consolas" w:hAnsi="Consolas"/>
          <w:color w:val="B03030"/>
          <w:sz w:val="19"/>
        </w:rPr>
        <w:t>case_id</w:t>
      </w:r>
      <w:r>
        <w:t xml:space="preserve"> viaja en el asunto (</w:t>
      </w:r>
      <w:r>
        <w:rPr>
          <w:rFonts w:ascii="Consolas" w:hAnsi="Consolas"/>
          <w:color w:val="B03030"/>
          <w:sz w:val="19"/>
        </w:rPr>
        <w:t>[KRP-2026-000123]</w:t>
      </w:r>
      <w:r>
        <w:t xml:space="preserve">); la respuesta entra por inbound-parse (webhook) o IMAP y </w:t>
      </w:r>
      <w:r>
        <w:rPr>
          <w:b/>
        </w:rPr>
        <w:t>siempre actualiza el mismo caso</w:t>
      </w:r>
      <w:r>
        <w:t>.</w:t>
      </w:r>
    </w:p>
    <w:p>
      <w:pPr>
        <w:pStyle w:val="Heading3"/>
      </w:pPr>
      <w:r>
        <w:rPr>
          <w:b/>
          <w:color w:val="1F2A44"/>
        </w:rPr>
        <w:t>Política de falsos positivos</w:t>
      </w:r>
    </w:p>
    <w:p>
      <w:r>
        <w:t xml:space="preserve">Registrar </w:t>
      </w:r>
      <w:r>
        <w:rPr>
          <w:b/>
        </w:rPr>
        <w:t>solo si</w:t>
      </w:r>
      <w:r>
        <w:t xml:space="preserve">: cliente lo confirmó + patrón reconocible + suficientemente específico + probablemente se repita. </w:t>
      </w:r>
      <w:r>
        <w:rPr>
          <w:b/>
        </w:rPr>
        <w:t>No registrar si</w:t>
      </w:r>
      <w:r>
        <w:t>: condición demasiado amplia, activo crítico con riesgo de ocultar incidente, sin confirmación, o podría silenciar persistencia/ejecución/exfiltración. Todo FP lleva: vigencia, motivo, condiciones, cliente, activo/patrón, regla/familia.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7. Comunicación</w:t>
      </w:r>
    </w:p>
    <w:p>
      <w:r>
        <w:t xml:space="preserve">Cada cliente tiene: </w:t>
      </w:r>
      <w:r>
        <w:rPr>
          <w:rFonts w:ascii="Consolas" w:hAnsi="Consolas"/>
          <w:color w:val="B03030"/>
          <w:sz w:val="19"/>
        </w:rPr>
        <w:t>primary_contact</w:t>
      </w:r>
      <w:r>
        <w:t xml:space="preserve">, </w:t>
      </w:r>
      <w:r>
        <w:rPr>
          <w:rFonts w:ascii="Consolas" w:hAnsi="Consolas"/>
          <w:color w:val="B03030"/>
          <w:sz w:val="19"/>
        </w:rPr>
        <w:t>secondary_contact</w:t>
      </w:r>
      <w:r>
        <w:t xml:space="preserve">, </w:t>
      </w:r>
      <w:r>
        <w:rPr>
          <w:rFonts w:ascii="Consolas" w:hAnsi="Consolas"/>
          <w:color w:val="B03030"/>
          <w:sz w:val="19"/>
        </w:rPr>
        <w:t>quiet_hours</w:t>
      </w:r>
      <w:r>
        <w:t xml:space="preserve">, </w:t>
      </w:r>
      <w:r>
        <w:rPr>
          <w:rFonts w:ascii="Consolas" w:hAnsi="Consolas"/>
          <w:color w:val="B03030"/>
          <w:sz w:val="19"/>
        </w:rPr>
        <w:t>language</w:t>
      </w:r>
      <w:r>
        <w:t xml:space="preserve">, </w:t>
      </w:r>
      <w:r>
        <w:rPr>
          <w:rFonts w:ascii="Consolas" w:hAnsi="Consolas"/>
          <w:color w:val="B03030"/>
          <w:sz w:val="19"/>
        </w:rPr>
        <w:t>timezone</w:t>
      </w:r>
      <w:r>
        <w:t xml:space="preserve">, </w:t>
      </w:r>
      <w:r>
        <w:rPr>
          <w:rFonts w:ascii="Consolas" w:hAnsi="Consolas"/>
          <w:color w:val="B03030"/>
          <w:sz w:val="19"/>
        </w:rPr>
        <w:t>digest_mode</w:t>
      </w:r>
      <w:r>
        <w:t xml:space="preserve">, </w:t>
      </w:r>
      <w:r>
        <w:rPr>
          <w:rFonts w:ascii="Consolas" w:hAnsi="Consolas"/>
          <w:color w:val="B03030"/>
          <w:sz w:val="19"/>
        </w:rPr>
        <w:t>max_emails_per_hour</w:t>
      </w:r>
      <w:r>
        <w:t xml:space="preserve">, </w:t>
      </w:r>
      <w:r>
        <w:rPr>
          <w:rFonts w:ascii="Consolas" w:hAnsi="Consolas"/>
          <w:color w:val="B03030"/>
          <w:sz w:val="19"/>
        </w:rPr>
        <w:t>priority_threshold</w:t>
      </w:r>
      <w:r>
        <w:t>.</w:t>
      </w:r>
    </w:p>
    <w:p>
      <w:r>
        <w:t>Tipos de mensaje: alerta inicial · actualización · recordatorio · escalamiento · cierre · digest.</w:t>
      </w:r>
    </w:p>
    <w:p>
      <w:r>
        <w:t>Antes de enviar: idempotencia (</w:t>
      </w:r>
      <w:r>
        <w:rPr>
          <w:rFonts w:ascii="Consolas" w:hAnsi="Consolas"/>
          <w:color w:val="B03030"/>
          <w:sz w:val="19"/>
        </w:rPr>
        <w:t>message_key</w:t>
      </w:r>
      <w:r>
        <w:t xml:space="preserve">) → quiet hours (solo no-críticos) → rate limit (acumular) → digest (informativos). </w:t>
      </w:r>
      <w:r>
        <w:rPr>
          <w:b/>
        </w:rPr>
        <w:t>Nunca se difiere:</w:t>
      </w:r>
      <w:r>
        <w:t xml:space="preserve"> crítico, evidencia de compromiso, login exitoso tras brute force, KEV en activo crítico, exfiltración, ransomware.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8. Operación recurrente</w:t>
      </w:r>
    </w:p>
    <w:p>
      <w:pPr>
        <w:pStyle w:val="Heading3"/>
      </w:pPr>
      <w:r>
        <w:rPr>
          <w:b/>
          <w:color w:val="1F2A44"/>
        </w:rPr>
        <w:t>Diario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alertas sin client_id = 0 · dead_letter · backlog · salud Indexer ·</w:t>
        <w:br/>
        <w:t>disco · casos humanos pendientes · fallos de correo · errores de IA</w:t>
      </w:r>
    </w:p>
    <w:p>
      <w:r>
        <w:t>(+ dead_letter tiene además alerta automática por umbral: &gt;N en 15 min)</w:t>
      </w:r>
    </w:p>
    <w:p>
      <w:pPr>
        <w:pStyle w:val="Heading3"/>
      </w:pPr>
      <w:r>
        <w:rPr>
          <w:b/>
          <w:color w:val="1F2A44"/>
        </w:rPr>
        <w:t>Semanal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agentes sin labels · clientes sin contacto válido · casos antiguos abiertos ·</w:t>
        <w:br/>
        <w:t>FPs · consumo IA · consumo APIs · reglas ruidosas (top-20 por volumen)</w:t>
      </w:r>
    </w:p>
    <w:p>
      <w:pPr>
        <w:pStyle w:val="Heading3"/>
      </w:pPr>
      <w:r>
        <w:rPr>
          <w:b/>
          <w:color w:val="1F2A44"/>
        </w:rPr>
        <w:t>Mensual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PRUEBA DE RESTORE (obligatoria) · calidad IA · FPs por vencer ·</w:t>
        <w:br/>
        <w:t>capacidad · costos · SLA · incidentes críticos · mejoras de procedimientos</w:t>
      </w:r>
    </w:p>
    <w:p>
      <w:pPr>
        <w:pStyle w:val="Heading3"/>
      </w:pPr>
      <w:r>
        <w:rPr>
          <w:b/>
          <w:color w:val="1F2A44"/>
        </w:rPr>
        <w:t>Métricas y umbrales de atención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CPU &gt; 60% sostenido · RAM &gt; 75% · heap &gt; 75% · disco &gt; 70% ·</w:t>
        <w:br/>
        <w:t>latencia indexación &gt; 30 s · backlog &gt; 1000</w:t>
        <w:br/>
        <w:t>→ revisar ruleset/ruido, aumentar recursos, evaluar separar Manager/Indexer</w:t>
      </w:r>
    </w:p>
    <w:p>
      <w:r>
        <w:t xml:space="preserve">Además: </w:t>
      </w:r>
      <w:r>
        <w:rPr>
          <w:b/>
        </w:rPr>
        <w:t>monitoreo externo</w:t>
      </w:r>
      <w:r>
        <w:t xml:space="preserve"> (fuera de la VM): healthcheck de la App, TCP 1514, y dead-man switch "0 alertas indexadas en 30 min".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9. Backups y continuidad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Cadencia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Cada 6–12 h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snapshot del Indexer → S3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Cada hora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copia de </w:t>
            </w:r>
            <w:r>
              <w:rPr>
                <w:rFonts w:ascii="Consolas" w:hAnsi="Consolas"/>
                <w:color w:val="B03030"/>
                <w:sz w:val="19"/>
              </w:rPr>
              <w:t>alerts.json</w:t>
            </w:r>
            <w:r>
              <w:rPr>
                <w:sz w:val="19"/>
              </w:rPr>
              <w:t xml:space="preserve"> rotado → S3 (re-ingestable)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Diario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config Wazuh, CMDB, config App, procedimientos, reglas, plantillas, BD de casos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Mensual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prueba real de restauración</w:t>
            </w:r>
            <w:r>
              <w:rPr>
                <w:sz w:val="19"/>
              </w:rPr>
              <w:t xml:space="preserve"> — "backup no probado no cuenta como backup"</w:t>
            </w:r>
          </w:p>
        </w:tc>
      </w:tr>
    </w:tbl>
    <w:p>
      <w:pPr>
        <w:spacing w:after="40"/>
      </w:pPr>
    </w:p>
    <w:p>
      <w:r>
        <w:t>Credenciales: servicio 90 días, admin 60 días o tras incidente; probar tras el cambio, revocar la anterior, auditar.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10. Mantenimiento de reglas</w:t>
      </w:r>
    </w:p>
    <w:p>
      <w:r>
        <w:t>Nunca editar producción directamente: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rama git → wazuh-logtest en CI (test_data/) → revisión → merge → tag →</w:t>
        <w:br/>
        <w:t>rsync al Manager → restart en ventana → validación → rollback por tag</w:t>
      </w:r>
    </w:p>
    <w:p>
      <w:r>
        <w:t>Checklist de cada release del ruleset: categorías base encendidas · exclusiones documentadas con motivo · custom rules cargadas · logtest verde contra batch · top-20 de frecuencia sin volumen extremo injustificado · e2e (SSH fallidos → brute force → FIM) con rule.id esperado · todas las alertas con client_id + asset_id · tag + changelog.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11. Definición de "listo para piloto"</w:t>
      </w:r>
    </w:p>
    <w:p>
      <w:pPr>
        <w:pStyle w:val="ListBullet"/>
      </w:pPr>
      <w:r>
        <w:t>Aislamiento multi-tenant probado; 0 alertas sin tenant.</w:t>
      </w:r>
    </w:p>
    <w:p>
      <w:pPr>
        <w:pStyle w:val="ListBullet"/>
      </w:pPr>
      <w:r>
        <w:t>Deduplicación probada: 100 alertas repetidas = 1 caso.</w:t>
      </w:r>
    </w:p>
    <w:p>
      <w:pPr>
        <w:pStyle w:val="ListBullet"/>
      </w:pPr>
      <w:r>
        <w:t xml:space="preserve">IA no se llama en repeticiones; mismo </w:t>
      </w:r>
      <w:r>
        <w:rPr>
          <w:rFonts w:ascii="Consolas" w:hAnsi="Consolas"/>
          <w:color w:val="B03030"/>
          <w:sz w:val="19"/>
        </w:rPr>
        <w:t>ai_input_hash</w:t>
      </w:r>
      <w:r>
        <w:t xml:space="preserve"> reutiliza salida.</w:t>
      </w:r>
    </w:p>
    <w:p>
      <w:pPr>
        <w:pStyle w:val="ListBullet"/>
      </w:pPr>
      <w:r>
        <w:t>Idempotencia de correo probada (retry no duplica).</w:t>
      </w:r>
    </w:p>
    <w:p>
      <w:pPr>
        <w:pStyle w:val="ListBullet"/>
      </w:pPr>
      <w:r>
        <w:t>Procedimiento faltante escala a humano.</w:t>
      </w:r>
    </w:p>
    <w:p>
      <w:pPr>
        <w:pStyle w:val="ListBullet"/>
      </w:pPr>
      <w:r>
        <w:t>Restore probado. Onboarding reproducible.</w:t>
      </w:r>
    </w:p>
    <w:p>
      <w:pPr>
        <w:pStyle w:val="ListBullet"/>
      </w:pPr>
      <w:r>
        <w:t>Operador puede cerrar un caso completo; cliente puede responder A/B/C.</w:t>
      </w:r>
    </w:p>
    <w:p>
      <w:pPr>
        <w:pStyle w:val="ListBullet"/>
      </w:pPr>
      <w:r>
        <w:t>Todo auditado.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