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Kriptome MiniSOC — Manual de Usuario</w:t>
      </w:r>
    </w:p>
    <w:p>
      <w:r>
        <w:rPr>
          <w:b/>
          <w:i/>
          <w:sz w:val="24"/>
        </w:rPr>
        <w:t>Guía del operador Kriptome y guía del cliente</w:t>
      </w:r>
    </w:p>
    <w:p>
      <w:r>
        <w:rPr>
          <w:color w:val="666666"/>
        </w:rPr>
        <w:t>Kriptome MiniSOC · Julio 2026 · 1.0</w:t>
      </w:r>
    </w:p>
    <w:p>
      <w:pPr>
        <w:pStyle w:val="Heading1"/>
      </w:pPr>
      <w:r>
        <w:rPr>
          <w:b/>
          <w:color w:val="1F2A44"/>
        </w:rPr>
        <w:t>04 — Manual de Usuario</w:t>
      </w:r>
    </w:p>
    <w:p>
      <w:r>
        <w:t xml:space="preserve">Dos audiencias: </w:t>
      </w:r>
      <w:r>
        <w:rPr>
          <w:b/>
        </w:rPr>
        <w:t>Parte A</w:t>
      </w:r>
      <w:r>
        <w:t xml:space="preserve"> para el operador/analista de Kriptome; </w:t>
      </w:r>
      <w:r>
        <w:rPr>
          <w:b/>
        </w:rPr>
        <w:t>Parte B</w:t>
      </w:r>
      <w:r>
        <w:t xml:space="preserve"> para el cliente (esta parte puede extraerse y entregarse tal cual en el onboarding).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PARTE A — Manual del Operador Kriptome</w:t>
      </w:r>
    </w:p>
    <w:p>
      <w:pPr>
        <w:pStyle w:val="Heading2"/>
      </w:pPr>
      <w:r>
        <w:rPr>
          <w:b/>
          <w:color w:val="1F2A44"/>
        </w:rPr>
        <w:t>A.1 Qué ves en un caso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case_id · client_id · asset_alias · criticidad · rule_id · descripción ·</w:t>
        <w:br/>
        <w:t>log crudo · event_count · primer/último evento · cambios materiales ·</w:t>
        <w:br/>
        <w:t>contexto CMDB · enriquecimiento (reputación IOC) · procedimiento autorizado ·</w:t>
        <w:br/>
        <w:t>decisión IA (si hubo) · correo propuesto · historial completo</w:t>
      </w:r>
    </w:p>
    <w:p>
      <w:pPr>
        <w:pStyle w:val="Heading2"/>
      </w:pPr>
      <w:r>
        <w:rPr>
          <w:b/>
          <w:color w:val="1F2A44"/>
        </w:rPr>
        <w:t>A.2 Tus acciones sobre un caso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Cuándo usarla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Aprobar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correo propuesto es correcto y completo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Editar y aprobar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 sustancia es correcta pero el texto/tono necesita ajuste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Descartar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 evidencia no sostiene el caso (queda auditado; NO borra eventos)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Registrar falso positivo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Solo con la política de A.5 — nunca "para que deje de molestar"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Escalar al Lead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Ver A.3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Cerrar caso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Resuelto, confirmado por cliente, o FP registrado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2A44"/>
        </w:rPr>
        <w:t>A.3 Cuándo un caso va a humano obligatoriamente</w:t>
      </w:r>
    </w:p>
    <w:p>
      <w:pPr>
        <w:pStyle w:val="ListBullet"/>
      </w:pPr>
      <w:r>
        <w:t>Salida de IA inválida o con confianza baja.</w:t>
      </w:r>
    </w:p>
    <w:p>
      <w:pPr>
        <w:pStyle w:val="ListBullet"/>
      </w:pPr>
      <w:r>
        <w:t>No existe procedimiento autorizado / paso fuera de catálogo.</w:t>
      </w:r>
    </w:p>
    <w:p>
      <w:pPr>
        <w:pStyle w:val="ListBullet"/>
      </w:pPr>
      <w:r>
        <w:t>Activo crítico; CISA KEV en activo crítico.</w:t>
      </w:r>
    </w:p>
    <w:p>
      <w:pPr>
        <w:pStyle w:val="ListBullet"/>
      </w:pPr>
      <w:r>
        <w:t>Patrón nuevo; posible compromiso; caso ambiguo.</w:t>
      </w:r>
    </w:p>
    <w:p>
      <w:pPr>
        <w:pStyle w:val="ListBullet"/>
      </w:pPr>
      <w:r>
        <w:t>Conflicto entre la evidencia y la decisión propuesta.</w:t>
      </w:r>
    </w:p>
    <w:p>
      <w:pPr>
        <w:pStyle w:val="ListBullet"/>
      </w:pPr>
      <w:r>
        <w:rPr>
          <w:b/>
        </w:rPr>
        <w:t>Cualquier caso CRITICAL</w:t>
      </w:r>
      <w:r>
        <w:t xml:space="preserve"> (brute force con éxito posterior, malware por hash/AV, login desde IOC, KEV): la IA puede redactar, </w:t>
      </w:r>
      <w:r>
        <w:rPr>
          <w:b/>
        </w:rPr>
        <w:t>nunca descartar</w:t>
      </w:r>
      <w:r>
        <w:t>.</w:t>
      </w:r>
    </w:p>
    <w:p>
      <w:pPr>
        <w:pStyle w:val="Heading2"/>
      </w:pPr>
      <w:r>
        <w:rPr>
          <w:b/>
          <w:color w:val="1F2A44"/>
        </w:rPr>
        <w:t>A.4 Cómo procesar las respuestas del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Respuesta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haces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 — Reconocido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Verifica que la explicación sea consistente con la evidencia. Consistente → cerrar; si el patrón es repetible y específico → registrar FP </w:t>
            </w:r>
            <w:r>
              <w:rPr>
                <w:b/>
                <w:sz w:val="19"/>
              </w:rPr>
              <w:t>con vigencia</w:t>
            </w:r>
            <w:r>
              <w:rPr>
                <w:sz w:val="19"/>
              </w:rPr>
              <w:t>. Inconsistente → escalar.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 — No reconocido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Sube prioridad, escala al Lead, se investiga como posible incidente real.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 — Necesitamos apoyo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Guía con el procedimiento autorizado. Si el cliente necesita una acción fuera del catálogo → escalar al Lead (no improvisar).</w:t>
            </w:r>
          </w:p>
        </w:tc>
      </w:tr>
    </w:tbl>
    <w:p>
      <w:pPr>
        <w:spacing w:after="40"/>
      </w:pPr>
    </w:p>
    <w:p>
      <w:r>
        <w:t xml:space="preserve">La respuesta siempre actualiza </w:t>
      </w:r>
      <w:r>
        <w:rPr>
          <w:b/>
        </w:rPr>
        <w:t>el mismo caso</w:t>
      </w:r>
      <w:r>
        <w:t xml:space="preserve"> (el </w:t>
      </w:r>
      <w:r>
        <w:rPr>
          <w:rFonts w:ascii="Consolas" w:hAnsi="Consolas"/>
          <w:color w:val="B03030"/>
          <w:sz w:val="19"/>
        </w:rPr>
        <w:t>case_id</w:t>
      </w:r>
      <w:r>
        <w:t xml:space="preserve"> viaja en el asunto del correo).</w:t>
      </w:r>
    </w:p>
    <w:p>
      <w:pPr>
        <w:pStyle w:val="Heading2"/>
      </w:pPr>
      <w:r>
        <w:rPr>
          <w:b/>
          <w:color w:val="1F2A44"/>
        </w:rPr>
        <w:t>A.5 Reglas de oro para falsos positivos</w:t>
      </w:r>
    </w:p>
    <w:p>
      <w:r>
        <w:rPr>
          <w:b/>
        </w:rPr>
        <w:t>SÍ registrar:</w:t>
      </w:r>
      <w:r>
        <w:t xml:space="preserve"> confirmado por el cliente + patrón reconocible + específico (cliente + activo/patrón + regla/familia + condición) + con </w:t>
      </w:r>
      <w:r>
        <w:rPr>
          <w:b/>
        </w:rPr>
        <w:t>vigencia</w:t>
      </w:r>
      <w:r>
        <w:t xml:space="preserve"> y motivo.</w:t>
      </w:r>
    </w:p>
    <w:p>
      <w:r>
        <w:rPr>
          <w:b/>
        </w:rPr>
        <w:t>NO registrar:</w:t>
      </w:r>
      <w:r>
        <w:t xml:space="preserve"> condición amplia ("todo FIM de este servidor"), activo crítico donde podría ocultar un incidente, sin confirmación, o si podría silenciar persistencia/ejecución/exfiltración.</w:t>
      </w:r>
    </w:p>
    <w:p>
      <w:pPr>
        <w:pStyle w:val="Heading2"/>
      </w:pPr>
      <w:r>
        <w:rPr>
          <w:b/>
          <w:color w:val="1F2A44"/>
        </w:rPr>
        <w:t>A.6 Tu rutina</w:t>
      </w:r>
    </w:p>
    <w:p>
      <w:pPr>
        <w:pStyle w:val="ListBullet"/>
      </w:pPr>
      <w:r>
        <w:rPr>
          <w:b/>
        </w:rPr>
        <w:t>Diaria:</w:t>
      </w:r>
      <w:r>
        <w:t xml:space="preserve"> checklist del doc 03 §8 (dead_letter, backlog, casos humanos pendientes, fallos de correo/IA, disco).</w:t>
      </w:r>
    </w:p>
    <w:p>
      <w:pPr>
        <w:pStyle w:val="ListBullet"/>
      </w:pPr>
      <w:r>
        <w:rPr>
          <w:b/>
        </w:rPr>
        <w:t>Semanal:</w:t>
      </w:r>
      <w:r>
        <w:t xml:space="preserve"> FPs por vencer, reglas top-20 por volumen, agentes sin labels, casos antiguos.</w:t>
      </w:r>
    </w:p>
    <w:p>
      <w:pPr>
        <w:pStyle w:val="ListBullet"/>
      </w:pPr>
      <w:r>
        <w:rPr>
          <w:b/>
        </w:rPr>
        <w:t>Mensual:</w:t>
      </w:r>
      <w:r>
        <w:t xml:space="preserve"> participar en la prueba de restore y en la revisión de calidad de IA.</w:t>
      </w:r>
    </w:p>
    <w:p>
      <w:pPr>
        <w:pStyle w:val="Heading2"/>
      </w:pPr>
      <w:r>
        <w:rPr>
          <w:b/>
          <w:color w:val="1F2A44"/>
        </w:rPr>
        <w:t>A.7 Qué NUNCA haces</w:t>
      </w:r>
    </w:p>
    <w:p>
      <w:pPr>
        <w:pStyle w:val="ListBullet"/>
      </w:pPr>
      <w:r>
        <w:t>Ejecutar acciones destructivas en equipos del cliente sin autorización escrita (aislar, bloquear, apagar).</w:t>
      </w:r>
    </w:p>
    <w:p>
      <w:pPr>
        <w:pStyle w:val="ListBullet"/>
      </w:pPr>
      <w:r>
        <w:t>Editar reglas en producción a mano (todo va por git → CI → deploy).</w:t>
      </w:r>
    </w:p>
    <w:p>
      <w:pPr>
        <w:pStyle w:val="ListBullet"/>
      </w:pPr>
      <w:r>
        <w:t xml:space="preserve">Consultar el Indexer sin </w:t>
      </w:r>
      <w:r>
        <w:rPr>
          <w:rFonts w:ascii="Consolas" w:hAnsi="Consolas"/>
          <w:color w:val="B03030"/>
          <w:sz w:val="19"/>
        </w:rPr>
        <w:t>client_id</w:t>
      </w:r>
      <w:r>
        <w:t xml:space="preserve"> o mezclar información de dos clientes en un caso/correo.</w:t>
      </w:r>
    </w:p>
    <w:p>
      <w:pPr>
        <w:pStyle w:val="ListBullet"/>
      </w:pPr>
      <w:r>
        <w:t>Confiar en la IA para descartar un caso crítico.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1"/>
      </w:pPr>
      <w:r>
        <w:rPr>
          <w:b/>
          <w:color w:val="1F2A44"/>
        </w:rPr>
        <w:t>PARTE B — Guía del Cliente (entregable en onboarding)</w:t>
      </w:r>
    </w:p>
    <w:p>
      <w:pPr>
        <w:pStyle w:val="Heading2"/>
      </w:pPr>
      <w:r>
        <w:rPr>
          <w:b/>
          <w:color w:val="1F2A44"/>
        </w:rPr>
        <w:t>B.1 Qué hace Kriptome por ti</w:t>
      </w:r>
    </w:p>
    <w:p>
      <w:r>
        <w:t xml:space="preserve">Monitoreamos tus equipos 24/7 con sensores ligeros. Nuestro sistema analiza los eventos de seguridad, elimina el ruido y </w:t>
      </w:r>
      <w:r>
        <w:rPr>
          <w:b/>
        </w:rPr>
        <w:t>solo te escribimos cuando algo merece tu atención</w:t>
      </w:r>
      <w:r>
        <w:t>, con una explicación clara y pasos concretos. No necesitas consolas ni conocimientos técnicos: todo funciona por correo.</w:t>
      </w:r>
    </w:p>
    <w:p>
      <w:pPr>
        <w:pStyle w:val="Heading2"/>
      </w:pPr>
      <w:r>
        <w:rPr>
          <w:b/>
          <w:color w:val="1F2A44"/>
        </w:rPr>
        <w:t>B.2 El correo que recibirás</w:t>
      </w:r>
    </w:p>
    <w:p>
      <w:r>
        <w:t>Cada aviso incluye siempre: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Asunto con el ID del caso, p. ej. [KRP-2026-000123]</w:t>
        <w:br/>
        <w:t>Resumen en una línea</w:t>
        <w:br/>
        <w:t>Nivel de atención (Informativo / Atención / Urgente / Crítico)</w:t>
        <w:br/>
        <w:t>Qué ocurrió (en lenguaje claro)</w:t>
        <w:br/>
        <w:t>Por qué importa</w:t>
        <w:br/>
        <w:t>Equipo afectado (por su alias, p. ej. "Servidor de facturación")</w:t>
        <w:br/>
        <w:t>Qué debes hacer tú (pasos seguros y concretos)</w:t>
        <w:br/>
        <w:t>Qué hará Kriptome</w:t>
        <w:br/>
        <w:t>Cómo responder (A / B / C)</w:t>
      </w:r>
    </w:p>
    <w:p>
      <w:pPr>
        <w:pStyle w:val="Heading2"/>
      </w:pPr>
      <w:r>
        <w:rPr>
          <w:b/>
          <w:color w:val="1F2A44"/>
        </w:rPr>
        <w:t>B.3 Cómo responder — es lo único que te pedimos</w:t>
      </w:r>
    </w:p>
    <w:p>
      <w:r>
        <w:t>Responde el mismo correo (sin cambiar el asunto) empezando con una letra: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Respuesta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Significa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A) Reconocido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 actividad la hicimos nosotros / es esperada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"A — fue nuestro proveedor de TI actualizando el servidor"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B) No reconocido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 sabemos qué es esto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"B — nadie autorizó ese acceso"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C) Necesitamos apoyo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Entendemos el aviso pero necesitamos ayuda para actuar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"C — ¿nos ayudan a bloquear esa IP?"</w:t>
            </w:r>
          </w:p>
        </w:tc>
      </w:tr>
    </w:tbl>
    <w:p>
      <w:pPr>
        <w:spacing w:after="40"/>
      </w:pPr>
    </w:p>
    <w:p>
      <w:r>
        <w:t xml:space="preserve">Tu respuesta actualiza automáticamente el mismo caso. Si respondes </w:t>
      </w:r>
      <w:r>
        <w:rPr>
          <w:b/>
        </w:rPr>
        <w:t>B</w:t>
      </w:r>
      <w:r>
        <w:t>, subimos la prioridad e investigamos de inmediato.</w:t>
      </w:r>
    </w:p>
    <w:p>
      <w:pPr>
        <w:pStyle w:val="Heading2"/>
      </w:pPr>
      <w:r>
        <w:rPr>
          <w:b/>
          <w:color w:val="1F2A44"/>
        </w:rPr>
        <w:t>B.4 Tipos de mensaje que puedes recibir</w:t>
      </w:r>
    </w:p>
    <w:p>
      <w:pPr>
        <w:pStyle w:val="ListBullet"/>
      </w:pPr>
      <w:r>
        <w:rPr>
          <w:b/>
        </w:rPr>
        <w:t>Alerta:</w:t>
      </w:r>
      <w:r>
        <w:t xml:space="preserve"> algo requiere tu atención ahora.</w:t>
      </w:r>
    </w:p>
    <w:p>
      <w:pPr>
        <w:pStyle w:val="ListBullet"/>
      </w:pPr>
      <w:r>
        <w:rPr>
          <w:b/>
        </w:rPr>
        <w:t>Actualización:</w:t>
      </w:r>
      <w:r>
        <w:t xml:space="preserve"> novedades de un caso ya abierto.</w:t>
      </w:r>
    </w:p>
    <w:p>
      <w:pPr>
        <w:pStyle w:val="ListBullet"/>
      </w:pPr>
      <w:r>
        <w:rPr>
          <w:b/>
        </w:rPr>
        <w:t>Recordatorio:</w:t>
      </w:r>
      <w:r>
        <w:t xml:space="preserve"> un caso espera tu respuesta.</w:t>
      </w:r>
    </w:p>
    <w:p>
      <w:pPr>
        <w:pStyle w:val="ListBullet"/>
      </w:pPr>
      <w:r>
        <w:rPr>
          <w:b/>
        </w:rPr>
        <w:t>Resumen (digest):</w:t>
      </w:r>
      <w:r>
        <w:t xml:space="preserve"> compilado periódico de temas informativos (postura, vulnerabilidades a planificar). No requiere acción inmediata.</w:t>
      </w:r>
    </w:p>
    <w:p>
      <w:pPr>
        <w:pStyle w:val="ListBullet"/>
      </w:pPr>
      <w:r>
        <w:rPr>
          <w:b/>
        </w:rPr>
        <w:t>Cierre:</w:t>
      </w:r>
      <w:r>
        <w:t xml:space="preserve"> el caso quedó resuelto; queda en tu historial.</w:t>
      </w:r>
    </w:p>
    <w:p>
      <w:pPr>
        <w:pStyle w:val="Heading2"/>
      </w:pPr>
      <w:r>
        <w:rPr>
          <w:b/>
          <w:color w:val="1F2A44"/>
        </w:rPr>
        <w:t>B.5 Horarios de silencio y urgencias</w:t>
      </w:r>
    </w:p>
    <w:p>
      <w:r>
        <w:t xml:space="preserve">Configuramos contigo tus </w:t>
      </w:r>
      <w:r>
        <w:rPr>
          <w:b/>
        </w:rPr>
        <w:t>quiet hours</w:t>
      </w:r>
      <w:r>
        <w:t xml:space="preserve"> (p. ej. 22:00–07:00): los avisos no urgentes esperan a tu horario. </w:t>
      </w:r>
      <w:r>
        <w:rPr>
          <w:b/>
        </w:rPr>
        <w:t>Las urgencias reales no esperan nunca</w:t>
      </w:r>
      <w:r>
        <w:t xml:space="preserve"> (evidencia de intrusión, ransomware, acceso conseguido tras ataque de contraseñas): esas te llegan al momento, a tu contacto primario y secundario.</w:t>
      </w:r>
    </w:p>
    <w:p>
      <w:pPr>
        <w:pStyle w:val="Heading2"/>
      </w:pPr>
      <w:r>
        <w:rPr>
          <w:b/>
          <w:color w:val="1F2A44"/>
        </w:rPr>
        <w:t>B.6 Qué NO haremos sin tu autorización</w:t>
      </w:r>
    </w:p>
    <w:p>
      <w:r>
        <w:t>No apagamos, bloqueamos ni aislamos equipos tuyos por iniciativa propia. Cuando haga falta una acción de ese tipo, te la propondremos por correo y la ejecutaremos solo con tu autorización (o según el catálogo de procedimientos que firmamos contigo en el onboarding).</w:t>
      </w:r>
    </w:p>
    <w:p>
      <w:pPr>
        <w:pStyle w:val="Heading2"/>
      </w:pPr>
      <w:r>
        <w:rPr>
          <w:b/>
          <w:color w:val="1F2A44"/>
        </w:rPr>
        <w:t>B.7 Tus datos</w:t>
      </w:r>
    </w:p>
    <w:p>
      <w:r>
        <w:t xml:space="preserve">Tus eventos se procesan de forma </w:t>
      </w:r>
      <w:r>
        <w:rPr>
          <w:b/>
        </w:rPr>
        <w:t>aislada</w:t>
      </w:r>
      <w:r>
        <w:t xml:space="preserve"> de otros clientes, se conservan 120 días (30 en acceso inmediato + 90 en archivo) y todas las acciones quedan auditadas. Contactos, activos e historial jamás se comparten.</w:t>
      </w:r>
    </w:p>
    <w:p>
      <w:pPr>
        <w:pStyle w:val="Heading2"/>
      </w:pPr>
      <w:r>
        <w:rPr>
          <w:b/>
          <w:color w:val="1F2A44"/>
        </w:rPr>
        <w:t>B.8 Contactos</w:t>
      </w:r>
    </w:p>
    <w:p>
      <w:pPr>
        <w:pStyle w:val="ListBullet"/>
      </w:pPr>
      <w:r>
        <w:t>Respuesta a cualquier correo de caso: actualiza ese caso.</w:t>
      </w:r>
    </w:p>
    <w:p>
      <w:pPr>
        <w:pStyle w:val="ListBullet"/>
      </w:pPr>
      <w:r>
        <w:t>Soporte general / cambios de contactos u horarios: [correo de soporte Kriptome].</w:t>
      </w:r>
    </w:p>
    <w:p>
      <w:pPr>
        <w:pStyle w:val="ListBullet"/>
      </w:pPr>
      <w:r>
        <w:t>Emergencia fuera de un caso: [teléfono/canal acordado en tu SLA].</w:t>
      </w:r>
    </w:p>
    <w:p>
      <w:pPr>
        <w:pStyle w:val="Heading2"/>
      </w:pPr>
      <w:r>
        <w:rPr>
          <w:rFonts w:ascii="Calibri" w:hAnsi="Calibri"/>
          <w:b/>
          <w:color w:val="1F2A44"/>
        </w:rPr>
        <w:t>B.9 Cómo saber que un correo es realmente de Kriptome</w:t>
      </w:r>
    </w:p>
    <w:p>
      <w:r>
        <w:t>Como te escribimos por temas de seguridad, alguien podría intentar hacerse pasar por nosotros. Es fácil comprobarlo:</w:t>
      </w:r>
    </w:p>
    <w:p>
      <w:pPr>
        <w:pStyle w:val="ListBullet"/>
      </w:pPr>
      <w:r>
        <w:t>Nuestros avisos llegan SIEMPRE desde la misma dirección (te la entregamos por escrito en el onboarding) y SIEMPRE traen un número de caso en el asunto, por ejemplo [KRP-2026-000123].</w:t>
      </w:r>
    </w:p>
    <w:p>
      <w:pPr>
        <w:pStyle w:val="ListBullet"/>
      </w:pPr>
      <w:r>
        <w:t>Kriptome NUNCA te pedirá contraseñas, pagos, datos de tarjetas, códigos de verificación ni instalar programas. Si un correo "de Kriptome" te pide algo de eso, es falso: no respondas y llámanos.</w:t>
      </w:r>
    </w:p>
    <w:p>
      <w:pPr>
        <w:pStyle w:val="ListBullet"/>
      </w:pPr>
      <w:r>
        <w:t>Si te proponemos una acción delicada (bloquear, apagar o aislar un equipo), además del correo te la confirmaremos por teléfono al número registrado en tu contrato. Sin esa doble confirmación, no la ejecutes.</w:t>
      </w:r>
    </w:p>
    <w:p>
      <w:pPr>
        <w:pStyle w:val="ListBullet"/>
      </w:pPr>
      <w:r>
        <w:t>Ante cualquier duda, llama al teléfono de tu contrato ANTES de hacer lo que pida el correo. Preferimos mil llamadas de más que una estafa.</w:t>
      </w:r>
    </w:p>
    <w:p>
      <w:pPr>
        <w:pStyle w:val="Heading2"/>
      </w:pPr>
      <w:r>
        <w:rPr>
          <w:rFonts w:ascii="Calibri" w:hAnsi="Calibri"/>
          <w:b/>
          <w:color w:val="1F2A44"/>
        </w:rPr>
        <w:t>B.10 Si crees que te robaron el correo</w:t>
      </w:r>
    </w:p>
    <w:p>
      <w:r>
        <w:t>El robo de una cuenta de correo es hoy el fraude más común contra las empresas: con tu correo pueden pedir pagos a tus clientes en tu nombre.</w:t>
      </w:r>
    </w:p>
    <w:p>
      <w:pPr>
        <w:pStyle w:val="ListBullet"/>
      </w:pPr>
      <w:r>
        <w:t>No escribas sobre el tema desde la cuenta afectada: quien la controle leería todo.</w:t>
      </w:r>
    </w:p>
    <w:p>
      <w:pPr>
        <w:pStyle w:val="ListBullet"/>
      </w:pPr>
      <w:r>
        <w:t>Llámanos de inmediato al teléfono de tu contrato, o escríbenos desde otra cuenta segura.</w:t>
      </w:r>
    </w:p>
    <w:p>
      <w:pPr>
        <w:pStyle w:val="ListBullet"/>
      </w:pPr>
      <w:r>
        <w:t>Desde otro dispositivo, cambia la contraseña de esa cuenta y activa la verificación en dos pasos. Si necesitas ayuda con esos pasos, es exactamente para eso que estamos: respóndenos "C".</w:t>
      </w:r>
    </w:p>
    <w:p>
      <w:pPr>
        <w:pStyle w:val="ListBullet"/>
      </w:pPr>
      <w:r>
        <w:t>Por esta misma razón, si NOSOTROS detectamos señales de que tu correo está comprometido, no te avisaremos por ese buzón: te llamaremos por teléfono y escribiremos a tu contacto secundario.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