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93" w:rsidRPr="00144A98" w:rsidRDefault="00FC3A93" w:rsidP="00FC3A93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FC3A93" w:rsidRPr="005242D7" w:rsidRDefault="00FC3A93" w:rsidP="00FC3A9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96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FC3A93" w:rsidRDefault="00FC3A93" w:rsidP="00FC3A9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360306" w:rsidRDefault="00360306" w:rsidP="00FC3A9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FC3A93" w:rsidRPr="00A00ACB" w:rsidRDefault="00FC3A93" w:rsidP="00FC3A9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02 de julho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360306" w:rsidRPr="00CB5B3C" w:rsidRDefault="00360306" w:rsidP="00FC3A93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  <w:bookmarkStart w:id="0" w:name="_GoBack"/>
      <w:bookmarkEnd w:id="0"/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DF61A5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 horas e 2</w:t>
      </w:r>
      <w:r w:rsidR="00DF61A5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 5.0</w:t>
      </w:r>
      <w:r w:rsidR="00DF61A5">
        <w:rPr>
          <w:rFonts w:ascii="Courier New" w:hAnsi="Courier New" w:cs="Courier New"/>
          <w:sz w:val="26"/>
          <w:szCs w:val="26"/>
        </w:rPr>
        <w:t>78, 5.079 e 5.081/18,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FC3A93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FC3A93" w:rsidRPr="000F6024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8D3314" w:rsidRDefault="008D3314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5.078/18,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D3314" w:rsidRDefault="008D3314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5.079/18,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D3314" w:rsidRPr="008D3314" w:rsidRDefault="008D3314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5.081/18, do Executivo, que “Altera disposições da Lei nº 4.113, de 20 de junho de 2018”.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FC3A93" w:rsidRPr="004765F7" w:rsidRDefault="00FC3A93" w:rsidP="00FC3A9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360306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 horas e 2</w:t>
      </w:r>
      <w:r w:rsidR="00360306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360306">
        <w:rPr>
          <w:rFonts w:ascii="Courier New" w:hAnsi="Courier New" w:cs="Courier New"/>
          <w:sz w:val="26"/>
          <w:szCs w:val="26"/>
        </w:rPr>
        <w:t>02 de julho de 2018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91701E" w:rsidRDefault="0091701E" w:rsidP="00FC3A93">
      <w:pPr>
        <w:pStyle w:val="SemEspaamento"/>
        <w:jc w:val="both"/>
      </w:pPr>
    </w:p>
    <w:sectPr w:rsidR="0091701E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93"/>
    <w:rsid w:val="00360306"/>
    <w:rsid w:val="008D3314"/>
    <w:rsid w:val="0091701E"/>
    <w:rsid w:val="009728B0"/>
    <w:rsid w:val="00DF61A5"/>
    <w:rsid w:val="00E63FC1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33F17-0E95-42C4-BCBC-874A5962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3A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2018-08-15T11:27:00Z</dcterms:created>
  <dcterms:modified xsi:type="dcterms:W3CDTF">2018-08-15T11:39:00Z</dcterms:modified>
</cp:coreProperties>
</file>