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CA2" w:rsidRPr="00144A98" w:rsidRDefault="00475CA2" w:rsidP="00475CA2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475CA2" w:rsidRPr="005242D7" w:rsidRDefault="00475CA2" w:rsidP="00475CA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3.61</w:t>
      </w:r>
      <w:r>
        <w:rPr>
          <w:rFonts w:ascii="Courier New" w:hAnsi="Courier New" w:cs="Courier New"/>
          <w:b/>
          <w:sz w:val="26"/>
          <w:szCs w:val="26"/>
          <w:u w:val="single"/>
        </w:rPr>
        <w:t>4</w:t>
      </w:r>
      <w:r w:rsidR="004C7928">
        <w:rPr>
          <w:rFonts w:ascii="Courier New" w:hAnsi="Courier New" w:cs="Courier New"/>
          <w:b/>
          <w:sz w:val="26"/>
          <w:szCs w:val="26"/>
          <w:u w:val="single"/>
        </w:rPr>
        <w:t>/</w:t>
      </w:r>
      <w:bookmarkStart w:id="0" w:name="_GoBack"/>
      <w:bookmarkEnd w:id="0"/>
      <w:r>
        <w:rPr>
          <w:rFonts w:ascii="Courier New" w:hAnsi="Courier New" w:cs="Courier New"/>
          <w:b/>
          <w:sz w:val="26"/>
          <w:szCs w:val="26"/>
          <w:u w:val="single"/>
        </w:rPr>
        <w:t>18</w:t>
      </w:r>
    </w:p>
    <w:p w:rsidR="00475CA2" w:rsidRDefault="00475CA2" w:rsidP="00475CA2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475CA2" w:rsidRPr="005D06A0" w:rsidRDefault="00475CA2" w:rsidP="00475CA2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475CA2" w:rsidRPr="00A00ACB" w:rsidRDefault="00475CA2" w:rsidP="00475CA2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 w:rsidR="00FE6A77">
        <w:rPr>
          <w:rFonts w:ascii="Courier New" w:hAnsi="Courier New" w:cs="Courier New"/>
          <w:b/>
          <w:sz w:val="26"/>
          <w:szCs w:val="26"/>
        </w:rPr>
        <w:t>1º de outubro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475CA2" w:rsidRPr="00CB5B3C" w:rsidRDefault="00475CA2" w:rsidP="00475CA2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475CA2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475CA2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475CA2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475CA2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475CA2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475CA2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475CA2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>
        <w:rPr>
          <w:rFonts w:ascii="Courier New" w:hAnsi="Courier New" w:cs="Courier New"/>
          <w:sz w:val="26"/>
          <w:szCs w:val="26"/>
        </w:rPr>
        <w:t>33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 Projeto de lei nº 5.10</w:t>
      </w:r>
      <w:r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>/18,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475CA2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475CA2" w:rsidRPr="00117B6D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475CA2" w:rsidRPr="00835EA6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5.10</w:t>
      </w:r>
      <w:r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>/18, do Executivo, que “A</w:t>
      </w:r>
      <w:r>
        <w:rPr>
          <w:rFonts w:ascii="Courier New" w:hAnsi="Courier New" w:cs="Courier New"/>
          <w:sz w:val="26"/>
          <w:szCs w:val="26"/>
        </w:rPr>
        <w:t xml:space="preserve">utoriza o Poder Executivo a conceder direito real de uso de imóvel do Município”. – Em discussão. – Discutido pelos Vers. Leandro da Rosa, Ramon de Jesus, Vanius Nogueira, Mara Rodrigues, Clovis Bavaresco e Rene Marques.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475CA2" w:rsidRPr="00C126ED" w:rsidRDefault="00475CA2" w:rsidP="00475CA2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FE6A77"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 xml:space="preserve"> horas e 5</w:t>
      </w:r>
      <w:r w:rsidR="00FE6A77"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FE6A77">
        <w:rPr>
          <w:rFonts w:ascii="Courier New" w:hAnsi="Courier New" w:cs="Courier New"/>
          <w:sz w:val="26"/>
          <w:szCs w:val="26"/>
        </w:rPr>
        <w:t>1º de outubro</w:t>
      </w:r>
      <w:r>
        <w:rPr>
          <w:rFonts w:ascii="Courier New" w:hAnsi="Courier New" w:cs="Courier New"/>
          <w:sz w:val="26"/>
          <w:szCs w:val="26"/>
        </w:rPr>
        <w:t xml:space="preserve"> de 2018,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475CA2" w:rsidRDefault="00475CA2" w:rsidP="00475CA2">
      <w:pPr>
        <w:pStyle w:val="SemEspaamento"/>
        <w:jc w:val="both"/>
      </w:pPr>
    </w:p>
    <w:p w:rsidR="0091701E" w:rsidRDefault="0091701E" w:rsidP="00475CA2">
      <w:pPr>
        <w:pStyle w:val="SemEspaamento"/>
        <w:jc w:val="both"/>
      </w:pPr>
    </w:p>
    <w:sectPr w:rsidR="0091701E" w:rsidSect="002F78CC"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A2"/>
    <w:rsid w:val="00475CA2"/>
    <w:rsid w:val="004C7928"/>
    <w:rsid w:val="0091701E"/>
    <w:rsid w:val="009728B0"/>
    <w:rsid w:val="00D80AF1"/>
    <w:rsid w:val="00E63FC1"/>
    <w:rsid w:val="00F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A1505A-38B1-4D92-9A6E-D7D6AE33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75C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2018-10-04T12:32:00Z</dcterms:created>
  <dcterms:modified xsi:type="dcterms:W3CDTF">2018-10-04T12:37:00Z</dcterms:modified>
</cp:coreProperties>
</file>