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Wireframes for CTEC3905 Project.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Index/Homepage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4062413" cy="250297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17699" l="22591" r="25913" t="25958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0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Showroom page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024313" cy="2403784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24403" l="7258" r="48615" t="28772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403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Page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4043363" cy="2420453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19731" l="23059" r="26781" t="26843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420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page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3995738" cy="2383244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29469" l="6956" r="48343" t="23057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383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Page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4095750" cy="2962275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14600" l="7273" r="48676" t="287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Francis Hughes P14145079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image" Target="media/image06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03.png"/></Relationships>
</file>