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 — Especificación de Requisitos de Software</w:t>
      </w:r>
    </w:p>
    <w:p>
      <w:r>
        <w:t>Software Requirements Specification (SRS)</w:t>
      </w:r>
    </w:p>
    <w:p>
      <w:r>
        <w:t>Proyecto: SchoolApp — Sistema de Gestión Académica (SGCE)</w:t>
        <w:br/>
        <w:t>Versión: 1.0 | Estado: Línea base para revisión</w:t>
        <w:br/>
        <w:t>Asignatura: Programación II | Docente: Francis Ramírez</w:t>
      </w:r>
    </w:p>
    <w:p>
      <w:pPr>
        <w:pStyle w:val="Heading1"/>
      </w:pPr>
      <w:r>
        <w:t>1. Introducción</w:t>
      </w:r>
    </w:p>
    <w:p>
      <w:r>
        <w:t>Este documento especifica requisitos verificables de SchoolApp (SGCE) a partir del BRD. Alcance: backend .NET con Clean Architecture y aplicación Web que consume exclusivamente la API REST mediante HTTPS/JSON.</w:t>
      </w:r>
    </w:p>
    <w:p>
      <w:pPr>
        <w:pStyle w:val="Heading1"/>
      </w:pPr>
      <w:r>
        <w:t>2. Descripción general</w:t>
      </w:r>
    </w:p>
    <w:p>
      <w:r>
        <w:t>Actores: administrador académico, personal de registro, docente y estudiante. Módulos: estudiantes, departamentos, docentes, asignaturas, períodos académicos, ofertas, inscripciones, calificaciones y notificaciones.</w:t>
      </w:r>
    </w:p>
    <w:p>
      <w:pPr>
        <w:pStyle w:val="Heading1"/>
      </w:pPr>
      <w:r>
        <w:t>3. Arquitectura y límites</w:t>
      </w:r>
    </w:p>
    <w:p>
      <w:r>
        <w:t>SchoolApp.Web → HTTPS/JSON → SchoolApp.Api → SchoolApp.Application → SchoolApp.Domain. SchoolApp.Infrastructure implementa persistencia y adaptadores definidos por Application. Web no consulta SQL Server ni referencia directamente Domain, Application o Infrastructure.</w:t>
      </w:r>
    </w:p>
    <w:p>
      <w:pPr>
        <w:pStyle w:val="Heading1"/>
      </w:pPr>
      <w:r>
        <w:t>4. Requerimientos funcionales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Requisito</w:t>
            </w:r>
          </w:p>
        </w:tc>
      </w:tr>
      <w:tr>
        <w:tc>
          <w:tcPr>
            <w:tcW w:type="dxa" w:w="2880"/>
          </w:tcPr>
          <w:p>
            <w:r>
              <w:t>RF-001</w:t>
            </w:r>
          </w:p>
        </w:tc>
        <w:tc>
          <w:tcPr>
            <w:tcW w:type="dxa" w:w="2880"/>
          </w:tcPr>
          <w:p>
            <w:r>
              <w:t>Estudiantes</w:t>
            </w:r>
          </w:p>
        </w:tc>
        <w:tc>
          <w:tcPr>
            <w:tcW w:type="dxa" w:w="2880"/>
          </w:tcPr>
          <w:p>
            <w:r>
              <w:t>El sistema deberá registrar estudiante.</w:t>
            </w:r>
          </w:p>
        </w:tc>
      </w:tr>
      <w:tr>
        <w:tc>
          <w:tcPr>
            <w:tcW w:type="dxa" w:w="2880"/>
          </w:tcPr>
          <w:p>
            <w:r>
              <w:t>RF-002</w:t>
            </w:r>
          </w:p>
        </w:tc>
        <w:tc>
          <w:tcPr>
            <w:tcW w:type="dxa" w:w="2880"/>
          </w:tcPr>
          <w:p>
            <w:r>
              <w:t>Estudiantes</w:t>
            </w:r>
          </w:p>
        </w:tc>
        <w:tc>
          <w:tcPr>
            <w:tcW w:type="dxa" w:w="2880"/>
          </w:tcPr>
          <w:p>
            <w:r>
              <w:t>El sistema deberá consultar estudiante por identificador.</w:t>
            </w:r>
          </w:p>
        </w:tc>
      </w:tr>
      <w:tr>
        <w:tc>
          <w:tcPr>
            <w:tcW w:type="dxa" w:w="2880"/>
          </w:tcPr>
          <w:p>
            <w:r>
              <w:t>RF-003</w:t>
            </w:r>
          </w:p>
        </w:tc>
        <w:tc>
          <w:tcPr>
            <w:tcW w:type="dxa" w:w="2880"/>
          </w:tcPr>
          <w:p>
            <w:r>
              <w:t>Estudiantes</w:t>
            </w:r>
          </w:p>
        </w:tc>
        <w:tc>
          <w:tcPr>
            <w:tcW w:type="dxa" w:w="2880"/>
          </w:tcPr>
          <w:p>
            <w:r>
              <w:t>El sistema deberá listar y filtrar estudiantes.</w:t>
            </w:r>
          </w:p>
        </w:tc>
      </w:tr>
      <w:tr>
        <w:tc>
          <w:tcPr>
            <w:tcW w:type="dxa" w:w="2880"/>
          </w:tcPr>
          <w:p>
            <w:r>
              <w:t>RF-004</w:t>
            </w:r>
          </w:p>
        </w:tc>
        <w:tc>
          <w:tcPr>
            <w:tcW w:type="dxa" w:w="2880"/>
          </w:tcPr>
          <w:p>
            <w:r>
              <w:t>Estudiantes</w:t>
            </w:r>
          </w:p>
        </w:tc>
        <w:tc>
          <w:tcPr>
            <w:tcW w:type="dxa" w:w="2880"/>
          </w:tcPr>
          <w:p>
            <w:r>
              <w:t>El sistema deberá actualizar datos y estado del estudiante.</w:t>
            </w:r>
          </w:p>
        </w:tc>
      </w:tr>
      <w:tr>
        <w:tc>
          <w:tcPr>
            <w:tcW w:type="dxa" w:w="2880"/>
          </w:tcPr>
          <w:p>
            <w:r>
              <w:t>RF-005</w:t>
            </w:r>
          </w:p>
        </w:tc>
        <w:tc>
          <w:tcPr>
            <w:tcW w:type="dxa" w:w="2880"/>
          </w:tcPr>
          <w:p>
            <w:r>
              <w:t>Departamentos</w:t>
            </w:r>
          </w:p>
        </w:tc>
        <w:tc>
          <w:tcPr>
            <w:tcW w:type="dxa" w:w="2880"/>
          </w:tcPr>
          <w:p>
            <w:r>
              <w:t>El sistema deberá registrar departamento.</w:t>
            </w:r>
          </w:p>
        </w:tc>
      </w:tr>
      <w:tr>
        <w:tc>
          <w:tcPr>
            <w:tcW w:type="dxa" w:w="2880"/>
          </w:tcPr>
          <w:p>
            <w:r>
              <w:t>RF-006</w:t>
            </w:r>
          </w:p>
        </w:tc>
        <w:tc>
          <w:tcPr>
            <w:tcW w:type="dxa" w:w="2880"/>
          </w:tcPr>
          <w:p>
            <w:r>
              <w:t>Departamentos</w:t>
            </w:r>
          </w:p>
        </w:tc>
        <w:tc>
          <w:tcPr>
            <w:tcW w:type="dxa" w:w="2880"/>
          </w:tcPr>
          <w:p>
            <w:r>
              <w:t>El sistema deberá consultar y actualizar departamentos.</w:t>
            </w:r>
          </w:p>
        </w:tc>
      </w:tr>
      <w:tr>
        <w:tc>
          <w:tcPr>
            <w:tcW w:type="dxa" w:w="2880"/>
          </w:tcPr>
          <w:p>
            <w:r>
              <w:t>RF-007</w:t>
            </w:r>
          </w:p>
        </w:tc>
        <w:tc>
          <w:tcPr>
            <w:tcW w:type="dxa" w:w="2880"/>
          </w:tcPr>
          <w:p>
            <w:r>
              <w:t>Docentes</w:t>
            </w:r>
          </w:p>
        </w:tc>
        <w:tc>
          <w:tcPr>
            <w:tcW w:type="dxa" w:w="2880"/>
          </w:tcPr>
          <w:p>
            <w:r>
              <w:t>El sistema deberá registrar docente.</w:t>
            </w:r>
          </w:p>
        </w:tc>
      </w:tr>
      <w:tr>
        <w:tc>
          <w:tcPr>
            <w:tcW w:type="dxa" w:w="2880"/>
          </w:tcPr>
          <w:p>
            <w:r>
              <w:t>RF-008</w:t>
            </w:r>
          </w:p>
        </w:tc>
        <w:tc>
          <w:tcPr>
            <w:tcW w:type="dxa" w:w="2880"/>
          </w:tcPr>
          <w:p>
            <w:r>
              <w:t>Docentes</w:t>
            </w:r>
          </w:p>
        </w:tc>
        <w:tc>
          <w:tcPr>
            <w:tcW w:type="dxa" w:w="2880"/>
          </w:tcPr>
          <w:p>
            <w:r>
              <w:t>El sistema deberá consultar y actualizar docentes.</w:t>
            </w:r>
          </w:p>
        </w:tc>
      </w:tr>
      <w:tr>
        <w:tc>
          <w:tcPr>
            <w:tcW w:type="dxa" w:w="2880"/>
          </w:tcPr>
          <w:p>
            <w:r>
              <w:t>RF-009</w:t>
            </w:r>
          </w:p>
        </w:tc>
        <w:tc>
          <w:tcPr>
            <w:tcW w:type="dxa" w:w="2880"/>
          </w:tcPr>
          <w:p>
            <w:r>
              <w:t>Asignaturas</w:t>
            </w:r>
          </w:p>
        </w:tc>
        <w:tc>
          <w:tcPr>
            <w:tcW w:type="dxa" w:w="2880"/>
          </w:tcPr>
          <w:p>
            <w:r>
              <w:t>El sistema deberá registrar asignatura y asociarla a departamento.</w:t>
            </w:r>
          </w:p>
        </w:tc>
      </w:tr>
      <w:tr>
        <w:tc>
          <w:tcPr>
            <w:tcW w:type="dxa" w:w="2880"/>
          </w:tcPr>
          <w:p>
            <w:r>
              <w:t>RF-010</w:t>
            </w:r>
          </w:p>
        </w:tc>
        <w:tc>
          <w:tcPr>
            <w:tcW w:type="dxa" w:w="2880"/>
          </w:tcPr>
          <w:p>
            <w:r>
              <w:t>Asignaturas</w:t>
            </w:r>
          </w:p>
        </w:tc>
        <w:tc>
          <w:tcPr>
            <w:tcW w:type="dxa" w:w="2880"/>
          </w:tcPr>
          <w:p>
            <w:r>
              <w:t>El sistema deberá consultar y actualizar asignaturas.</w:t>
            </w:r>
          </w:p>
        </w:tc>
      </w:tr>
      <w:tr>
        <w:tc>
          <w:tcPr>
            <w:tcW w:type="dxa" w:w="2880"/>
          </w:tcPr>
          <w:p>
            <w:r>
              <w:t>RF-011</w:t>
            </w:r>
          </w:p>
        </w:tc>
        <w:tc>
          <w:tcPr>
            <w:tcW w:type="dxa" w:w="2880"/>
          </w:tcPr>
          <w:p>
            <w:r>
              <w:t>Períodos</w:t>
            </w:r>
          </w:p>
        </w:tc>
        <w:tc>
          <w:tcPr>
            <w:tcW w:type="dxa" w:w="2880"/>
          </w:tcPr>
          <w:p>
            <w:r>
              <w:t>El sistema deberá crear período académico.</w:t>
            </w:r>
          </w:p>
        </w:tc>
      </w:tr>
      <w:tr>
        <w:tc>
          <w:tcPr>
            <w:tcW w:type="dxa" w:w="2880"/>
          </w:tcPr>
          <w:p>
            <w:r>
              <w:t>RF-012</w:t>
            </w:r>
          </w:p>
        </w:tc>
        <w:tc>
          <w:tcPr>
            <w:tcW w:type="dxa" w:w="2880"/>
          </w:tcPr>
          <w:p>
            <w:r>
              <w:t>Períodos</w:t>
            </w:r>
          </w:p>
        </w:tc>
        <w:tc>
          <w:tcPr>
            <w:tcW w:type="dxa" w:w="2880"/>
          </w:tcPr>
          <w:p>
            <w:r>
              <w:t>El sistema deberá abrir y cerrar período académico.</w:t>
            </w:r>
          </w:p>
        </w:tc>
      </w:tr>
      <w:tr>
        <w:tc>
          <w:tcPr>
            <w:tcW w:type="dxa" w:w="2880"/>
          </w:tcPr>
          <w:p>
            <w:r>
              <w:t>RF-013</w:t>
            </w:r>
          </w:p>
        </w:tc>
        <w:tc>
          <w:tcPr>
            <w:tcW w:type="dxa" w:w="2880"/>
          </w:tcPr>
          <w:p>
            <w:r>
              <w:t>Ofertas</w:t>
            </w:r>
          </w:p>
        </w:tc>
        <w:tc>
          <w:tcPr>
            <w:tcW w:type="dxa" w:w="2880"/>
          </w:tcPr>
          <w:p>
            <w:r>
              <w:t>El sistema deberá crear oferta asociada a asignatura, período y docente.</w:t>
            </w:r>
          </w:p>
        </w:tc>
      </w:tr>
      <w:tr>
        <w:tc>
          <w:tcPr>
            <w:tcW w:type="dxa" w:w="2880"/>
          </w:tcPr>
          <w:p>
            <w:r>
              <w:t>RF-014</w:t>
            </w:r>
          </w:p>
        </w:tc>
        <w:tc>
          <w:tcPr>
            <w:tcW w:type="dxa" w:w="2880"/>
          </w:tcPr>
          <w:p>
            <w:r>
              <w:t>Ofertas</w:t>
            </w:r>
          </w:p>
        </w:tc>
        <w:tc>
          <w:tcPr>
            <w:tcW w:type="dxa" w:w="2880"/>
          </w:tcPr>
          <w:p>
            <w:r>
              <w:t>El sistema deberá definir cupo y estado de oferta.</w:t>
            </w:r>
          </w:p>
        </w:tc>
      </w:tr>
      <w:tr>
        <w:tc>
          <w:tcPr>
            <w:tcW w:type="dxa" w:w="2880"/>
          </w:tcPr>
          <w:p>
            <w:r>
              <w:t>RF-015</w:t>
            </w:r>
          </w:p>
        </w:tc>
        <w:tc>
          <w:tcPr>
            <w:tcW w:type="dxa" w:w="2880"/>
          </w:tcPr>
          <w:p>
            <w:r>
              <w:t>Ofertas</w:t>
            </w:r>
          </w:p>
        </w:tc>
        <w:tc>
          <w:tcPr>
            <w:tcW w:type="dxa" w:w="2880"/>
          </w:tcPr>
          <w:p>
            <w:r>
              <w:t>El sistema deberá consultar ofertas disponibles.</w:t>
            </w:r>
          </w:p>
        </w:tc>
      </w:tr>
      <w:tr>
        <w:tc>
          <w:tcPr>
            <w:tcW w:type="dxa" w:w="2880"/>
          </w:tcPr>
          <w:p>
            <w:r>
              <w:t>RF-016</w:t>
            </w:r>
          </w:p>
        </w:tc>
        <w:tc>
          <w:tcPr>
            <w:tcW w:type="dxa" w:w="2880"/>
          </w:tcPr>
          <w:p>
            <w:r>
              <w:t>Inscripciones</w:t>
            </w:r>
          </w:p>
        </w:tc>
        <w:tc>
          <w:tcPr>
            <w:tcW w:type="dxa" w:w="2880"/>
          </w:tcPr>
          <w:p>
            <w:r>
              <w:t>El sistema deberá inscribir estudiante en una oferta.</w:t>
            </w:r>
          </w:p>
        </w:tc>
      </w:tr>
      <w:tr>
        <w:tc>
          <w:tcPr>
            <w:tcW w:type="dxa" w:w="2880"/>
          </w:tcPr>
          <w:p>
            <w:r>
              <w:t>RF-017</w:t>
            </w:r>
          </w:p>
        </w:tc>
        <w:tc>
          <w:tcPr>
            <w:tcW w:type="dxa" w:w="2880"/>
          </w:tcPr>
          <w:p>
            <w:r>
              <w:t>Inscripciones</w:t>
            </w:r>
          </w:p>
        </w:tc>
        <w:tc>
          <w:tcPr>
            <w:tcW w:type="dxa" w:w="2880"/>
          </w:tcPr>
          <w:p>
            <w:r>
              <w:t>El sistema deberá validar estado, período, duplicidad y cupo.</w:t>
            </w:r>
          </w:p>
        </w:tc>
      </w:tr>
      <w:tr>
        <w:tc>
          <w:tcPr>
            <w:tcW w:type="dxa" w:w="2880"/>
          </w:tcPr>
          <w:p>
            <w:r>
              <w:t>RF-018</w:t>
            </w:r>
          </w:p>
        </w:tc>
        <w:tc>
          <w:tcPr>
            <w:tcW w:type="dxa" w:w="2880"/>
          </w:tcPr>
          <w:p>
            <w:r>
              <w:t>Inscripciones</w:t>
            </w:r>
          </w:p>
        </w:tc>
        <w:tc>
          <w:tcPr>
            <w:tcW w:type="dxa" w:w="2880"/>
          </w:tcPr>
          <w:p>
            <w:r>
              <w:t>El sistema deberá consultar inscripciones de un estudiante.</w:t>
            </w:r>
          </w:p>
        </w:tc>
      </w:tr>
      <w:tr>
        <w:tc>
          <w:tcPr>
            <w:tcW w:type="dxa" w:w="2880"/>
          </w:tcPr>
          <w:p>
            <w:r>
              <w:t>RF-019</w:t>
            </w:r>
          </w:p>
        </w:tc>
        <w:tc>
          <w:tcPr>
            <w:tcW w:type="dxa" w:w="2880"/>
          </w:tcPr>
          <w:p>
            <w:r>
              <w:t>Inscripciones</w:t>
            </w:r>
          </w:p>
        </w:tc>
        <w:tc>
          <w:tcPr>
            <w:tcW w:type="dxa" w:w="2880"/>
          </w:tcPr>
          <w:p>
            <w:r>
              <w:t>El sistema deberá retirar inscripción según reglas.</w:t>
            </w:r>
          </w:p>
        </w:tc>
      </w:tr>
      <w:tr>
        <w:tc>
          <w:tcPr>
            <w:tcW w:type="dxa" w:w="2880"/>
          </w:tcPr>
          <w:p>
            <w:r>
              <w:t>RF-020</w:t>
            </w:r>
          </w:p>
        </w:tc>
        <w:tc>
          <w:tcPr>
            <w:tcW w:type="dxa" w:w="2880"/>
          </w:tcPr>
          <w:p>
            <w:r>
              <w:t>Inscripciones</w:t>
            </w:r>
          </w:p>
        </w:tc>
        <w:tc>
          <w:tcPr>
            <w:tcW w:type="dxa" w:w="2880"/>
          </w:tcPr>
          <w:p>
            <w:r>
              <w:t>El sistema deberá registrar estado de inscripción.</w:t>
            </w:r>
          </w:p>
        </w:tc>
      </w:tr>
      <w:tr>
        <w:tc>
          <w:tcPr>
            <w:tcW w:type="dxa" w:w="2880"/>
          </w:tcPr>
          <w:p>
            <w:r>
              <w:t>RF-021</w:t>
            </w:r>
          </w:p>
        </w:tc>
        <w:tc>
          <w:tcPr>
            <w:tcW w:type="dxa" w:w="2880"/>
          </w:tcPr>
          <w:p>
            <w:r>
              <w:t>Calificaciones</w:t>
            </w:r>
          </w:p>
        </w:tc>
        <w:tc>
          <w:tcPr>
            <w:tcW w:type="dxa" w:w="2880"/>
          </w:tcPr>
          <w:p>
            <w:r>
              <w:t>El sistema deberá registrar calificación de inscripción válida.</w:t>
            </w:r>
          </w:p>
        </w:tc>
      </w:tr>
      <w:tr>
        <w:tc>
          <w:tcPr>
            <w:tcW w:type="dxa" w:w="2880"/>
          </w:tcPr>
          <w:p>
            <w:r>
              <w:t>RF-022</w:t>
            </w:r>
          </w:p>
        </w:tc>
        <w:tc>
          <w:tcPr>
            <w:tcW w:type="dxa" w:w="2880"/>
          </w:tcPr>
          <w:p>
            <w:r>
              <w:t>Calificaciones</w:t>
            </w:r>
          </w:p>
        </w:tc>
        <w:tc>
          <w:tcPr>
            <w:tcW w:type="dxa" w:w="2880"/>
          </w:tcPr>
          <w:p>
            <w:r>
              <w:t>El sistema deberá validar escala de calificaciones.</w:t>
            </w:r>
          </w:p>
        </w:tc>
      </w:tr>
      <w:tr>
        <w:tc>
          <w:tcPr>
            <w:tcW w:type="dxa" w:w="2880"/>
          </w:tcPr>
          <w:p>
            <w:r>
              <w:t>RF-023</w:t>
            </w:r>
          </w:p>
        </w:tc>
        <w:tc>
          <w:tcPr>
            <w:tcW w:type="dxa" w:w="2880"/>
          </w:tcPr>
          <w:p>
            <w:r>
              <w:t>Calificaciones</w:t>
            </w:r>
          </w:p>
        </w:tc>
        <w:tc>
          <w:tcPr>
            <w:tcW w:type="dxa" w:w="2880"/>
          </w:tcPr>
          <w:p>
            <w:r>
              <w:t>El sistema deberá consultar calificaciones por estudiante.</w:t>
            </w:r>
          </w:p>
        </w:tc>
      </w:tr>
      <w:tr>
        <w:tc>
          <w:tcPr>
            <w:tcW w:type="dxa" w:w="2880"/>
          </w:tcPr>
          <w:p>
            <w:r>
              <w:t>RF-024</w:t>
            </w:r>
          </w:p>
        </w:tc>
        <w:tc>
          <w:tcPr>
            <w:tcW w:type="dxa" w:w="2880"/>
          </w:tcPr>
          <w:p>
            <w:r>
              <w:t>Calificaciones</w:t>
            </w:r>
          </w:p>
        </w:tc>
        <w:tc>
          <w:tcPr>
            <w:tcW w:type="dxa" w:w="2880"/>
          </w:tcPr>
          <w:p>
            <w:r>
              <w:t>El sistema deberá publicar calificaciones autorizadas.</w:t>
            </w:r>
          </w:p>
        </w:tc>
      </w:tr>
      <w:tr>
        <w:tc>
          <w:tcPr>
            <w:tcW w:type="dxa" w:w="2880"/>
          </w:tcPr>
          <w:p>
            <w:r>
              <w:t>RF-025</w:t>
            </w:r>
          </w:p>
        </w:tc>
        <w:tc>
          <w:tcPr>
            <w:tcW w:type="dxa" w:w="2880"/>
          </w:tcPr>
          <w:p>
            <w:r>
              <w:t>Notificaciones</w:t>
            </w:r>
          </w:p>
        </w:tc>
        <w:tc>
          <w:tcPr>
            <w:tcW w:type="dxa" w:w="2880"/>
          </w:tcPr>
          <w:p>
            <w:r>
              <w:t>El sistema deberá generar notificación por inscripción o retiro.</w:t>
            </w:r>
          </w:p>
        </w:tc>
      </w:tr>
      <w:tr>
        <w:tc>
          <w:tcPr>
            <w:tcW w:type="dxa" w:w="2880"/>
          </w:tcPr>
          <w:p>
            <w:r>
              <w:t>RF-026</w:t>
            </w:r>
          </w:p>
        </w:tc>
        <w:tc>
          <w:tcPr>
            <w:tcW w:type="dxa" w:w="2880"/>
          </w:tcPr>
          <w:p>
            <w:r>
              <w:t>Notificaciones</w:t>
            </w:r>
          </w:p>
        </w:tc>
        <w:tc>
          <w:tcPr>
            <w:tcW w:type="dxa" w:w="2880"/>
          </w:tcPr>
          <w:p>
            <w:r>
              <w:t>El sistema deberá generar notificación por publicación de calificación.</w:t>
            </w:r>
          </w:p>
        </w:tc>
      </w:tr>
      <w:tr>
        <w:tc>
          <w:tcPr>
            <w:tcW w:type="dxa" w:w="2880"/>
          </w:tcPr>
          <w:p>
            <w:r>
              <w:t>RF-027</w:t>
            </w:r>
          </w:p>
        </w:tc>
        <w:tc>
          <w:tcPr>
            <w:tcW w:type="dxa" w:w="2880"/>
          </w:tcPr>
          <w:p>
            <w:r>
              <w:t>Notificaciones</w:t>
            </w:r>
          </w:p>
        </w:tc>
        <w:tc>
          <w:tcPr>
            <w:tcW w:type="dxa" w:w="2880"/>
          </w:tcPr>
          <w:p>
            <w:r>
              <w:t>El sistema deberá consultar estado de notificación.</w:t>
            </w:r>
          </w:p>
        </w:tc>
      </w:tr>
      <w:tr>
        <w:tc>
          <w:tcPr>
            <w:tcW w:type="dxa" w:w="2880"/>
          </w:tcPr>
          <w:p>
            <w:r>
              <w:t>RF-028</w:t>
            </w:r>
          </w:p>
        </w:tc>
        <w:tc>
          <w:tcPr>
            <w:tcW w:type="dxa" w:w="2880"/>
          </w:tcPr>
          <w:p>
            <w:r>
              <w:t>Auditoría</w:t>
            </w:r>
          </w:p>
        </w:tc>
        <w:tc>
          <w:tcPr>
            <w:tcW w:type="dxa" w:w="2880"/>
          </w:tcPr>
          <w:p>
            <w:r>
              <w:t>El sistema deberá registrar operaciones críticas con usuario y fecha.</w:t>
            </w:r>
          </w:p>
        </w:tc>
      </w:tr>
    </w:tbl>
    <w:p/>
    <w:p>
      <w:pPr>
        <w:pStyle w:val="Heading1"/>
      </w:pPr>
      <w:r>
        <w:t>5. Requerimientos no funcionales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Requisito</w:t>
            </w:r>
          </w:p>
        </w:tc>
      </w:tr>
      <w:tr>
        <w:tc>
          <w:tcPr>
            <w:tcW w:type="dxa" w:w="2880"/>
          </w:tcPr>
          <w:p>
            <w:r>
              <w:t>RNF-001</w:t>
            </w:r>
          </w:p>
        </w:tc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Toda comunicación Web–API deberá usar HTTPS.</w:t>
            </w:r>
          </w:p>
        </w:tc>
      </w:tr>
      <w:tr>
        <w:tc>
          <w:tcPr>
            <w:tcW w:type="dxa" w:w="2880"/>
          </w:tcPr>
          <w:p>
            <w:r>
              <w:t>RNF-002</w:t>
            </w:r>
          </w:p>
        </w:tc>
        <w:tc>
          <w:tcPr>
            <w:tcW w:type="dxa" w:w="2880"/>
          </w:tcPr>
          <w:p>
            <w:r>
              <w:t>Autorización</w:t>
            </w:r>
          </w:p>
        </w:tc>
        <w:tc>
          <w:tcPr>
            <w:tcW w:type="dxa" w:w="2880"/>
          </w:tcPr>
          <w:p>
            <w:r>
              <w:t>La API deberá restringir operaciones por roles/permisos.</w:t>
            </w:r>
          </w:p>
        </w:tc>
      </w:tr>
      <w:tr>
        <w:tc>
          <w:tcPr>
            <w:tcW w:type="dxa" w:w="2880"/>
          </w:tcPr>
          <w:p>
            <w:r>
              <w:t>RNF-003</w:t>
            </w:r>
          </w:p>
        </w:tc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La API deberá validar entradas y devolver errores estructurados.</w:t>
            </w:r>
          </w:p>
        </w:tc>
      </w:tr>
      <w:tr>
        <w:tc>
          <w:tcPr>
            <w:tcW w:type="dxa" w:w="2880"/>
          </w:tcPr>
          <w:p>
            <w:r>
              <w:t>RNF-004</w:t>
            </w:r>
          </w:p>
        </w:tc>
        <w:tc>
          <w:tcPr>
            <w:tcW w:type="dxa" w:w="2880"/>
          </w:tcPr>
          <w:p>
            <w:r>
              <w:t>Integridad</w:t>
            </w:r>
          </w:p>
        </w:tc>
        <w:tc>
          <w:tcPr>
            <w:tcW w:type="dxa" w:w="2880"/>
          </w:tcPr>
          <w:p>
            <w:r>
              <w:t>Las operaciones académicas críticas deberán ser transaccionales.</w:t>
            </w:r>
          </w:p>
        </w:tc>
      </w:tr>
      <w:tr>
        <w:tc>
          <w:tcPr>
            <w:tcW w:type="dxa" w:w="2880"/>
          </w:tcPr>
          <w:p>
            <w:r>
              <w:t>RNF-005</w:t>
            </w:r>
          </w:p>
        </w:tc>
        <w:tc>
          <w:tcPr>
            <w:tcW w:type="dxa" w:w="2880"/>
          </w:tcPr>
          <w:p>
            <w:r>
              <w:t>Concurrencia</w:t>
            </w:r>
          </w:p>
        </w:tc>
        <w:tc>
          <w:tcPr>
            <w:tcW w:type="dxa" w:w="2880"/>
          </w:tcPr>
          <w:p>
            <w:r>
              <w:t>No deberán producirse sobrecupos ni duplicados ante solicitudes concurrentes.</w:t>
            </w:r>
          </w:p>
        </w:tc>
      </w:tr>
      <w:tr>
        <w:tc>
          <w:tcPr>
            <w:tcW w:type="dxa" w:w="2880"/>
          </w:tcPr>
          <w:p>
            <w:r>
              <w:t>RNF-006</w:t>
            </w:r>
          </w:p>
        </w:tc>
        <w:tc>
          <w:tcPr>
            <w:tcW w:type="dxa" w:w="2880"/>
          </w:tcPr>
          <w:p>
            <w:r>
              <w:t>Mantenibilidad</w:t>
            </w:r>
          </w:p>
        </w:tc>
        <w:tc>
          <w:tcPr>
            <w:tcW w:type="dxa" w:w="2880"/>
          </w:tcPr>
          <w:p>
            <w:r>
              <w:t>El código deberá respetar dependencias de Clean Architecture.</w:t>
            </w:r>
          </w:p>
        </w:tc>
      </w:tr>
      <w:tr>
        <w:tc>
          <w:tcPr>
            <w:tcW w:type="dxa" w:w="2880"/>
          </w:tcPr>
          <w:p>
            <w:r>
              <w:t>RNF-007</w:t>
            </w:r>
          </w:p>
        </w:tc>
        <w:tc>
          <w:tcPr>
            <w:tcW w:type="dxa" w:w="2880"/>
          </w:tcPr>
          <w:p>
            <w:r>
              <w:t>Observabilidad</w:t>
            </w:r>
          </w:p>
        </w:tc>
        <w:tc>
          <w:tcPr>
            <w:tcW w:type="dxa" w:w="2880"/>
          </w:tcPr>
          <w:p>
            <w:r>
              <w:t>Registrar errores, eventos críticos e identificadores de correlación.</w:t>
            </w:r>
          </w:p>
        </w:tc>
      </w:tr>
      <w:tr>
        <w:tc>
          <w:tcPr>
            <w:tcW w:type="dxa" w:w="2880"/>
          </w:tcPr>
          <w:p>
            <w:r>
              <w:t>RNF-008</w:t>
            </w:r>
          </w:p>
        </w:tc>
        <w:tc>
          <w:tcPr>
            <w:tcW w:type="dxa" w:w="2880"/>
          </w:tcPr>
          <w:p>
            <w:r>
              <w:t>Protección de datos</w:t>
            </w:r>
          </w:p>
        </w:tc>
        <w:tc>
          <w:tcPr>
            <w:tcW w:type="dxa" w:w="2880"/>
          </w:tcPr>
          <w:p>
            <w:r>
              <w:t>No registrar contraseñas ni datos sensibles en logs.</w:t>
            </w:r>
          </w:p>
        </w:tc>
      </w:tr>
      <w:tr>
        <w:tc>
          <w:tcPr>
            <w:tcW w:type="dxa" w:w="2880"/>
          </w:tcPr>
          <w:p>
            <w:r>
              <w:t>RNF-009</w:t>
            </w:r>
          </w:p>
        </w:tc>
        <w:tc>
          <w:tcPr>
            <w:tcW w:type="dxa" w:w="2880"/>
          </w:tcPr>
          <w:p>
            <w:r>
              <w:t>Interoperabilidad</w:t>
            </w:r>
          </w:p>
        </w:tc>
        <w:tc>
          <w:tcPr>
            <w:tcW w:type="dxa" w:w="2880"/>
          </w:tcPr>
          <w:p>
            <w:r>
              <w:t>La API deberá publicar contrato OpenAPI y usar JSON.</w:t>
            </w:r>
          </w:p>
        </w:tc>
      </w:tr>
      <w:tr>
        <w:tc>
          <w:tcPr>
            <w:tcW w:type="dxa" w:w="2880"/>
          </w:tcPr>
          <w:p>
            <w:r>
              <w:t>RNF-010</w:t>
            </w:r>
          </w:p>
        </w:tc>
        <w:tc>
          <w:tcPr>
            <w:tcW w:type="dxa" w:w="2880"/>
          </w:tcPr>
          <w:p>
            <w:r>
              <w:t>Pruebas</w:t>
            </w:r>
          </w:p>
        </w:tc>
        <w:tc>
          <w:tcPr>
            <w:tcW w:type="dxa" w:w="2880"/>
          </w:tcPr>
          <w:p>
            <w:r>
              <w:t>Las reglas críticas deberán contar con pruebas automatizadas.</w:t>
            </w:r>
          </w:p>
        </w:tc>
      </w:tr>
    </w:tbl>
    <w:p/>
    <w:p>
      <w:pPr>
        <w:pStyle w:val="Heading1"/>
      </w:pPr>
      <w:r>
        <w:t>6. Reglas de negocio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Regla</w:t>
            </w:r>
          </w:p>
        </w:tc>
      </w:tr>
      <w:tr>
        <w:tc>
          <w:tcPr>
            <w:tcW w:type="dxa" w:w="4320"/>
          </w:tcPr>
          <w:p>
            <w:r>
              <w:t>RN-001</w:t>
            </w:r>
          </w:p>
        </w:tc>
        <w:tc>
          <w:tcPr>
            <w:tcW w:type="dxa" w:w="4320"/>
          </w:tcPr>
          <w:p>
            <w:r>
              <w:t>Cada asignatura pertenece a un departamento.</w:t>
            </w:r>
          </w:p>
        </w:tc>
      </w:tr>
      <w:tr>
        <w:tc>
          <w:tcPr>
            <w:tcW w:type="dxa" w:w="4320"/>
          </w:tcPr>
          <w:p>
            <w:r>
              <w:t>RN-002</w:t>
            </w:r>
          </w:p>
        </w:tc>
        <w:tc>
          <w:tcPr>
            <w:tcW w:type="dxa" w:w="4320"/>
          </w:tcPr>
          <w:p>
            <w:r>
              <w:t>Una oferta académica corresponde a una asignatura, un período y un docente.</w:t>
            </w:r>
          </w:p>
        </w:tc>
      </w:tr>
      <w:tr>
        <w:tc>
          <w:tcPr>
            <w:tcW w:type="dxa" w:w="4320"/>
          </w:tcPr>
          <w:p>
            <w:r>
              <w:t>RN-003</w:t>
            </w:r>
          </w:p>
        </w:tc>
        <w:tc>
          <w:tcPr>
            <w:tcW w:type="dxa" w:w="4320"/>
          </w:tcPr>
          <w:p>
            <w:r>
              <w:t>Solo estudiantes activos pueden inscribirse.</w:t>
            </w:r>
          </w:p>
        </w:tc>
      </w:tr>
      <w:tr>
        <w:tc>
          <w:tcPr>
            <w:tcW w:type="dxa" w:w="4320"/>
          </w:tcPr>
          <w:p>
            <w:r>
              <w:t>RN-004</w:t>
            </w:r>
          </w:p>
        </w:tc>
        <w:tc>
          <w:tcPr>
            <w:tcW w:type="dxa" w:w="4320"/>
          </w:tcPr>
          <w:p>
            <w:r>
              <w:t>Solo se permiten inscripciones en ofertas abiertas.</w:t>
            </w:r>
          </w:p>
        </w:tc>
      </w:tr>
      <w:tr>
        <w:tc>
          <w:tcPr>
            <w:tcW w:type="dxa" w:w="4320"/>
          </w:tcPr>
          <w:p>
            <w:r>
              <w:t>RN-005</w:t>
            </w:r>
          </w:p>
        </w:tc>
        <w:tc>
          <w:tcPr>
            <w:tcW w:type="dxa" w:w="4320"/>
          </w:tcPr>
          <w:p>
            <w:r>
              <w:t>No se permite una inscripción activa duplicada en la misma oferta.</w:t>
            </w:r>
          </w:p>
        </w:tc>
      </w:tr>
      <w:tr>
        <w:tc>
          <w:tcPr>
            <w:tcW w:type="dxa" w:w="4320"/>
          </w:tcPr>
          <w:p>
            <w:r>
              <w:t>RN-006</w:t>
            </w:r>
          </w:p>
        </w:tc>
        <w:tc>
          <w:tcPr>
            <w:tcW w:type="dxa" w:w="4320"/>
          </w:tcPr>
          <w:p>
            <w:r>
              <w:t>No se puede superar el cupo de la oferta, incluso con solicitudes concurrentes.</w:t>
            </w:r>
          </w:p>
        </w:tc>
      </w:tr>
      <w:tr>
        <w:tc>
          <w:tcPr>
            <w:tcW w:type="dxa" w:w="4320"/>
          </w:tcPr>
          <w:p>
            <w:r>
              <w:t>RN-007</w:t>
            </w:r>
          </w:p>
        </w:tc>
        <w:tc>
          <w:tcPr>
            <w:tcW w:type="dxa" w:w="4320"/>
          </w:tcPr>
          <w:p>
            <w:r>
              <w:t>El retiro debe respetar los plazos del período.</w:t>
            </w:r>
          </w:p>
        </w:tc>
      </w:tr>
      <w:tr>
        <w:tc>
          <w:tcPr>
            <w:tcW w:type="dxa" w:w="4320"/>
          </w:tcPr>
          <w:p>
            <w:r>
              <w:t>RN-008</w:t>
            </w:r>
          </w:p>
        </w:tc>
        <w:tc>
          <w:tcPr>
            <w:tcW w:type="dxa" w:w="4320"/>
          </w:tcPr>
          <w:p>
            <w:r>
              <w:t>Una calificación debe corresponder a una inscripción válida.</w:t>
            </w:r>
          </w:p>
        </w:tc>
      </w:tr>
      <w:tr>
        <w:tc>
          <w:tcPr>
            <w:tcW w:type="dxa" w:w="4320"/>
          </w:tcPr>
          <w:p>
            <w:r>
              <w:t>RN-009</w:t>
            </w:r>
          </w:p>
        </w:tc>
        <w:tc>
          <w:tcPr>
            <w:tcW w:type="dxa" w:w="4320"/>
          </w:tcPr>
          <w:p>
            <w:r>
              <w:t>Las calificaciones deben respetar la escala institucional configurable.</w:t>
            </w:r>
          </w:p>
        </w:tc>
      </w:tr>
      <w:tr>
        <w:tc>
          <w:tcPr>
            <w:tcW w:type="dxa" w:w="4320"/>
          </w:tcPr>
          <w:p>
            <w:r>
              <w:t>RN-010</w:t>
            </w:r>
          </w:p>
        </w:tc>
        <w:tc>
          <w:tcPr>
            <w:tcW w:type="dxa" w:w="4320"/>
          </w:tcPr>
          <w:p>
            <w:r>
              <w:t>Las notificaciones fallidas no deben revertir una transacción académica confirmada.</w:t>
            </w:r>
          </w:p>
        </w:tc>
      </w:tr>
      <w:tr>
        <w:tc>
          <w:tcPr>
            <w:tcW w:type="dxa" w:w="4320"/>
          </w:tcPr>
          <w:p>
            <w:r>
              <w:t>RN-011</w:t>
            </w:r>
          </w:p>
        </w:tc>
        <w:tc>
          <w:tcPr>
            <w:tcW w:type="dxa" w:w="4320"/>
          </w:tcPr>
          <w:p>
            <w:r>
              <w:t>Las operaciones críticas deben registrar autor, fecha y resultado.</w:t>
            </w:r>
          </w:p>
        </w:tc>
      </w:tr>
    </w:tbl>
    <w:p/>
    <w:p>
      <w:pPr>
        <w:pStyle w:val="Heading1"/>
      </w:pPr>
      <w:r>
        <w:t>7. Casos de uso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Caso de uso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RF relacionados</w:t>
            </w:r>
          </w:p>
        </w:tc>
      </w:tr>
      <w:tr>
        <w:tc>
          <w:tcPr>
            <w:tcW w:type="dxa" w:w="2160"/>
          </w:tcPr>
          <w:p>
            <w:r>
              <w:t>CU-001</w:t>
            </w:r>
          </w:p>
        </w:tc>
        <w:tc>
          <w:tcPr>
            <w:tcW w:type="dxa" w:w="2160"/>
          </w:tcPr>
          <w:p>
            <w:r>
              <w:t>Administrar estudiantes</w:t>
            </w:r>
          </w:p>
        </w:tc>
        <w:tc>
          <w:tcPr>
            <w:tcW w:type="dxa" w:w="2160"/>
          </w:tcPr>
          <w:p>
            <w:r>
              <w:t>Administrador/Registro</w:t>
            </w:r>
          </w:p>
        </w:tc>
        <w:tc>
          <w:tcPr>
            <w:tcW w:type="dxa" w:w="2160"/>
          </w:tcPr>
          <w:p>
            <w:r>
              <w:t>RF-001–RF-004</w:t>
            </w:r>
          </w:p>
        </w:tc>
      </w:tr>
      <w:tr>
        <w:tc>
          <w:tcPr>
            <w:tcW w:type="dxa" w:w="2160"/>
          </w:tcPr>
          <w:p>
            <w:r>
              <w:t>CU-002</w:t>
            </w:r>
          </w:p>
        </w:tc>
        <w:tc>
          <w:tcPr>
            <w:tcW w:type="dxa" w:w="2160"/>
          </w:tcPr>
          <w:p>
            <w:r>
              <w:t>Administrar departamentos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RF-005–RF-006</w:t>
            </w:r>
          </w:p>
        </w:tc>
      </w:tr>
      <w:tr>
        <w:tc>
          <w:tcPr>
            <w:tcW w:type="dxa" w:w="2160"/>
          </w:tcPr>
          <w:p>
            <w:r>
              <w:t>CU-003</w:t>
            </w:r>
          </w:p>
        </w:tc>
        <w:tc>
          <w:tcPr>
            <w:tcW w:type="dxa" w:w="2160"/>
          </w:tcPr>
          <w:p>
            <w:r>
              <w:t>Administrar docentes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RF-007–RF-008</w:t>
            </w:r>
          </w:p>
        </w:tc>
      </w:tr>
      <w:tr>
        <w:tc>
          <w:tcPr>
            <w:tcW w:type="dxa" w:w="2160"/>
          </w:tcPr>
          <w:p>
            <w:r>
              <w:t>CU-004</w:t>
            </w:r>
          </w:p>
        </w:tc>
        <w:tc>
          <w:tcPr>
            <w:tcW w:type="dxa" w:w="2160"/>
          </w:tcPr>
          <w:p>
            <w:r>
              <w:t>Administrar asignaturas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RF-009–RF-010</w:t>
            </w:r>
          </w:p>
        </w:tc>
      </w:tr>
      <w:tr>
        <w:tc>
          <w:tcPr>
            <w:tcW w:type="dxa" w:w="2160"/>
          </w:tcPr>
          <w:p>
            <w:r>
              <w:t>CU-005</w:t>
            </w:r>
          </w:p>
        </w:tc>
        <w:tc>
          <w:tcPr>
            <w:tcW w:type="dxa" w:w="2160"/>
          </w:tcPr>
          <w:p>
            <w:r>
              <w:t>Administrar períodos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RF-011–RF-012</w:t>
            </w:r>
          </w:p>
        </w:tc>
      </w:tr>
      <w:tr>
        <w:tc>
          <w:tcPr>
            <w:tcW w:type="dxa" w:w="2160"/>
          </w:tcPr>
          <w:p>
            <w:r>
              <w:t>CU-006</w:t>
            </w:r>
          </w:p>
        </w:tc>
        <w:tc>
          <w:tcPr>
            <w:tcW w:type="dxa" w:w="2160"/>
          </w:tcPr>
          <w:p>
            <w:r>
              <w:t>Administrar ofertas</w:t>
            </w:r>
          </w:p>
        </w:tc>
        <w:tc>
          <w:tcPr>
            <w:tcW w:type="dxa" w:w="2160"/>
          </w:tcPr>
          <w:p>
            <w:r>
              <w:t>Administrador/Registro</w:t>
            </w:r>
          </w:p>
        </w:tc>
        <w:tc>
          <w:tcPr>
            <w:tcW w:type="dxa" w:w="2160"/>
          </w:tcPr>
          <w:p>
            <w:r>
              <w:t>RF-013–RF-015</w:t>
            </w:r>
          </w:p>
        </w:tc>
      </w:tr>
      <w:tr>
        <w:tc>
          <w:tcPr>
            <w:tcW w:type="dxa" w:w="2160"/>
          </w:tcPr>
          <w:p>
            <w:r>
              <w:t>CU-007</w:t>
            </w:r>
          </w:p>
        </w:tc>
        <w:tc>
          <w:tcPr>
            <w:tcW w:type="dxa" w:w="2160"/>
          </w:tcPr>
          <w:p>
            <w:r>
              <w:t>Inscribir estudiante</w:t>
            </w:r>
          </w:p>
        </w:tc>
        <w:tc>
          <w:tcPr>
            <w:tcW w:type="dxa" w:w="2160"/>
          </w:tcPr>
          <w:p>
            <w:r>
              <w:t>Registro/Estudiante</w:t>
            </w:r>
          </w:p>
        </w:tc>
        <w:tc>
          <w:tcPr>
            <w:tcW w:type="dxa" w:w="2160"/>
          </w:tcPr>
          <w:p>
            <w:r>
              <w:t>RF-016–RF-017</w:t>
            </w:r>
          </w:p>
        </w:tc>
      </w:tr>
      <w:tr>
        <w:tc>
          <w:tcPr>
            <w:tcW w:type="dxa" w:w="2160"/>
          </w:tcPr>
          <w:p>
            <w:r>
              <w:t>CU-008</w:t>
            </w:r>
          </w:p>
        </w:tc>
        <w:tc>
          <w:tcPr>
            <w:tcW w:type="dxa" w:w="2160"/>
          </w:tcPr>
          <w:p>
            <w:r>
              <w:t>Consultar inscripciones</w:t>
            </w:r>
          </w:p>
        </w:tc>
        <w:tc>
          <w:tcPr>
            <w:tcW w:type="dxa" w:w="2160"/>
          </w:tcPr>
          <w:p>
            <w:r>
              <w:t>Registro/Estudiante</w:t>
            </w:r>
          </w:p>
        </w:tc>
        <w:tc>
          <w:tcPr>
            <w:tcW w:type="dxa" w:w="2160"/>
          </w:tcPr>
          <w:p>
            <w:r>
              <w:t>RF-018</w:t>
            </w:r>
          </w:p>
        </w:tc>
      </w:tr>
      <w:tr>
        <w:tc>
          <w:tcPr>
            <w:tcW w:type="dxa" w:w="2160"/>
          </w:tcPr>
          <w:p>
            <w:r>
              <w:t>CU-009</w:t>
            </w:r>
          </w:p>
        </w:tc>
        <w:tc>
          <w:tcPr>
            <w:tcW w:type="dxa" w:w="2160"/>
          </w:tcPr>
          <w:p>
            <w:r>
              <w:t>Retirar inscripción</w:t>
            </w:r>
          </w:p>
        </w:tc>
        <w:tc>
          <w:tcPr>
            <w:tcW w:type="dxa" w:w="2160"/>
          </w:tcPr>
          <w:p>
            <w:r>
              <w:t>Registro/Estudiante</w:t>
            </w:r>
          </w:p>
        </w:tc>
        <w:tc>
          <w:tcPr>
            <w:tcW w:type="dxa" w:w="2160"/>
          </w:tcPr>
          <w:p>
            <w:r>
              <w:t>RF-019–RF-020</w:t>
            </w:r>
          </w:p>
        </w:tc>
      </w:tr>
      <w:tr>
        <w:tc>
          <w:tcPr>
            <w:tcW w:type="dxa" w:w="2160"/>
          </w:tcPr>
          <w:p>
            <w:r>
              <w:t>CU-010</w:t>
            </w:r>
          </w:p>
        </w:tc>
        <w:tc>
          <w:tcPr>
            <w:tcW w:type="dxa" w:w="2160"/>
          </w:tcPr>
          <w:p>
            <w:r>
              <w:t>Registrar calificación</w:t>
            </w:r>
          </w:p>
        </w:tc>
        <w:tc>
          <w:tcPr>
            <w:tcW w:type="dxa" w:w="2160"/>
          </w:tcPr>
          <w:p>
            <w:r>
              <w:t>Docente</w:t>
            </w:r>
          </w:p>
        </w:tc>
        <w:tc>
          <w:tcPr>
            <w:tcW w:type="dxa" w:w="2160"/>
          </w:tcPr>
          <w:p>
            <w:r>
              <w:t>RF-021–RF-022</w:t>
            </w:r>
          </w:p>
        </w:tc>
      </w:tr>
      <w:tr>
        <w:tc>
          <w:tcPr>
            <w:tcW w:type="dxa" w:w="2160"/>
          </w:tcPr>
          <w:p>
            <w:r>
              <w:t>CU-011</w:t>
            </w:r>
          </w:p>
        </w:tc>
        <w:tc>
          <w:tcPr>
            <w:tcW w:type="dxa" w:w="2160"/>
          </w:tcPr>
          <w:p>
            <w:r>
              <w:t>Consultar y publicar notas</w:t>
            </w:r>
          </w:p>
        </w:tc>
        <w:tc>
          <w:tcPr>
            <w:tcW w:type="dxa" w:w="2160"/>
          </w:tcPr>
          <w:p>
            <w:r>
              <w:t>Docente/Estudiante</w:t>
            </w:r>
          </w:p>
        </w:tc>
        <w:tc>
          <w:tcPr>
            <w:tcW w:type="dxa" w:w="2160"/>
          </w:tcPr>
          <w:p>
            <w:r>
              <w:t>RF-023–RF-024</w:t>
            </w:r>
          </w:p>
        </w:tc>
      </w:tr>
      <w:tr>
        <w:tc>
          <w:tcPr>
            <w:tcW w:type="dxa" w:w="2160"/>
          </w:tcPr>
          <w:p>
            <w:r>
              <w:t>CU-012</w:t>
            </w:r>
          </w:p>
        </w:tc>
        <w:tc>
          <w:tcPr>
            <w:tcW w:type="dxa" w:w="2160"/>
          </w:tcPr>
          <w:p>
            <w:r>
              <w:t>Gestionar notificaciones</w:t>
            </w:r>
          </w:p>
        </w:tc>
        <w:tc>
          <w:tcPr>
            <w:tcW w:type="dxa" w:w="2160"/>
          </w:tcPr>
          <w:p>
            <w:r>
              <w:t>Sistema</w:t>
            </w:r>
          </w:p>
        </w:tc>
        <w:tc>
          <w:tcPr>
            <w:tcW w:type="dxa" w:w="2160"/>
          </w:tcPr>
          <w:p>
            <w:r>
              <w:t>RF-025–RF-027</w:t>
            </w:r>
          </w:p>
        </w:tc>
      </w:tr>
      <w:tr>
        <w:tc>
          <w:tcPr>
            <w:tcW w:type="dxa" w:w="2160"/>
          </w:tcPr>
          <w:p>
            <w:r>
              <w:t>CU-013</w:t>
            </w:r>
          </w:p>
        </w:tc>
        <w:tc>
          <w:tcPr>
            <w:tcW w:type="dxa" w:w="2160"/>
          </w:tcPr>
          <w:p>
            <w:r>
              <w:t>Auditar operaciones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RF-028</w:t>
            </w:r>
          </w:p>
        </w:tc>
      </w:tr>
    </w:tbl>
    <w:p/>
    <w:p>
      <w:pPr>
        <w:pStyle w:val="Heading1"/>
      </w:pPr>
      <w:r>
        <w:t>8. Caso de uso detallado: CU-007 Inscribir estudiante</w:t>
      </w:r>
    </w:p>
    <w:p>
      <w:pPr>
        <w:pStyle w:val="Heading2"/>
      </w:pPr>
      <w:r>
        <w:t>Actor</w:t>
      </w:r>
    </w:p>
    <w:p>
      <w:r>
        <w:t>Registro académico o estudiante autorizado</w:t>
      </w:r>
    </w:p>
    <w:p>
      <w:pPr>
        <w:pStyle w:val="Heading2"/>
      </w:pPr>
      <w:r>
        <w:t>Precondiciones</w:t>
      </w:r>
    </w:p>
    <w:p>
      <w:r>
        <w:t>Estudiante activo, período habilitado y oferta abierta.</w:t>
      </w:r>
    </w:p>
    <w:p>
      <w:pPr>
        <w:pStyle w:val="Heading2"/>
      </w:pPr>
      <w:r>
        <w:t>Flujo principal</w:t>
      </w:r>
    </w:p>
    <w:p>
      <w:r>
        <w:t>1. Seleccionar oferta. 2. Consultar datos y cupo. 3. Validar reglas. 4. Confirmar inscripción de manera transaccional. 5. Devolver identificador. 6. Generar notificación.</w:t>
      </w:r>
    </w:p>
    <w:p>
      <w:pPr>
        <w:pStyle w:val="Heading2"/>
      </w:pPr>
      <w:r>
        <w:t>Alternativas</w:t>
      </w:r>
    </w:p>
    <w:p>
      <w:r>
        <w:t>Rechazar por estudiante inactivo, oferta cerrada, duplicidad o falta de cupo; devolver error controlado.</w:t>
      </w:r>
    </w:p>
    <w:p>
      <w:pPr>
        <w:pStyle w:val="Heading2"/>
      </w:pPr>
      <w:r>
        <w:t>Postcondición</w:t>
      </w:r>
    </w:p>
    <w:p>
      <w:r>
        <w:t>Inscripción persistida sin superar cupo; evento de notificación registrado.</w:t>
      </w:r>
    </w:p>
    <w:p>
      <w:pPr>
        <w:pStyle w:val="Heading2"/>
      </w:pPr>
      <w:r>
        <w:t>Reglas</w:t>
      </w:r>
    </w:p>
    <w:p>
      <w:r>
        <w:t>RN-003, RN-004, RN-005, RN-006, RN-010</w:t>
      </w:r>
    </w:p>
    <w:p>
      <w:pPr>
        <w:pStyle w:val="Heading1"/>
      </w:pPr>
      <w:r>
        <w:t>9. Modelo de datos conceptual</w:t>
      </w:r>
    </w:p>
    <w:p>
      <w:r>
        <w:t>Entidades candidatas: Student, Department, Instructor, Course, AcademicPeriod, CourseOffering, Enrollment, Grade, Notification. Relaciones: Department 1:N Course; Course 1:N CourseOffering; AcademicPeriod 1:N CourseOffering; Instructor 1:N CourseOffering; Student 1:N Enrollment; CourseOffering 1:N Enrollment; Enrollment 1:N Grade (si se admiten evaluaciones múltiples, por confirmar).</w:t>
      </w:r>
    </w:p>
    <w:p>
      <w:pPr>
        <w:pStyle w:val="Heading1"/>
      </w:pPr>
      <w:r>
        <w:t>10. Contratos API preliminares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/api/students</w:t>
            </w:r>
          </w:p>
        </w:tc>
        <w:tc>
          <w:tcPr>
            <w:tcW w:type="dxa" w:w="2880"/>
          </w:tcPr>
          <w:p>
            <w:r>
              <w:t>Consultar estudiantes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/api/students</w:t>
            </w:r>
          </w:p>
        </w:tc>
        <w:tc>
          <w:tcPr>
            <w:tcW w:type="dxa" w:w="2880"/>
          </w:tcPr>
          <w:p>
            <w:r>
              <w:t>Registrar estudiante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/api/courses</w:t>
            </w:r>
          </w:p>
        </w:tc>
        <w:tc>
          <w:tcPr>
            <w:tcW w:type="dxa" w:w="2880"/>
          </w:tcPr>
          <w:p>
            <w:r>
              <w:t>Consultar asignaturas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/api/course-offerings</w:t>
            </w:r>
          </w:p>
        </w:tc>
        <w:tc>
          <w:tcPr>
            <w:tcW w:type="dxa" w:w="2880"/>
          </w:tcPr>
          <w:p>
            <w:r>
              <w:t>Crear oferta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/api/course-offerings</w:t>
            </w:r>
          </w:p>
        </w:tc>
        <w:tc>
          <w:tcPr>
            <w:tcW w:type="dxa" w:w="2880"/>
          </w:tcPr>
          <w:p>
            <w:r>
              <w:t>Consultar ofertas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/api/enrollments</w:t>
            </w:r>
          </w:p>
        </w:tc>
        <w:tc>
          <w:tcPr>
            <w:tcW w:type="dxa" w:w="2880"/>
          </w:tcPr>
          <w:p>
            <w:r>
              <w:t>Inscribir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/api/enrollments/{id}/withdraw</w:t>
            </w:r>
          </w:p>
        </w:tc>
        <w:tc>
          <w:tcPr>
            <w:tcW w:type="dxa" w:w="2880"/>
          </w:tcPr>
          <w:p>
            <w:r>
              <w:t>Retirar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/api/grades</w:t>
            </w:r>
          </w:p>
        </w:tc>
        <w:tc>
          <w:tcPr>
            <w:tcW w:type="dxa" w:w="2880"/>
          </w:tcPr>
          <w:p>
            <w:r>
              <w:t>Registrar calificación</w:t>
            </w:r>
          </w:p>
        </w:tc>
      </w:tr>
    </w:tbl>
    <w:p/>
    <w:p>
      <w:pPr>
        <w:pStyle w:val="Heading1"/>
      </w:pPr>
      <w:r>
        <w:t>11. Errores y criterios de aceptación</w:t>
      </w:r>
    </w:p>
    <w:p>
      <w:r>
        <w:t>Usar códigos HTTP adecuados: 400 para solicitud inválida, 401 no autenticado, 403 no autorizado, 404 no encontrado, 409 conflicto de negocio y 500 error inesperado. Debe poder demostrarse que no existen inscripciones duplicadas ni sobrecupos y que fallos de notificación no revierten la inscripción.</w:t>
      </w:r>
    </w:p>
    <w:p>
      <w:pPr>
        <w:pStyle w:val="Heading1"/>
      </w:pPr>
      <w:r>
        <w:t>12. Matriz de trazabilidad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 de uso</w:t>
            </w:r>
          </w:p>
        </w:tc>
        <w:tc>
          <w:tcPr>
            <w:tcW w:type="dxa" w:w="2880"/>
          </w:tcPr>
          <w:p>
            <w:r>
              <w:t>Requisitos funcionales</w:t>
            </w:r>
          </w:p>
        </w:tc>
        <w:tc>
          <w:tcPr>
            <w:tcW w:type="dxa" w:w="2880"/>
          </w:tcPr>
          <w:p>
            <w:r>
              <w:t>Reglas de negocio</w:t>
            </w:r>
          </w:p>
        </w:tc>
      </w:tr>
      <w:tr>
        <w:tc>
          <w:tcPr>
            <w:tcW w:type="dxa" w:w="2880"/>
          </w:tcPr>
          <w:p>
            <w:r>
              <w:t>CU-001</w:t>
            </w:r>
          </w:p>
        </w:tc>
        <w:tc>
          <w:tcPr>
            <w:tcW w:type="dxa" w:w="2880"/>
          </w:tcPr>
          <w:p>
            <w:r>
              <w:t>RF-001–RF-004</w:t>
            </w:r>
          </w:p>
        </w:tc>
        <w:tc>
          <w:tcPr>
            <w:tcW w:type="dxa" w:w="2880"/>
          </w:tcPr>
          <w:p>
            <w:r>
              <w:t>Por validar</w:t>
            </w:r>
          </w:p>
        </w:tc>
      </w:tr>
      <w:tr>
        <w:tc>
          <w:tcPr>
            <w:tcW w:type="dxa" w:w="2880"/>
          </w:tcPr>
          <w:p>
            <w:r>
              <w:t>CU-002</w:t>
            </w:r>
          </w:p>
        </w:tc>
        <w:tc>
          <w:tcPr>
            <w:tcW w:type="dxa" w:w="2880"/>
          </w:tcPr>
          <w:p>
            <w:r>
              <w:t>RF-005–RF-006</w:t>
            </w:r>
          </w:p>
        </w:tc>
        <w:tc>
          <w:tcPr>
            <w:tcW w:type="dxa" w:w="2880"/>
          </w:tcPr>
          <w:p>
            <w:r>
              <w:t>Por validar</w:t>
            </w:r>
          </w:p>
        </w:tc>
      </w:tr>
      <w:tr>
        <w:tc>
          <w:tcPr>
            <w:tcW w:type="dxa" w:w="2880"/>
          </w:tcPr>
          <w:p>
            <w:r>
              <w:t>CU-003</w:t>
            </w:r>
          </w:p>
        </w:tc>
        <w:tc>
          <w:tcPr>
            <w:tcW w:type="dxa" w:w="2880"/>
          </w:tcPr>
          <w:p>
            <w:r>
              <w:t>RF-007–RF-008</w:t>
            </w:r>
          </w:p>
        </w:tc>
        <w:tc>
          <w:tcPr>
            <w:tcW w:type="dxa" w:w="2880"/>
          </w:tcPr>
          <w:p>
            <w:r>
              <w:t>Por validar</w:t>
            </w:r>
          </w:p>
        </w:tc>
      </w:tr>
      <w:tr>
        <w:tc>
          <w:tcPr>
            <w:tcW w:type="dxa" w:w="2880"/>
          </w:tcPr>
          <w:p>
            <w:r>
              <w:t>CU-004</w:t>
            </w:r>
          </w:p>
        </w:tc>
        <w:tc>
          <w:tcPr>
            <w:tcW w:type="dxa" w:w="2880"/>
          </w:tcPr>
          <w:p>
            <w:r>
              <w:t>RF-009–RF-010</w:t>
            </w:r>
          </w:p>
        </w:tc>
        <w:tc>
          <w:tcPr>
            <w:tcW w:type="dxa" w:w="2880"/>
          </w:tcPr>
          <w:p>
            <w:r>
              <w:t>Por validar</w:t>
            </w:r>
          </w:p>
        </w:tc>
      </w:tr>
      <w:tr>
        <w:tc>
          <w:tcPr>
            <w:tcW w:type="dxa" w:w="2880"/>
          </w:tcPr>
          <w:p>
            <w:r>
              <w:t>CU-005</w:t>
            </w:r>
          </w:p>
        </w:tc>
        <w:tc>
          <w:tcPr>
            <w:tcW w:type="dxa" w:w="2880"/>
          </w:tcPr>
          <w:p>
            <w:r>
              <w:t>RF-011–RF-012</w:t>
            </w:r>
          </w:p>
        </w:tc>
        <w:tc>
          <w:tcPr>
            <w:tcW w:type="dxa" w:w="2880"/>
          </w:tcPr>
          <w:p>
            <w:r>
              <w:t>Por validar</w:t>
            </w:r>
          </w:p>
        </w:tc>
      </w:tr>
      <w:tr>
        <w:tc>
          <w:tcPr>
            <w:tcW w:type="dxa" w:w="2880"/>
          </w:tcPr>
          <w:p>
            <w:r>
              <w:t>CU-006</w:t>
            </w:r>
          </w:p>
        </w:tc>
        <w:tc>
          <w:tcPr>
            <w:tcW w:type="dxa" w:w="2880"/>
          </w:tcPr>
          <w:p>
            <w:r>
              <w:t>RF-013–RF-015</w:t>
            </w:r>
          </w:p>
        </w:tc>
        <w:tc>
          <w:tcPr>
            <w:tcW w:type="dxa" w:w="2880"/>
          </w:tcPr>
          <w:p>
            <w:r>
              <w:t>Por validar</w:t>
            </w:r>
          </w:p>
        </w:tc>
      </w:tr>
      <w:tr>
        <w:tc>
          <w:tcPr>
            <w:tcW w:type="dxa" w:w="2880"/>
          </w:tcPr>
          <w:p>
            <w:r>
              <w:t>CU-007</w:t>
            </w:r>
          </w:p>
        </w:tc>
        <w:tc>
          <w:tcPr>
            <w:tcW w:type="dxa" w:w="2880"/>
          </w:tcPr>
          <w:p>
            <w:r>
              <w:t>RF-016–RF-017</w:t>
            </w:r>
          </w:p>
        </w:tc>
        <w:tc>
          <w:tcPr>
            <w:tcW w:type="dxa" w:w="2880"/>
          </w:tcPr>
          <w:p>
            <w:r>
              <w:t>RN-003, RN-004, RN-005, RN-006</w:t>
            </w:r>
          </w:p>
        </w:tc>
      </w:tr>
      <w:tr>
        <w:tc>
          <w:tcPr>
            <w:tcW w:type="dxa" w:w="2880"/>
          </w:tcPr>
          <w:p>
            <w:r>
              <w:t>CU-008</w:t>
            </w:r>
          </w:p>
        </w:tc>
        <w:tc>
          <w:tcPr>
            <w:tcW w:type="dxa" w:w="2880"/>
          </w:tcPr>
          <w:p>
            <w:r>
              <w:t>RF-018</w:t>
            </w:r>
          </w:p>
        </w:tc>
        <w:tc>
          <w:tcPr>
            <w:tcW w:type="dxa" w:w="2880"/>
          </w:tcPr>
          <w:p>
            <w:r>
              <w:t>Por validar</w:t>
            </w:r>
          </w:p>
        </w:tc>
      </w:tr>
      <w:tr>
        <w:tc>
          <w:tcPr>
            <w:tcW w:type="dxa" w:w="2880"/>
          </w:tcPr>
          <w:p>
            <w:r>
              <w:t>CU-009</w:t>
            </w:r>
          </w:p>
        </w:tc>
        <w:tc>
          <w:tcPr>
            <w:tcW w:type="dxa" w:w="2880"/>
          </w:tcPr>
          <w:p>
            <w:r>
              <w:t>RF-019–RF-020</w:t>
            </w:r>
          </w:p>
        </w:tc>
        <w:tc>
          <w:tcPr>
            <w:tcW w:type="dxa" w:w="2880"/>
          </w:tcPr>
          <w:p>
            <w:r>
              <w:t>RN-007</w:t>
            </w:r>
          </w:p>
        </w:tc>
      </w:tr>
      <w:tr>
        <w:tc>
          <w:tcPr>
            <w:tcW w:type="dxa" w:w="2880"/>
          </w:tcPr>
          <w:p>
            <w:r>
              <w:t>CU-010</w:t>
            </w:r>
          </w:p>
        </w:tc>
        <w:tc>
          <w:tcPr>
            <w:tcW w:type="dxa" w:w="2880"/>
          </w:tcPr>
          <w:p>
            <w:r>
              <w:t>RF-021–RF-022</w:t>
            </w:r>
          </w:p>
        </w:tc>
        <w:tc>
          <w:tcPr>
            <w:tcW w:type="dxa" w:w="2880"/>
          </w:tcPr>
          <w:p>
            <w:r>
              <w:t>RN-008, RN-009</w:t>
            </w:r>
          </w:p>
        </w:tc>
      </w:tr>
      <w:tr>
        <w:tc>
          <w:tcPr>
            <w:tcW w:type="dxa" w:w="2880"/>
          </w:tcPr>
          <w:p>
            <w:r>
              <w:t>CU-011</w:t>
            </w:r>
          </w:p>
        </w:tc>
        <w:tc>
          <w:tcPr>
            <w:tcW w:type="dxa" w:w="2880"/>
          </w:tcPr>
          <w:p>
            <w:r>
              <w:t>RF-023–RF-024</w:t>
            </w:r>
          </w:p>
        </w:tc>
        <w:tc>
          <w:tcPr>
            <w:tcW w:type="dxa" w:w="2880"/>
          </w:tcPr>
          <w:p>
            <w:r>
              <w:t>RN-008, RN-009</w:t>
            </w:r>
          </w:p>
        </w:tc>
      </w:tr>
      <w:tr>
        <w:tc>
          <w:tcPr>
            <w:tcW w:type="dxa" w:w="2880"/>
          </w:tcPr>
          <w:p>
            <w:r>
              <w:t>CU-012</w:t>
            </w:r>
          </w:p>
        </w:tc>
        <w:tc>
          <w:tcPr>
            <w:tcW w:type="dxa" w:w="2880"/>
          </w:tcPr>
          <w:p>
            <w:r>
              <w:t>RF-025–RF-027</w:t>
            </w:r>
          </w:p>
        </w:tc>
        <w:tc>
          <w:tcPr>
            <w:tcW w:type="dxa" w:w="2880"/>
          </w:tcPr>
          <w:p>
            <w:r>
              <w:t>RN-010</w:t>
            </w:r>
          </w:p>
        </w:tc>
      </w:tr>
      <w:tr>
        <w:tc>
          <w:tcPr>
            <w:tcW w:type="dxa" w:w="2880"/>
          </w:tcPr>
          <w:p>
            <w:r>
              <w:t>CU-013</w:t>
            </w:r>
          </w:p>
        </w:tc>
        <w:tc>
          <w:tcPr>
            <w:tcW w:type="dxa" w:w="2880"/>
          </w:tcPr>
          <w:p>
            <w:r>
              <w:t>RF-028</w:t>
            </w:r>
          </w:p>
        </w:tc>
        <w:tc>
          <w:tcPr>
            <w:tcW w:type="dxa" w:w="2880"/>
          </w:tcPr>
          <w:p>
            <w:r>
              <w:t>Por validar</w:t>
            </w:r>
          </w:p>
        </w:tc>
      </w:tr>
    </w:tbl>
    <w:p/>
    <w:p>
      <w:pPr>
        <w:pStyle w:val="Heading1"/>
      </w:pPr>
      <w:r>
        <w:t>13. Verificación y pruebas</w:t>
      </w:r>
    </w:p>
    <w:p>
      <w:r>
        <w:t>Pruebas unitarias del dominio; pruebas de aplicación para inscripciones y notas; integración EF Core/SQL Server; pruebas de contratos API; prueba de concurrencia de cupo; pruebas de autorización; prueba de tolerancia a fallos de notificación.</w:t>
      </w:r>
    </w:p>
    <w:p>
      <w:pPr>
        <w:pStyle w:val="Heading1"/>
      </w:pPr>
      <w:r>
        <w:t>14. Pendientes para validación</w:t>
      </w:r>
    </w:p>
    <w:p>
      <w:r>
        <w:t>Escala de notas, prerrequisitos, política de períodos, catálogo de roles, plazo de retiro, modelo de evaluaciones, SLA y objetivos medibles de rendimiento. Estas decisiones no deben suponerse definitivas.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