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0B2A4A"/>
          <w:sz w:val="64"/>
          <w:szCs w:val="64"/>
        </w:rPr>
        <w:t xml:space="preserve">COMPLEXE HAVANA</w:t>
      </w:r>
    </w:p>
    <w:p>
      <w:pPr>
        <w:pBdr>
          <w:bottom w:val="single" w:color="1B7F79" w:sz="18" w:space="10"/>
        </w:pBdr>
        <w:spacing w:after="0" w:before="60"/>
      </w:pPr>
      <w:r>
        <w:rPr>
          <w:rFonts w:ascii="Calibri" w:cs="Calibri" w:eastAsia="Calibri" w:hAnsi="Calibri"/>
          <w:color w:val="8A94A6"/>
          <w:sz w:val="24"/>
          <w:szCs w:val="24"/>
        </w:rPr>
        <w:t xml:space="preserve">Maricourt, Cantons-de-l'Est</w:t>
      </w:r>
    </w:p>
    <w:p>
      <w:pPr>
        <w:spacing w:after="100" w:before="400"/>
      </w:pPr>
      <w:r>
        <w:rPr>
          <w:rFonts w:ascii="Calibri" w:cs="Calibri" w:eastAsia="Calibri" w:hAnsi="Calibri"/>
          <w:b/>
          <w:bCs/>
          <w:color w:val="0B2A4A"/>
          <w:sz w:val="44"/>
          <w:szCs w:val="44"/>
        </w:rPr>
        <w:t xml:space="preserve">Plan d'affaires 2027 – 2031</w:t>
      </w:r>
    </w:p>
    <w:p>
      <w:pPr>
        <w:spacing w:after="100" w:before="0"/>
      </w:pPr>
      <w:r>
        <w:rPr>
          <w:rFonts w:ascii="Calibri" w:cs="Calibri" w:eastAsia="Calibri" w:hAnsi="Calibri"/>
          <w:i/>
          <w:iCs/>
          <w:color w:val="1B7F79"/>
          <w:sz w:val="28"/>
          <w:szCs w:val="28"/>
        </w:rPr>
        <w:t xml:space="preserve">Du camping estival au centre de villégiature quatre saisons</w:t>
      </w:r>
    </w:p>
    <w:p>
      <w:pPr>
        <w:spacing w:after="500" w:before="0"/>
      </w:pPr>
      <w:r>
        <w:rPr>
          <w:rFonts w:ascii="Calibri" w:cs="Calibri" w:eastAsia="Calibri" w:hAnsi="Calibri"/>
          <w:color w:val="1F2933"/>
          <w:sz w:val="26"/>
          <w:szCs w:val="26"/>
        </w:rPr>
        <w:t xml:space="preserve">Demande de financement de 10,3 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42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Photo de couverture : vue aérienne du site ou piscine centrale avec le café-bar (haute résolution)</w:t>
            </w:r>
          </w:p>
        </w:tc>
      </w:tr>
    </w:tbl>
    <w:p>
      <w:pPr>
        <w:spacing w:after="60" w:before="500"/>
      </w:pPr>
      <w:r>
        <w:rPr>
          <w:rFonts w:ascii="Calibri" w:cs="Calibri" w:eastAsia="Calibri" w:hAnsi="Calibri"/>
          <w:b/>
          <w:bCs/>
          <w:color w:val="0B2A4A"/>
          <w:sz w:val="21"/>
          <w:szCs w:val="21"/>
        </w:rPr>
        <w:t xml:space="preserve">Présenté à : </w:t>
      </w:r>
      <w:r>
        <w:rPr>
          <w:rFonts w:ascii="Calibri" w:cs="Calibri" w:eastAsia="Calibri" w:hAnsi="Calibri"/>
          <w:color w:val="1F2933"/>
          <w:sz w:val="21"/>
          <w:szCs w:val="21"/>
        </w:rPr>
        <w:t xml:space="preserve">[Nom de l'institution financière]</w:t>
      </w:r>
    </w:p>
    <w:p>
      <w:pPr>
        <w:spacing w:after="60"/>
      </w:pPr>
      <w:r>
        <w:rPr>
          <w:rFonts w:ascii="Calibri" w:cs="Calibri" w:eastAsia="Calibri" w:hAnsi="Calibri"/>
          <w:b/>
          <w:bCs/>
          <w:color w:val="0B2A4A"/>
          <w:sz w:val="21"/>
          <w:szCs w:val="21"/>
        </w:rPr>
        <w:t xml:space="preserve">Préparé par : </w:t>
      </w:r>
      <w:r>
        <w:rPr>
          <w:rFonts w:ascii="Calibri" w:cs="Calibri" w:eastAsia="Calibri" w:hAnsi="Calibri"/>
          <w:color w:val="1F2933"/>
          <w:sz w:val="21"/>
          <w:szCs w:val="21"/>
        </w:rPr>
        <w:t xml:space="preserve">La direction du Complexe Havana</w:t>
      </w:r>
    </w:p>
    <w:p>
      <w:pPr>
        <w:spacing w:after="60"/>
      </w:pPr>
      <w:r>
        <w:rPr>
          <w:rFonts w:ascii="Calibri" w:cs="Calibri" w:eastAsia="Calibri" w:hAnsi="Calibri"/>
          <w:b/>
          <w:bCs/>
          <w:color w:val="0B2A4A"/>
          <w:sz w:val="21"/>
          <w:szCs w:val="21"/>
        </w:rPr>
        <w:t xml:space="preserve">Date : </w:t>
      </w:r>
      <w:r>
        <w:rPr>
          <w:rFonts w:ascii="Calibri" w:cs="Calibri" w:eastAsia="Calibri" w:hAnsi="Calibri"/>
          <w:color w:val="1F2933"/>
          <w:sz w:val="21"/>
          <w:szCs w:val="21"/>
        </w:rPr>
        <w:t xml:space="preserve">Septembre 2026</w:t>
      </w:r>
    </w:p>
    <w:p>
      <w:pPr>
        <w:spacing w:after="0" w:before="300"/>
      </w:pPr>
      <w:r>
        <w:rPr>
          <w:rFonts w:ascii="Calibri" w:cs="Calibri" w:eastAsia="Calibri" w:hAnsi="Calibri"/>
          <w:b/>
          <w:bCs/>
          <w:color w:val="8A94A6"/>
          <w:sz w:val="18"/>
          <w:szCs w:val="18"/>
        </w:rPr>
        <w:t xml:space="preserve">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 Sommaire exécutif</w:t>
      </w:r>
    </w:p>
    <w:p>
      <w:pPr>
        <w:spacing w:after="200" w:before="0" w:line="276"/>
      </w:pPr>
      <w:r>
        <w:rPr>
          <w:rFonts w:ascii="Calibri" w:cs="Calibri" w:eastAsia="Calibri" w:hAnsi="Calibri"/>
          <w:i/>
          <w:iCs/>
          <w:color w:val="1B7F79"/>
          <w:sz w:val="24"/>
          <w:szCs w:val="24"/>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2. L'entreprise</w:t>
      </w:r>
    </w:p>
    <w:p>
      <w:pPr>
        <w:spacing w:after="200" w:before="0" w:line="276"/>
      </w:pPr>
      <w:r>
        <w:rPr>
          <w:rFonts w:ascii="Calibri" w:cs="Calibri" w:eastAsia="Calibri" w:hAnsi="Calibri"/>
          <w:i/>
          <w:iCs/>
          <w:color w:val="1B7F79"/>
          <w:sz w:val="24"/>
          <w:szCs w:val="24"/>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trHeight w:val="2200" w:hRule="atLeast"/>
        </w:trPr>
        <w:tc>
          <w:tcPr>
            <w:tcW w:type="dxa" w:w="4724"/>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jc w:val="center"/>
            </w:pPr>
            <w:r>
              <w:rPr>
                <w:rFonts w:ascii="Calibri" w:cs="Calibri" w:eastAsia="Calibri" w:hAnsi="Calibri"/>
                <w:i/>
                <w:iCs/>
                <w:color w:val="8A94A6"/>
                <w:sz w:val="19"/>
                <w:szCs w:val="19"/>
              </w:rPr>
              <w:t xml:space="preserve">Vue aérienne du site (263 acres)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jc w:val="center"/>
            </w:pPr>
            <w:r>
              <w:rPr>
                <w:rFonts w:ascii="Calibri" w:cs="Calibri" w:eastAsia="Calibri" w:hAnsi="Calibri"/>
                <w:i/>
                <w:iCs/>
                <w:color w:val="8A94A6"/>
                <w:sz w:val="19"/>
                <w:szCs w:val="19"/>
              </w:rPr>
              <w:t xml:space="preserve">Piscine centrale et café-bar en saison</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3. Le projet : un centre de villégiature quatre saisons</w:t>
      </w:r>
    </w:p>
    <w:p>
      <w:pPr>
        <w:spacing w:after="200" w:before="0" w:line="276"/>
      </w:pPr>
      <w:r>
        <w:rPr>
          <w:rFonts w:ascii="Calibri" w:cs="Calibri" w:eastAsia="Calibri" w:hAnsi="Calibri"/>
          <w:i/>
          <w:iCs/>
          <w:color w:val="1B7F79"/>
          <w:sz w:val="24"/>
          <w:szCs w:val="24"/>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trHeight w:val="2200" w:hRule="atLeast"/>
        </w:trPr>
        <w:tc>
          <w:tcPr>
            <w:tcW w:type="dxa" w:w="4724"/>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jc w:val="center"/>
            </w:pPr>
            <w:r>
              <w:rPr>
                <w:rFonts w:ascii="Calibri" w:cs="Calibri" w:eastAsia="Calibri" w:hAnsi="Calibri"/>
                <w:i/>
                <w:iCs/>
                <w:color w:val="8A94A6"/>
                <w:sz w:val="19"/>
                <w:szCs w:val="19"/>
              </w:rPr>
              <w:t xml:space="preserve">Rendu ou esquisse : hôtel 17 chambres et restaurant Madera</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jc w:val="center"/>
            </w:pPr>
            <w:r>
              <w:rPr>
                <w:rFonts w:ascii="Calibri" w:cs="Calibri" w:eastAsia="Calibri" w:hAnsi="Calibri"/>
                <w:i/>
                <w:iCs/>
                <w:color w:val="8A94A6"/>
                <w:sz w:val="19"/>
                <w:szCs w:val="19"/>
              </w:rPr>
              <w:t xml:space="preserve">Rendu ou esquisse : piscine et spa quatre saisons</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36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Plan d'aménagement du site : localisation des phases 1 et 2 (hôtel, villas, terrains saisonniers, spa, amphithéâtre, sentier)</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4. Analyse du marché</w:t>
      </w:r>
    </w:p>
    <w:p>
      <w:pPr>
        <w:spacing w:after="200" w:before="0" w:line="276"/>
      </w:pPr>
      <w:r>
        <w:rPr>
          <w:rFonts w:ascii="Calibri" w:cs="Calibri" w:eastAsia="Calibri" w:hAnsi="Calibri"/>
          <w:i/>
          <w:iCs/>
          <w:color w:val="1B7F79"/>
          <w:sz w:val="24"/>
          <w:szCs w:val="24"/>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5. Stratégie de commercialisation</w:t>
      </w:r>
    </w:p>
    <w:p>
      <w:pPr>
        <w:spacing w:after="200" w:before="0" w:line="276"/>
      </w:pPr>
      <w:r>
        <w:rPr>
          <w:rFonts w:ascii="Calibri" w:cs="Calibri" w:eastAsia="Calibri" w:hAnsi="Calibri"/>
          <w:i/>
          <w:iCs/>
          <w:color w:val="1B7F79"/>
          <w:sz w:val="24"/>
          <w:szCs w:val="24"/>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24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Exemples de matériel promotionnel : visuels de campagne, affiche du festival cubain, capture du site web</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6. Plan d'exploitation</w:t>
      </w:r>
    </w:p>
    <w:p>
      <w:pPr>
        <w:spacing w:after="200" w:before="0" w:line="276"/>
      </w:pPr>
      <w:r>
        <w:rPr>
          <w:rFonts w:ascii="Calibri" w:cs="Calibri" w:eastAsia="Calibri" w:hAnsi="Calibri"/>
          <w:i/>
          <w:iCs/>
          <w:color w:val="1B7F79"/>
          <w:sz w:val="24"/>
          <w:szCs w:val="24"/>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7. Équipe de direction</w:t>
      </w:r>
    </w:p>
    <w:p>
      <w:pPr>
        <w:spacing w:after="200" w:before="0" w:line="276"/>
      </w:pPr>
      <w:r>
        <w:rPr>
          <w:rFonts w:ascii="Calibri" w:cs="Calibri" w:eastAsia="Calibri" w:hAnsi="Calibri"/>
          <w:i/>
          <w:iCs/>
          <w:color w:val="1B7F79"/>
          <w:sz w:val="24"/>
          <w:szCs w:val="24"/>
        </w:rPr>
        <w:t xml:space="preserve">Une direction renouvelée en 2025, appuyée sur la famille fondatrice et sur des conseillers externes.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26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Organigramme de l'entreprise (direction générale, cinq services, responsables)</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8. Plan financier</w:t>
      </w:r>
    </w:p>
    <w:p>
      <w:pPr>
        <w:spacing w:after="200" w:before="0" w:line="276"/>
      </w:pPr>
      <w:r>
        <w:rPr>
          <w:rFonts w:ascii="Calibri" w:cs="Calibri" w:eastAsia="Calibri" w:hAnsi="Calibri"/>
          <w:i/>
          <w:iCs/>
          <w:color w:val="1B7F79"/>
          <w:sz w:val="24"/>
          <w:szCs w:val="24"/>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9. Risques et mesures d'atténuation</w:t>
      </w:r>
    </w:p>
    <w:p>
      <w:pPr>
        <w:spacing w:after="200" w:before="0" w:line="276"/>
      </w:pPr>
      <w:r>
        <w:rPr>
          <w:rFonts w:ascii="Calibri" w:cs="Calibri" w:eastAsia="Calibri" w:hAnsi="Calibri"/>
          <w:i/>
          <w:iCs/>
          <w:color w:val="1B7F79"/>
          <w:sz w:val="24"/>
          <w:szCs w:val="24"/>
        </w:rPr>
        <w:t xml:space="preserve">Les principaux risques sont identifiés, mesurés et couverts par des mesures concrètes ou par la structure de financement.</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10. Conclusion et demande</w:t>
      </w:r>
    </w:p>
    <w:p>
      <w:pPr>
        <w:spacing w:after="200" w:before="0" w:line="276"/>
      </w:pPr>
      <w:r>
        <w:rPr>
          <w:rFonts w:ascii="Calibri" w:cs="Calibri" w:eastAsia="Calibri" w:hAnsi="Calibri"/>
          <w:i/>
          <w:iCs/>
          <w:color w:val="1B7F79"/>
          <w:sz w:val="24"/>
          <w:szCs w:val="24"/>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200"/>
      </w:pPr>
    </w:p>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4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Annexes</w:t>
      </w: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36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Annexe F – Galerie photos : hébergements, piscine, animation, restauration, vues du site en quatre saisons</w:t>
            </w:r>
          </w:p>
        </w:tc>
      </w:tr>
    </w:tbl>
    <w:sectPr>
      <w:headerReference w:type="default" r:id="rId7"/>
      <w:footerReference w:type="default" r:id="rId8"/>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3d2b4b029f7f4d151025c2f396f1a5b594139f.png"/><Relationship Id="rId10" Type="http://schemas.openxmlformats.org/officeDocument/2006/relationships/image" Target="media/94f55d02e8c262199d4143628215192469ab5367.png"/><Relationship Id="rId11" Type="http://schemas.openxmlformats.org/officeDocument/2006/relationships/image" Target="media/2a49a697ebb9a7a0ac49fc6b19e1f0dc9513cab8.png"/><Relationship Id="rId12" Type="http://schemas.openxmlformats.org/officeDocument/2006/relationships/image" Target="media/cfb060ceb914452adf4b1622ec3bb872631e433d.png"/><Relationship Id="rId13" Type="http://schemas.openxmlformats.org/officeDocument/2006/relationships/image" Target="media/33108af6d9bff9df29cfd057e2668e8559da883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2026-09-03T12:49:33.244Z</dcterms:created>
  <dcterms:modified xsi:type="dcterms:W3CDTF">2026-09-03T12:49:33.245Z</dcterms:modified>
</cp:coreProperties>
</file>

<file path=docProps/custom.xml><?xml version="1.0" encoding="utf-8"?>
<Properties xmlns="http://schemas.openxmlformats.org/officeDocument/2006/custom-properties" xmlns:vt="http://schemas.openxmlformats.org/officeDocument/2006/docPropsVTypes"/>
</file>