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C9A227"/>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6DEE8"/>
          <w:sz w:val="20"/>
          <w:szCs w:val="20"/>
        </w:rPr>
        <w:t xml:space="preserve">Demande de financement de 10,3 M$   ·   Maricourt, Cantons-de-l'Est   ·   Septembre 2026</w:t>
      </w:r>
    </w:p>
    <w:p>
      <w:pPr>
        <w:spacing w:after="0" w:before="60"/>
      </w:pPr>
      <w:r>
        <w:rPr>
          <w:rFonts w:ascii="Calibri" w:cs="Calibri" w:eastAsia="Calibri" w:hAnsi="Calibri"/>
          <w:color w:val="AAB6C6"/>
          <w:sz w:val="18"/>
          <w:szCs w:val="18"/>
        </w:rPr>
        <w:t xml:space="preserve">Présenté à [nom de l'institution financière]   ·   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1B7F79"/>
          <w:sz w:val="25"/>
          <w:szCs w:val="25"/>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6"/>
                <w:szCs w:val="36"/>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1B7F79"/>
          <w:sz w:val="25"/>
          <w:szCs w:val="25"/>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Aqua Bar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Lac, plage de sable et palapas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1B7F79"/>
          <w:sz w:val="25"/>
          <w:szCs w:val="25"/>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552825"/>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1B7F79"/>
          <w:sz w:val="25"/>
          <w:szCs w:val="25"/>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1B7F79"/>
          <w:sz w:val="25"/>
          <w:szCs w:val="25"/>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Contenu vidéo des réseaux sociaux : le train du resort</w:t>
            </w:r>
          </w:p>
        </w:tc>
      </w:tr>
    </w:tbl>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1B7F79"/>
          <w:sz w:val="25"/>
          <w:szCs w:val="25"/>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w:t>
      </w:r>
    </w:p>
    <w:p>
      <w:pPr>
        <w:spacing w:after="0" w:before="0" w:line="1250" w:lineRule="exact"/>
      </w:pPr>
    </w:p>
    <w:p>
      <w:pPr>
        <w:spacing w:after="240" w:before="0" w:line="300"/>
      </w:pPr>
      <w:r>
        <w:rPr>
          <w:rFonts w:ascii="Georgia" w:cs="Georgia" w:eastAsia="Georgia" w:hAnsi="Georgia"/>
          <w:i/>
          <w:iCs/>
          <w:color w:val="1B7F79"/>
          <w:sz w:val="25"/>
          <w:szCs w:val="25"/>
        </w:rPr>
        <w:t xml:space="preserve">Une direction renouvelée en 2025, appuyée sur la famille fondatrice et sur des conseillers externes.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26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Organigramme de l'entreprise (direction générale, cinq services, responsables)</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1B7F79"/>
          <w:sz w:val="25"/>
          <w:szCs w:val="25"/>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1B7F79"/>
          <w:sz w:val="25"/>
          <w:szCs w:val="25"/>
        </w:rPr>
        <w:t xml:space="preserve">Les principaux risques sont identifiés, mesurés et couverts par des mesures concrètes ou par la structure de financement.</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1B7F79"/>
          <w:sz w:val="25"/>
          <w:szCs w:val="25"/>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C9A227"/>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none" w:color="FFFFFF" w:sz="0"/>
          <w:left w:val="none" w:color="FFFFFF" w:sz="0"/>
          <w:bottom w:val="single" w:color="0B2A4A" w:sz="8"/>
          <w:right w:val="none" w:color="FFFFFF" w:sz="0"/>
          <w:insideH w:val="single" w:color="D9DEE7" w:sz="4"/>
          <w:insideV w:val="none" w:color="FFFFFF" w:sz="0"/>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p>
      <w:pPr>
        <w:spacing w:after="120" w:before="0" w:line="276"/>
        <w:jc w:val="left"/>
      </w:pPr>
      <w:r>
        <w:rPr>
          <w:rFonts w:ascii="Calibri" w:cs="Calibri" w:eastAsia="Calibri" w:hAnsi="Calibri"/>
          <w:b/>
          <w:bCs/>
          <w:color w:val="0B2A4A"/>
        </w:rPr>
        <w:t xml:space="preserve">Annexe F – Autres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000375" cy="200025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00375" cy="2000250"/>
                          </a:xfrm>
                          <a:prstGeom prst="rect">
                            <a:avLst/>
                          </a:prstGeom>
                        </pic:spPr>
                      </pic:pic>
                    </a:graphicData>
                  </a:graphic>
                </wp:inline>
              </w:drawing>
            </w:r>
          </w:p>
          <w:p>
            <w:pPr>
              <w:pBdr>
                <w:top w:val="single" w:color="1B7F79" w:sz="6" w:space="3"/>
              </w:pBdr>
              <w:spacing w:after="0" w:line="240"/>
              <w:jc w:val="left"/>
            </w:pPr>
            <w:r>
              <w:rPr>
                <w:rFonts w:ascii="Calibri" w:cs="Calibri" w:eastAsia="Calibri" w:hAnsi="Calibri"/>
                <w:color w:val="8A94A6"/>
                <w:sz w:val="16"/>
                <w:szCs w:val="16"/>
              </w:rPr>
              <w:t xml:space="preserve">L'Aqua Bar, dans la piscine centrale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C9A227"/>
          <w:sz w:val="24"/>
          <w:szCs w:val="24"/>
        </w:rPr>
        <w:t xml:space="preserve">Un petit bout de Cuba, douze mois par année</w:t>
      </w:r>
    </w:p>
    <w:p>
      <w:pPr>
        <w:spacing w:after="0" w:before="600"/>
        <w:jc w:val="center"/>
      </w:pPr>
      <w:r>
        <w:rPr>
          <w:rFonts w:ascii="Calibri" w:cs="Calibri" w:eastAsia="Calibri" w:hAnsi="Calibri"/>
          <w:color w:val="D6DEE8"/>
          <w:sz w:val="20"/>
          <w:szCs w:val="20"/>
        </w:rPr>
        <w:t xml:space="preserve">631, 7e Rang, Maricourt (Québec)  J0E 2L2</w:t>
      </w:r>
    </w:p>
    <w:p>
      <w:pPr>
        <w:spacing w:after="0" w:before="60"/>
        <w:jc w:val="center"/>
      </w:pPr>
      <w:r>
        <w:rPr>
          <w:rFonts w:ascii="Calibri" w:cs="Calibri" w:eastAsia="Calibri" w:hAnsi="Calibri"/>
          <w:color w:val="D6DEE8"/>
          <w:sz w:val="20"/>
          <w:szCs w:val="20"/>
        </w:rPr>
        <w:t xml:space="preserve">514 774-7979   ·   havanaresort.ca</w:t>
      </w:r>
    </w:p>
    <w:p>
      <w:pPr>
        <w:spacing w:after="0" w:before="600"/>
        <w:jc w:val="center"/>
      </w:pPr>
      <w:r>
        <w:rPr>
          <w:rFonts w:ascii="Calibri" w:cs="Calibri" w:eastAsia="Calibri" w:hAnsi="Calibri"/>
          <w:color w:val="AAB6C6"/>
          <w:sz w:val="17"/>
          <w:szCs w:val="17"/>
        </w:rPr>
        <w:t xml:space="preserve">Plan d'affaires 2027 – 2031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73201b56f74c1e6607634910a087effffbb71da3.jpg"/><Relationship Id="rId14" Type="http://schemas.openxmlformats.org/officeDocument/2006/relationships/image" Target="media/644fbd1d9933211799d14acb7826799db40d7221.jpg"/><Relationship Id="rId15" Type="http://schemas.openxmlformats.org/officeDocument/2006/relationships/image" Target="media/7a2fda17943ed50cfeaa1ccbc6ef8f44a7caacd0.jpg"/><Relationship Id="rId16" Type="http://schemas.openxmlformats.org/officeDocument/2006/relationships/image" Target="media/a6126dbad222756558051b32f8492ec6fdecc752.jpg"/><Relationship Id="rId17" Type="http://schemas.openxmlformats.org/officeDocument/2006/relationships/image" Target="media/5ca249a566e66cf0e78b86285caf877e9b7c70ae.jpg"/><Relationship Id="rId18" Type="http://schemas.openxmlformats.org/officeDocument/2006/relationships/image" Target="media/ac6880753fa564b8fc84fb381c160bcc3a9745b3.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e7180e8c1e9ce37043e8c21a4865887294382cdc.jpg"/><Relationship Id="rId23" Type="http://schemas.openxmlformats.org/officeDocument/2006/relationships/image" Target="media/ff3d2b4b029f7f4d151025c2f396f1a5b594139f.png"/><Relationship Id="rId24" Type="http://schemas.openxmlformats.org/officeDocument/2006/relationships/image" Target="media/ae227c9810dd821ef9db40298b49a3257f927703.jpg"/><Relationship Id="rId25" Type="http://schemas.openxmlformats.org/officeDocument/2006/relationships/image" Target="media/0ba728fd0558383f2178ea2cb3fcd36a9cc7594e.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4749dddf8e7971701302d5fd19d3973f4f534402.jpg"/><Relationship Id="rId29" Type="http://schemas.openxmlformats.org/officeDocument/2006/relationships/image" Target="media/5eed412bd3ea1766e8a6d479a96a3cb5aab25a57.jpg"/><Relationship Id="rId30" Type="http://schemas.openxmlformats.org/officeDocument/2006/relationships/image" Target="media/6999bedc18533f7ec2bc5d9eae7074e248df1c7e.jpg"/><Relationship Id="rId31" Type="http://schemas.openxmlformats.org/officeDocument/2006/relationships/image" Target="media/94f55d02e8c262199d4143628215192469ab5367.png"/><Relationship Id="rId32" Type="http://schemas.openxmlformats.org/officeDocument/2006/relationships/image" Target="media/2a49a697ebb9a7a0ac49fc6b19e1f0dc9513cab8.png"/><Relationship Id="rId33" Type="http://schemas.openxmlformats.org/officeDocument/2006/relationships/image" Target="media/cfb060ceb914452adf4b1622ec3bb872631e433d.png"/><Relationship Id="rId34" Type="http://schemas.openxmlformats.org/officeDocument/2006/relationships/image" Target="media/33108af6d9bff9df29cfd057e2668e8559da883e.png"/><Relationship Id="rId35" Type="http://schemas.openxmlformats.org/officeDocument/2006/relationships/image" Target="media/e48a54c2d595db69b79b4cc2206312476ef541bd.jpg"/><Relationship Id="rId36" Type="http://schemas.openxmlformats.org/officeDocument/2006/relationships/image" Target="media/4f6dfd94594b0db7c6085f981279195c1477c0ed.jpg"/><Relationship Id="rId37" Type="http://schemas.openxmlformats.org/officeDocument/2006/relationships/image" Target="media/41e9695a07ba3c71c537151b4dfa38075bd8cfd8.jpg"/><Relationship Id="rId38" Type="http://schemas.openxmlformats.org/officeDocument/2006/relationships/image" Target="media/774bc79f50e507ec0ffcea3ec22bca47b094dd6e.jpg"/><Relationship Id="rId39" Type="http://schemas.openxmlformats.org/officeDocument/2006/relationships/image" Target="media/68ce1b81a960fb27695f20939c8cab20f24edfaa.jpg"/><Relationship Id="rId40" Type="http://schemas.openxmlformats.org/officeDocument/2006/relationships/image" Target="media/4c4b114cf43875a3b704db610cb2e56d4bb5dc8b.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2026-09-03T13:13:14.218Z</dcterms:created>
  <dcterms:modified xsi:type="dcterms:W3CDTF">2026-09-03T13:13:14.218Z</dcterms:modified>
</cp:coreProperties>
</file>

<file path=docProps/custom.xml><?xml version="1.0" encoding="utf-8"?>
<Properties xmlns="http://schemas.openxmlformats.org/officeDocument/2006/custom-properties" xmlns:vt="http://schemas.openxmlformats.org/officeDocument/2006/docPropsVTypes"/>
</file>