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 NACIONAL DE INGENIERÍA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Facultad de Ingeniería Industrial y de Sistemas · Escuela de Ingeniería de Software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GUÍA PRÁCTICA — SEMANA 5: Arquitectura de Software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SW705 — Taller de Ingeniería de Software 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Docente:</w:t>
      </w:r>
      <w:r w:rsidDel="00000000" w:rsidR="00000000" w:rsidRPr="00000000">
        <w:rPr>
          <w:sz w:val="22"/>
          <w:szCs w:val="22"/>
          <w:rtl w:val="0"/>
        </w:rPr>
        <w:t xml:space="preserve"> Mg. Ing. José Carlos, García La Riva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aplicado / Proyecto:</w:t>
      </w:r>
      <w:r w:rsidDel="00000000" w:rsidR="00000000" w:rsidRPr="00000000">
        <w:rPr>
          <w:sz w:val="22"/>
          <w:szCs w:val="22"/>
          <w:rtl w:val="0"/>
        </w:rPr>
        <w:t xml:space="preserve"> Sistema de Información Clínico-Administrativo (SIRA) — Clínica San Rafael S.A.C., sede San Borja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Integrantes del equipo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Código(s)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Sección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SIRA (3 integrantes)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Según registro académico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SW705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de octubre de 2026</w:t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Paso 1 — Selección del estilo arquitectónico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Elegir y justificar el estilo o patrón arquitectónico más adecuado para su proyecto, comparando al menos dos alternativas.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Complete con su proyecto</w:t>
      </w:r>
    </w:p>
    <w:tbl>
      <w:tblPr>
        <w:tblStyle w:val="Table2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39.9999999999995"/>
        <w:gridCol w:w="3275.9999999999995"/>
        <w:gridCol w:w="2808"/>
        <w:gridCol w:w="935.9999999999998"/>
        <w:tblGridChange w:id="0">
          <w:tblGrid>
            <w:gridCol w:w="2339.9999999999995"/>
            <w:gridCol w:w="3275.9999999999995"/>
            <w:gridCol w:w="2808"/>
            <w:gridCol w:w="935.999999999999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Alternativa evaluada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Ventajas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Desventajas / riesgos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¿Se elige? (Sí/No)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Monolito modular en capas con API REST (seleccionada)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 despliegue y una base relacional simplifican la operación del equipo de tres integrantes; permite transacciones entre cita, paciente y atención; los límites por módulo facilitan pruebas y evolución.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 defecto o despliegue puede afectar varios módulos; se requiere mantener dependencias entre módulos controladas y evitar que la base compartida se convierta en una vía para saltarse las reglas de negocio.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Microservicios independientes por módulo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Permiten desplegar y escalar módulos por separado, con aislamiento de fallas y tecnologías por servicio.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Añaden operación de varios servicios, comunicación de red, observabilidad y consistencia distribuida; incrementan el esfuerzo de entrega sin que el alcance de una sede y los 8 000 pacientes de prueba justifiquen esa complejidad.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Aplicación web monolítica sin límites modulares explícitos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sencilla de iniciar y desplegar.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acoplamiento entre agenda, HCE, laboratorio, facturación e informes dificultaría los cambios, pruebas y control de acceso diferenciado.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final y justificación: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propone una </w:t>
      </w:r>
      <w:r w:rsidDel="00000000" w:rsidR="00000000" w:rsidRPr="00000000">
        <w:rPr>
          <w:b w:val="1"/>
          <w:bCs w:val="1"/>
          <w:rtl w:val="0"/>
        </w:rPr>
        <w:t xml:space="preserve">arquitectura web cliente-servidor con un monolito modular organizado en capas</w:t>
      </w:r>
      <w:r w:rsidDel="00000000" w:rsidR="00000000" w:rsidRPr="00000000">
        <w:rPr>
          <w:rtl w:val="0"/>
        </w:rPr>
        <w:t xml:space="preserve"> (Presentación, API/Aplicación, Dominio, Persistencia) y expuesto mediante una API REST sobre HTTPS. La solución agrupa los módulos M1 (HCE y Triaje), M2 (Agenda y Citas), M3 (Laboratorio e Imágenes), M4 (Facturación y Convenios) y M5 (Reportes Gerenciales), manteniendo M6 (Portal del Paciente) como condicional. Esta elección es adecuada para el semestre académico, el equipo de 3 integrantes y la operación en una sola sede, ya que garantiza consistencia transaccional y facilita el despliegue sin la complejidad operativa de microservicios.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Paso 2 — Atributos de calidad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Definir, con métricas concretas, los atributos de calidad que la arquitectura debe garantizar.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Complete con su proyecto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3744"/>
        <w:gridCol w:w="3276"/>
        <w:tblGridChange w:id="0">
          <w:tblGrid>
            <w:gridCol w:w="2340"/>
            <w:gridCol w:w="3744"/>
            <w:gridCol w:w="327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Atributo de calidad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Métrica / criterio medible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Riesgo si no se cumple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Rendimiento (RNF01)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Abrir una Historia Clínica Electrónica (HCE) en menos de 2 segundos con 8 000 pacientes de prueba en la base de datos.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Tiempos de espera excesivos para el personal médico durante la atención, degradando la experiencia del usuario y generando cuellos de botella en consulta externa.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Seguridad y privacidad (RNF02)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Acceso por roles (RBAC) y comunicaciones cifradas estrictas mediante HTTPS/TLS, en cumplimiento de la Ley N.° 29733 de Protección de Datos Personales.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Acceso no autorizado o filtración de información médica altamente sensible, exponiendo a la clínica a sanciones legales y pérdida de confidencialidad.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Disponibilidad (RNF03)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 menos 99.5 % de disponibilidad dentro del horario de atención de la clínica (lunes a sábado, de 7:00 a. m. a 9:00 p. m.).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Parálisis de las actividades asistenciales y administrativas (admisión, citas, triaje), pérdida de registros en tiempo real y retrasos en las atenciones.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Trazabilidad e integridad clínica (RNF04)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Prohibición total de borrado físico de registros clínicos; cada anulación lógica conserva usuario, fecha, hora y motivo en una bitácora de auditoría protegida.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Pérdida de historial clínico legítimo, imposibilidad de auditoría clínica o legal y vulnerabilidad ante alteraciones o manipulaciones no autorizadas.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Usabilidad y adaptabilidad (RNF05)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Interfaz web adaptativa (responsiva) y capacidad de registrar una cita médica en un máximo de 3 pasos desde la pantalla principal de admisión.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Lentitud y congestión en las colas de recepción/admisión de la clínica, baja adopción por parte del usuario y comisión de errores por interfaces complejas.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Paso 3 — Decisiones de arquitectura (ADR)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Redactar registros de decisión de arquitectura (Architecture Decision Records) para las decisiones más relevantes del proyecto.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Complete con su proyecto — ADR 1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Contexto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Alternativas consideradas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Decisión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Consecuencias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SIRA reúne seis módulos funcionales, tiene una sola sede, un equipo de tres integrantes y un horizonte académico acotado. Se requiere mantener coherentes las transacciones de agenda, atención y facturación.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Microservicios independientes por módulo.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Aplicación monolítica sin módulos explícitos.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Monolito modular en capas (seleccionado).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ADR-01: Monolito modular en capas con API REST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Construir una aplicación web cliente-servidor con API REST y módulos internos separados organizados en capas (Presentación, Aplicación, Dominio, Persistencia).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Reduce el esfuerzo de despliegue y permite transacciones y pruebas integrales; exige disciplina para preservar los límites modulares. Escalado independiente no disponible en esta versión.</w:t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con su proyecto — ADR 2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Contexto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Alternativas consideradas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Decisión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Consecuencias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modelo de clases contiene entidades altamente relacionadas (Paciente, Cita, Atención, Triaje, Orden, Factura, Glosa). Los resultados de laboratorio/imágenes incluyen archivos digitales.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Base relacional PostgreSQL.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Base documental NoSQL.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Guardar archivos completos en la base.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Almacenamiento privado de objetos para archivos + metadatos en PostgreSQL.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ADR-02: PostgreSQL para datos estructurados y almacenamiento privado para archivos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Usar PostgreSQL para entidades relacionales y transacciones, y almacenamiento privado para archivos digitales de resultados. Se descarta dependencia directa de PACS.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Claves foráneas y transacciones aseguran consistencia y consultas gerenciales; el almacenamiento de archivos requiere gestión de permisos y respaldos coordinados.</w:t>
            </w:r>
          </w:p>
        </w:tc>
      </w:tr>
    </w:tbl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con su proyecto — ADR 3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Contexto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Alternativas consideradas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Decisión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Consecuencias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HCE maneja datos sensibles; RNF02 exige RBAC y HTTPS, RNF04 impide borrado físico de registros clínicos y el acta exige auditar accesos, cambios y anulaciones.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Ocultar funciones solo en el frontend.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Validar permisos en endpoints aislados.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Autorización centralizada en el servidor por rol y bitácora protegida.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ADR-03: Autorización centralizada por rol y auditoría protegida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autenticación y RBAC en el servidor para cada operación, aplicar matriz de permisos y registrar accesos, cambios y anulaciones en bitácora protegida con HTTPS.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Controles consistentes y trazabilidad total; se debe mantener la matriz de permisos y probar accesos. La bitácora guarda actor, fecha/hora, acción y motivo.</w:t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Paso 4 — Vistas del Documento de Arquitectura (SAD)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Elaborar la vista lógica y la vista física (despliegue) de la arquitectura del sistema.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Complete con su proyecto — Vista lógica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y Estructura del Diagrama Lógico (SIRA — Clínica San Rafael S.A.C., sede San Borja):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Aplicación web adaptativa para los actores: Admisión / Recepción, Médico / Enfermería, Laboratorio, Caja / Facturación, Gerencia Médica y Paciente (M6 opcional). La interfaz consume la API por HTTPS/JSON.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 de API y Aplicación:</w:t>
      </w:r>
      <w:r w:rsidDel="00000000" w:rsidR="00000000" w:rsidRPr="00000000">
        <w:rPr>
          <w:rtl w:val="0"/>
        </w:rPr>
        <w:t xml:space="preserve"> API REST, componentes de Autenticación, Autorización por Roles (RBAC) y Coordinación de Casos de Uso.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 de Dominio (Monolito Modular):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M1:</w:t>
      </w:r>
      <w:r w:rsidDel="00000000" w:rsidR="00000000" w:rsidRPr="00000000">
        <w:rPr>
          <w:rtl w:val="0"/>
        </w:rPr>
        <w:t xml:space="preserve"> HCE, atención y triaje.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M2:</w:t>
      </w:r>
      <w:r w:rsidDel="00000000" w:rsidR="00000000" w:rsidRPr="00000000">
        <w:rPr>
          <w:rtl w:val="0"/>
        </w:rPr>
        <w:t xml:space="preserve"> Agenda, citas y control de solapamientos.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M3:</w:t>
      </w:r>
      <w:r w:rsidDel="00000000" w:rsidR="00000000" w:rsidRPr="00000000">
        <w:rPr>
          <w:rtl w:val="0"/>
        </w:rPr>
        <w:t xml:space="preserve"> Órdenes y resultados de laboratorio e imágenes.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M4:</w:t>
      </w:r>
      <w:r w:rsidDel="00000000" w:rsidR="00000000" w:rsidRPr="00000000">
        <w:rPr>
          <w:rtl w:val="0"/>
        </w:rPr>
        <w:t xml:space="preserve"> Facturación, convenios, tarifarios y glosas.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M5:</w:t>
      </w:r>
      <w:r w:rsidDel="00000000" w:rsidR="00000000" w:rsidRPr="00000000">
        <w:rPr>
          <w:rtl w:val="0"/>
        </w:rPr>
        <w:t xml:space="preserve"> Reportes e indicadores gerenciales.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M6:</w:t>
      </w:r>
      <w:r w:rsidDel="00000000" w:rsidR="00000000" w:rsidRPr="00000000">
        <w:rPr>
          <w:rtl w:val="0"/>
        </w:rPr>
        <w:t xml:space="preserve"> Portal del paciente (borde discontinuo, deseable y condicionado).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Servicios Transversales:</w:t>
      </w:r>
      <w:r w:rsidDel="00000000" w:rsidR="00000000" w:rsidRPr="00000000">
        <w:rPr>
          <w:rtl w:val="0"/>
        </w:rPr>
        <w:t xml:space="preserve"> Bitácora de Auditoría Clínica, Planificador/Trabajador de Notificaciones (Outbox Pattern) y Adaptador de Correo/SMS.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 de Persistencia y Datos:</w:t>
      </w:r>
      <w:r w:rsidDel="00000000" w:rsidR="00000000" w:rsidRPr="00000000">
        <w:rPr>
          <w:rtl w:val="0"/>
        </w:rPr>
        <w:t xml:space="preserve"> Base de datos relacional PostgreSQL (incluyendo la tabla outbox) y Almacenamiento privado de objetos para archivos digitales de resultados.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del Diagrama de Componentes (Mermaid):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flowchart LR</w:t>
        <w:br w:type="textWrapping"/>
        <w:t xml:space="preserve">    subgraph Actores</w:t>
        <w:br w:type="textWrapping"/>
        <w:t xml:space="preserve">        A1[Admisión / Recepción]</w:t>
        <w:br w:type="textWrapping"/>
        <w:t xml:space="preserve">        A2[Médico / Enfermería]</w:t>
        <w:br w:type="textWrapping"/>
        <w:t xml:space="preserve">        A3[Laboratorio]</w:t>
        <w:br w:type="textWrapping"/>
        <w:t xml:space="preserve">        A4[Caja / Facturación]</w:t>
        <w:br w:type="textWrapping"/>
        <w:t xml:space="preserve">        A5[Gerencia médica]</w:t>
        <w:br w:type="textWrapping"/>
        <w:t xml:space="preserve">        A6[Paciente - M6 opcional]</w:t>
        <w:br w:type="textWrapping"/>
        <w:t xml:space="preserve">    end</w:t>
        <w:br w:type="textWrapping"/>
        <w:br w:type="textWrapping"/>
        <w:t xml:space="preserve">    subgraph Web["Cliente web"]</w:t>
        <w:br w:type="textWrapping"/>
        <w:t xml:space="preserve">        UI[Aplicación web adaptativa]</w:t>
        <w:br w:type="textWrapping"/>
        <w:t xml:space="preserve">    end</w:t>
        <w:br w:type="textWrapping"/>
        <w:br w:type="textWrapping"/>
        <w:t xml:space="preserve">    subgraph SIRA["Servidor SIRA - monolito modular"]</w:t>
        <w:br w:type="textWrapping"/>
        <w:t xml:space="preserve">        API[API REST / autenticación / RBAC]</w:t>
        <w:br w:type="textWrapping"/>
        <w:t xml:space="preserve">        M1[M1 HCE y triaje]</w:t>
        <w:br w:type="textWrapping"/>
        <w:t xml:space="preserve">        M2[M2 Agenda y citas]</w:t>
        <w:br w:type="textWrapping"/>
        <w:t xml:space="preserve">        M3[M3 Órdenes y resultados]</w:t>
        <w:br w:type="textWrapping"/>
        <w:t xml:space="preserve">        M4[M4 Convenios, facturas y glosas]</w:t>
        <w:br w:type="textWrapping"/>
        <w:t xml:space="preserve">        M5[M5 Indicadores gerenciales]</w:t>
        <w:br w:type="textWrapping"/>
        <w:t xml:space="preserve">        M6[M6 Portal del paciente - condicional]</w:t>
        <w:br w:type="textWrapping"/>
        <w:t xml:space="preserve">        AUD[Auditoría clínica]</w:t>
        <w:br w:type="textWrapping"/>
        <w:t xml:space="preserve">        JOB[Planificador y trabajador de notificaciones]</w:t>
        <w:br w:type="textWrapping"/>
        <w:t xml:space="preserve">        ADP[Adaptador de correo / SMS]</w:t>
        <w:br w:type="textWrapping"/>
        <w:t xml:space="preserve">    end</w:t>
        <w:br w:type="textWrapping"/>
        <w:br w:type="textWrapping"/>
        <w:t xml:space="preserve">    subgraph Datos["Persistencia privada"]</w:t>
        <w:br w:type="textWrapping"/>
        <w:t xml:space="preserve">        DB[(PostgreSQL y outbox)]</w:t>
        <w:br w:type="textWrapping"/>
        <w:t xml:space="preserve">        OBJ[(Almacenamiento privado de resultados)]</w:t>
        <w:br w:type="textWrapping"/>
        <w:t xml:space="preserve">    end</w:t>
        <w:br w:type="textWrapping"/>
        <w:br w:type="textWrapping"/>
        <w:t xml:space="preserve">    MSG[Proveedor de correo / SMS]</w:t>
        <w:br w:type="textWrapping"/>
        <w:br w:type="textWrapping"/>
        <w:t xml:space="preserve">    A1 --&gt; UI</w:t>
        <w:br w:type="textWrapping"/>
        <w:t xml:space="preserve">    A2 --&gt; UI</w:t>
        <w:br w:type="textWrapping"/>
        <w:t xml:space="preserve">    A3 --&gt; UI</w:t>
        <w:br w:type="textWrapping"/>
        <w:t xml:space="preserve">    A4 --&gt; UI</w:t>
        <w:br w:type="textWrapping"/>
        <w:t xml:space="preserve">    A5 --&gt; UI</w:t>
        <w:br w:type="textWrapping"/>
        <w:t xml:space="preserve">    A6 -. si M6 se habilita .-&gt; UI</w:t>
        <w:br w:type="textWrapping"/>
        <w:t xml:space="preserve">    UI --&gt;|HTTPS / JSON| API</w:t>
        <w:br w:type="textWrapping"/>
        <w:t xml:space="preserve">    API --&gt; M1</w:t>
        <w:br w:type="textWrapping"/>
        <w:t xml:space="preserve">    API --&gt; M2</w:t>
        <w:br w:type="textWrapping"/>
        <w:t xml:space="preserve">    API --&gt; M3</w:t>
        <w:br w:type="textWrapping"/>
        <w:t xml:space="preserve">    API --&gt; M4</w:t>
        <w:br w:type="textWrapping"/>
        <w:t xml:space="preserve">    API --&gt; M5</w:t>
        <w:br w:type="textWrapping"/>
        <w:t xml:space="preserve">    API -. alcance condicional .-&gt; M6</w:t>
        <w:br w:type="textWrapping"/>
        <w:t xml:space="preserve">    M1 --&gt; DB</w:t>
        <w:br w:type="textWrapping"/>
        <w:t xml:space="preserve">    M2 --&gt; DB</w:t>
        <w:br w:type="textWrapping"/>
        <w:t xml:space="preserve">    M3 --&gt; DB</w:t>
        <w:br w:type="textWrapping"/>
        <w:t xml:space="preserve">    M3 --&gt; OBJ</w:t>
        <w:br w:type="textWrapping"/>
        <w:t xml:space="preserve">    M4 --&gt; DB</w:t>
        <w:br w:type="textWrapping"/>
        <w:t xml:space="preserve">    M5 --&gt; DB</w:t>
        <w:br w:type="textWrapping"/>
        <w:t xml:space="preserve">    M6 -. si se habilita .-&gt; DB</w:t>
        <w:br w:type="textWrapping"/>
        <w:t xml:space="preserve">    API --&gt; AUD</w:t>
        <w:br w:type="textWrapping"/>
        <w:t xml:space="preserve">    AUD --&gt; DB</w:t>
        <w:br w:type="textWrapping"/>
        <w:t xml:space="preserve">    JOB --&gt;|consulta pendientes| DB</w:t>
        <w:br w:type="textWrapping"/>
        <w:t xml:space="preserve">    JOB --&gt; ADP</w:t>
        <w:br w:type="textWrapping"/>
        <w:t xml:space="preserve">    ADP --&gt;|HTTPS| MSG</w:t>
        <w:br w:type="textWrapping"/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con su proyecto — Vista física (despliegue)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y Estructura del Diagrama de Despliegue (SIRA — Sede San Borja):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Nodos de Usuario:</w:t>
      </w:r>
      <w:r w:rsidDel="00000000" w:rsidR="00000000" w:rsidRPr="00000000">
        <w:rPr>
          <w:rtl w:val="0"/>
        </w:rPr>
        <w:t xml:space="preserve"> Equipos clientes (PC, tablet o smartphone) ejecutando un navegador web actualizado para personal interno (admisión, médicos, enfermería, laboratorio, caja, gerencia) y pacientes (M6 opcional).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Canal de Comunicación Externa:</w:t>
      </w:r>
      <w:r w:rsidDel="00000000" w:rsidR="00000000" w:rsidRPr="00000000">
        <w:rPr>
          <w:rtl w:val="0"/>
        </w:rPr>
        <w:t xml:space="preserve"> Red Internet con canal cifrado exclusivamente mediante HTTPS/TLS.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Servicio de Entrada Web:</w:t>
      </w:r>
      <w:r w:rsidDel="00000000" w:rsidR="00000000" w:rsidRPr="00000000">
        <w:rPr>
          <w:rtl w:val="0"/>
        </w:rPr>
        <w:t xml:space="preserve"> Proxy / Balanceador con terminación TLS que enruta el tráfico hacia el frontend y la API backend.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Nodo de Aplicación (Servidor SIRA):</w:t>
      </w:r>
      <w:r w:rsidDel="00000000" w:rsidR="00000000" w:rsidRPr="00000000">
        <w:rPr>
          <w:rtl w:val="0"/>
        </w:rPr>
        <w:t xml:space="preserve"> Aloja la aplicación web estática (frontend) y el servidor backend en monolito modular (API REST, módulos M1-M5, M6 condicional y el Trabajador de Notificaciones en segundo plano).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Nodo de Base de Datos PostgreSQL:</w:t>
      </w:r>
      <w:r w:rsidDel="00000000" w:rsidR="00000000" w:rsidRPr="00000000">
        <w:rPr>
          <w:rtl w:val="0"/>
        </w:rPr>
        <w:t xml:space="preserve"> Instancia PostgreSQL administrada situada en una red privada aislada (sin acceso público directo), que almacena datos estructurados, tablas relacionales, auditoría y la tabla outbox.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Almacenamiento Privado de Archivos:</w:t>
      </w:r>
      <w:r w:rsidDel="00000000" w:rsidR="00000000" w:rsidRPr="00000000">
        <w:rPr>
          <w:rtl w:val="0"/>
        </w:rPr>
        <w:t xml:space="preserve"> Servicio de almacenamiento de objetos privado (Object Storage) para guardar PDFs y archivos digitales de resultados de exámenes, accesible únicamente mediante credenciales del backend.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Servicios Externos:</w:t>
      </w:r>
      <w:r w:rsidDel="00000000" w:rsidR="00000000" w:rsidRPr="00000000">
        <w:rPr>
          <w:rtl w:val="0"/>
        </w:rPr>
        <w:t xml:space="preserve"> Proveedor externo de mensajería (Correo / SMS) conectado mediante HTTPS desde el trabajador de notificaciones.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Entorno de Integración Continua (CI/CD):</w:t>
      </w:r>
      <w:r w:rsidDel="00000000" w:rsidR="00000000" w:rsidRPr="00000000">
        <w:rPr>
          <w:rtl w:val="0"/>
        </w:rPr>
        <w:t xml:space="preserve"> Repositorio GitHub con GitHub Actions para ejecución automatizada de pruebas con datos ficticios/anonimizados.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Paso 5 — Stack tecnológico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Seleccionar y justificar el stack tecnológico (lenguaje, framework, base de datos, hosting) que usará el equipo para construir el proyecto.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Complete con su proyecto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2808"/>
        <w:gridCol w:w="3744"/>
        <w:tblGridChange w:id="0">
          <w:tblGrid>
            <w:gridCol w:w="2808"/>
            <w:gridCol w:w="2808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Componente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Tecnología elegida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 web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 + TypeScript + Vite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desarrollar una interfaz modular y adaptativa por perfil de usuario; TypeScript garantiza tipado estático reduciendo errores de integración con la API REST.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Backend y API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3.12+ con FastAPI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construir una API REST tipada de alto rendimiento, con validación automática de datos (Pydantic) y documentación interactiva OpenAPI. Organiza los módulos de negocio del monolito de forma limpia.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Base de datos relacional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Soporta la integridad referencial, claves foráneas y transacciones ACID necesarias para citas, HCE, órdenes, facturas y glosas; además soporta consultas agregadas para el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ORM y Migraciones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SQLAlchemy 2 + Alembic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Mapeo objeto-relacional tipado que abstrae el acceso a datos y permite gestionar los cambios de esquema de base de datos de manera versionada, revisable y reproducible.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Almacenamiento de archivos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Almacenamiento privado de objetos (Object Storage)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Almacena de forma privada y segura los archivos PDF/imágenes de resultados digitales de laboratorio sin saturar la base de datos relacional, manteniendo los metadatos en PostgreSQL.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Notificaciones y Tareas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 Worker + Adaptador Correo/SMS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Aísla el dominio del proveedor externo de mensajería y procesa el envío de recordatorios de citas de forma asíncrona (patrón outbox) sin bloquear la confirmación en la interfaz.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Pruebas automatizadas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pytest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Marco de pruebas para Python que permite ejecutar pruebas unitarias y de integración sobre reglas de negocio, matriz RBAC, control de solapamiento de citas y anulaciones lógicas.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Control de versiones y CI/CD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+ GitHub Actions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continua automatizada para ejecutar pruebas en cada commit/pull request y gestionar secretos de entorno de manera segura sin incluirlos en el código fuente.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Hosting y Despliegue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 cloud portable (PaaS/IaaS) con HTTPS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el despliegue del prototipo académico con bajo costo, garantizando comunicaciones HTTPS y aislamiento de la base de datos en red privada.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