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Arial" w:hAnsi="Arial" w:cs="Arial"/>
          <w:color w:val="000000" w:themeColor="text1"/>
          <w:sz w:val="36"/>
          <w:szCs w:val="20"/>
          <w14:textFill>
            <w14:solidFill>
              <w14:schemeClr w14:val="tx1"/>
            </w14:solidFill>
          </w14:textFill>
        </w:rPr>
      </w:pPr>
      <w:r>
        <w:rPr>
          <w:rFonts w:ascii="Arial" w:hAnsi="Arial" w:cs="Arial"/>
          <w:color w:val="000000" w:themeColor="text1"/>
          <w:sz w:val="36"/>
          <w:szCs w:val="20"/>
          <w14:textFill>
            <w14:solidFill>
              <w14:schemeClr w14:val="tx1"/>
            </w14:solidFill>
          </w14:textFill>
        </w:rPr>
        <w:t xml:space="preserve">  </w:t>
      </w:r>
    </w:p>
    <w:p>
      <w:pPr>
        <w:jc w:val="center"/>
        <w:rPr>
          <w:rFonts w:ascii="Arial" w:hAnsi="Arial" w:cs="Arial"/>
          <w:color w:val="000000" w:themeColor="text1"/>
          <w:sz w:val="36"/>
          <w:szCs w:val="20"/>
          <w14:textFill>
            <w14:solidFill>
              <w14:schemeClr w14:val="tx1"/>
            </w14:solidFill>
          </w14:textFill>
        </w:rPr>
      </w:pPr>
      <w:r>
        <w:rPr>
          <w:rFonts w:ascii="Arial" w:hAnsi="Arial" w:cs="Arial"/>
          <w:color w:val="000000" w:themeColor="text1"/>
          <w:sz w:val="36"/>
          <w:szCs w:val="20"/>
          <w14:textFill>
            <w14:solidFill>
              <w14:schemeClr w14:val="tx1"/>
            </w14:solidFill>
          </w14:textFill>
        </w:rPr>
        <w:t xml:space="preserve">REPUBLIQUE DE CÔTE D’IVOIRE </w:t>
      </w:r>
    </w:p>
    <w:p>
      <w:pPr>
        <w:jc w:val="center"/>
        <w:rPr>
          <w:rFonts w:ascii="Arial" w:hAnsi="Arial" w:cs="Arial"/>
          <w:color w:val="000000" w:themeColor="text1"/>
          <w:sz w:val="36"/>
          <w:szCs w:val="20"/>
          <w14:textFill>
            <w14:solidFill>
              <w14:schemeClr w14:val="tx1"/>
            </w14:solidFill>
          </w14:textFill>
        </w:rPr>
      </w:pPr>
    </w:p>
    <w:p>
      <w:pPr>
        <w:jc w:val="center"/>
        <w:rPr>
          <w:rFonts w:ascii="Arial" w:hAnsi="Arial" w:cs="Arial"/>
          <w:color w:val="000000" w:themeColor="text1"/>
          <w:sz w:val="36"/>
          <w:szCs w:val="20"/>
          <w14:textFill>
            <w14:solidFill>
              <w14:schemeClr w14:val="tx1"/>
            </w14:solidFill>
          </w14:textFill>
        </w:rPr>
      </w:pPr>
      <w:r>
        <w:object>
          <v:shape id="_x0000_i1025" o:spt="75" type="#_x0000_t75" style="height:104.25pt;width:104.25pt;" o:ole="t" filled="f" o:preferrelative="t" stroked="f" coordsize="21600,21600">
            <v:path/>
            <v:fill on="f" focussize="0,0"/>
            <v:stroke on="f" joinstyle="miter"/>
            <v:imagedata r:id="rId8" o:title=""/>
            <o:lock v:ext="edit" aspectratio="t"/>
            <w10:wrap type="none"/>
            <w10:anchorlock/>
          </v:shape>
          <o:OLEObject Type="Embed" ProgID="PBrush" ShapeID="_x0000_i1025" DrawAspect="Content" ObjectID="_1468075725" r:id="rId7">
            <o:LockedField>false</o:LockedField>
          </o:OLEObject>
        </w:object>
      </w:r>
    </w:p>
    <w:p>
      <w:pPr>
        <w:jc w:val="center"/>
        <w:rPr>
          <w:rFonts w:ascii="Arial" w:hAnsi="Arial" w:cs="Arial"/>
          <w:color w:val="000000" w:themeColor="text1"/>
          <w:sz w:val="36"/>
          <w:szCs w:val="20"/>
          <w14:textFill>
            <w14:solidFill>
              <w14:schemeClr w14:val="tx1"/>
            </w14:solidFill>
          </w14:textFill>
        </w:rPr>
      </w:pPr>
    </w:p>
    <w:p>
      <w:pPr>
        <w:spacing w:after="0"/>
        <w:jc w:val="center"/>
        <w:rPr>
          <w:rFonts w:ascii="Cambria" w:hAnsi="Cambria"/>
          <w:b/>
          <w:color w:val="000000" w:themeColor="text1"/>
          <w14:textFill>
            <w14:solidFill>
              <w14:schemeClr w14:val="tx1"/>
            </w14:solidFill>
          </w14:textFill>
        </w:rPr>
      </w:pPr>
    </w:p>
    <w:p>
      <w:pPr>
        <w:pBdr>
          <w:top w:val="double" w:color="auto" w:sz="4" w:space="1"/>
          <w:bottom w:val="double" w:color="auto" w:sz="4" w:space="14"/>
        </w:pBdr>
        <w:shd w:val="clear" w:color="auto" w:fill="C5E0B3" w:themeFill="accent6" w:themeFillTint="66"/>
        <w:spacing w:after="0"/>
        <w:jc w:val="center"/>
        <w:rPr>
          <w:rFonts w:ascii="Arial" w:hAnsi="Arial" w:cs="Arial"/>
          <w:b/>
          <w:color w:val="000000" w:themeColor="text1"/>
          <w:sz w:val="28"/>
          <w14:textFill>
            <w14:solidFill>
              <w14:schemeClr w14:val="tx1"/>
            </w14:solidFill>
          </w14:textFill>
        </w:rPr>
      </w:pPr>
    </w:p>
    <w:p>
      <w:pPr>
        <w:pBdr>
          <w:top w:val="double" w:color="auto" w:sz="4" w:space="1"/>
          <w:bottom w:val="double" w:color="auto" w:sz="4" w:space="14"/>
        </w:pBdr>
        <w:shd w:val="clear" w:color="auto" w:fill="C5E0B3" w:themeFill="accent6" w:themeFillTint="66"/>
        <w:spacing w:after="0"/>
        <w:jc w:val="center"/>
        <w:rPr>
          <w:rFonts w:ascii="Arial" w:hAnsi="Arial" w:cs="Arial"/>
          <w:b/>
          <w:color w:val="000000" w:themeColor="text1"/>
          <w:sz w:val="28"/>
          <w14:textFill>
            <w14:solidFill>
              <w14:schemeClr w14:val="tx1"/>
            </w14:solidFill>
          </w14:textFill>
        </w:rPr>
      </w:pPr>
      <w:r>
        <w:rPr>
          <w:rFonts w:ascii="Arial" w:hAnsi="Arial" w:cs="Arial"/>
          <w:b/>
          <w:color w:val="000000" w:themeColor="text1"/>
          <w:sz w:val="28"/>
          <w14:textFill>
            <w14:solidFill>
              <w14:schemeClr w14:val="tx1"/>
            </w14:solidFill>
          </w14:textFill>
        </w:rPr>
        <w:t xml:space="preserve">RAPPORT TRIMESTRIEL </w:t>
      </w:r>
    </w:p>
    <w:p>
      <w:pPr>
        <w:pBdr>
          <w:top w:val="double" w:color="auto" w:sz="4" w:space="1"/>
          <w:bottom w:val="double" w:color="auto" w:sz="4" w:space="14"/>
        </w:pBdr>
        <w:shd w:val="clear" w:color="auto" w:fill="C5E0B3" w:themeFill="accent6" w:themeFillTint="66"/>
        <w:spacing w:after="0"/>
        <w:jc w:val="center"/>
        <w:rPr>
          <w:rFonts w:ascii="Arial" w:hAnsi="Arial" w:cs="Arial"/>
          <w:b/>
          <w:color w:val="FF0000"/>
          <w:sz w:val="28"/>
        </w:rPr>
      </w:pPr>
      <w:r>
        <w:rPr>
          <w:rFonts w:ascii="Arial" w:hAnsi="Arial" w:cs="Arial"/>
          <w:b/>
          <w:color w:val="000000" w:themeColor="text1"/>
          <w:sz w:val="28"/>
          <w14:textFill>
            <w14:solidFill>
              <w14:schemeClr w14:val="tx1"/>
            </w14:solidFill>
          </w14:textFill>
        </w:rPr>
        <w:t xml:space="preserve">DU DIRECTEUR DES AFFAIRES FINANCIERES (DAF) </w:t>
      </w:r>
    </w:p>
    <w:p>
      <w:pPr>
        <w:jc w:val="center"/>
        <w:rPr>
          <w:rFonts w:ascii="Arial" w:hAnsi="Arial" w:cs="Arial"/>
          <w:color w:val="000000" w:themeColor="text1"/>
          <w:sz w:val="36"/>
          <w:szCs w:val="20"/>
          <w14:textFill>
            <w14:solidFill>
              <w14:schemeClr w14:val="tx1"/>
            </w14:solidFill>
          </w14:textFill>
        </w:rPr>
      </w:pPr>
    </w:p>
    <w:p>
      <w:pPr>
        <w:jc w:val="center"/>
        <w:rPr>
          <w:rFonts w:ascii="Arial" w:hAnsi="Arial" w:cs="Arial"/>
          <w:color w:val="000000" w:themeColor="text1"/>
          <w:sz w:val="36"/>
          <w:szCs w:val="20"/>
          <w14:textFill>
            <w14:solidFill>
              <w14:schemeClr w14:val="tx1"/>
            </w14:solidFill>
          </w14:textFill>
        </w:rPr>
      </w:pPr>
    </w:p>
    <w:p>
      <w:pPr>
        <w:jc w:val="center"/>
        <w:rPr>
          <w:color w:val="000000" w:themeColor="text1"/>
          <w:sz w:val="28"/>
          <w:szCs w:val="28"/>
          <w14:textFill>
            <w14:solidFill>
              <w14:schemeClr w14:val="tx1"/>
            </w14:solidFill>
          </w14:textFill>
        </w:rPr>
      </w:pPr>
    </w:p>
    <w:p>
      <w:pPr>
        <w:spacing w:after="0" w:line="240" w:lineRule="auto"/>
        <w:rPr>
          <w:rFonts w:ascii="Arial" w:hAnsi="Arial" w:cs="Arial"/>
          <w:b/>
          <w:color w:val="000000" w:themeColor="text1"/>
          <w:sz w:val="28"/>
          <w:szCs w:val="28"/>
          <w14:textFill>
            <w14:solidFill>
              <w14:schemeClr w14:val="tx1"/>
            </w14:solidFill>
          </w14:textFill>
        </w:rPr>
      </w:pPr>
      <w:r>
        <w:rPr>
          <w:rFonts w:ascii="Arial" w:hAnsi="Arial" w:cs="Arial"/>
          <w:b/>
          <w:color w:val="000000" w:themeColor="text1"/>
          <w:sz w:val="28"/>
          <w:szCs w:val="28"/>
          <w14:textFill>
            <w14:solidFill>
              <w14:schemeClr w14:val="tx1"/>
            </w14:solidFill>
          </w14:textFill>
        </w:rPr>
        <w:t>CODE SECTION : 362</w:t>
      </w:r>
    </w:p>
    <w:p>
      <w:pPr>
        <w:spacing w:after="0"/>
        <w:rPr>
          <w:color w:val="000000" w:themeColor="text1"/>
          <w:sz w:val="28"/>
          <w:szCs w:val="28"/>
          <w14:textFill>
            <w14:solidFill>
              <w14:schemeClr w14:val="tx1"/>
            </w14:solidFill>
          </w14:textFill>
        </w:rPr>
      </w:pPr>
    </w:p>
    <w:p>
      <w:pPr>
        <w:spacing w:after="0"/>
        <w:rPr>
          <w:color w:val="000000" w:themeColor="text1"/>
          <w:sz w:val="28"/>
          <w:szCs w:val="28"/>
          <w14:textFill>
            <w14:solidFill>
              <w14:schemeClr w14:val="tx1"/>
            </w14:solidFill>
          </w14:textFill>
        </w:rPr>
      </w:pPr>
    </w:p>
    <w:p>
      <w:pPr>
        <w:spacing w:after="0"/>
        <w:rPr>
          <w:rFonts w:ascii="Arial" w:hAnsi="Arial" w:cs="Arial"/>
          <w:b/>
          <w:color w:val="000000" w:themeColor="text1"/>
          <w:sz w:val="28"/>
          <w:szCs w:val="28"/>
          <w14:textFill>
            <w14:solidFill>
              <w14:schemeClr w14:val="tx1"/>
            </w14:solidFill>
          </w14:textFill>
        </w:rPr>
      </w:pPr>
      <w:r>
        <w:rPr>
          <w:rFonts w:ascii="Arial" w:hAnsi="Arial" w:cs="Arial"/>
          <w:b/>
          <w:color w:val="000000" w:themeColor="text1"/>
          <w:sz w:val="28"/>
          <w:szCs w:val="28"/>
          <w14:textFill>
            <w14:solidFill>
              <w14:schemeClr w14:val="tx1"/>
            </w14:solidFill>
          </w14:textFill>
        </w:rPr>
        <w:t xml:space="preserve">LIBELLE DU MINISTERE : MINISTERE DE L’EMPLOI ET DE LA PROTECTION SOCIALE </w:t>
      </w:r>
    </w:p>
    <w:p>
      <w:pPr>
        <w:spacing w:after="0"/>
        <w:jc w:val="center"/>
        <w:rPr>
          <w:rFonts w:ascii="Arial" w:hAnsi="Arial" w:cs="Arial"/>
          <w:b/>
          <w:color w:val="000000" w:themeColor="text1"/>
          <w:sz w:val="28"/>
          <w:szCs w:val="28"/>
          <w14:textFill>
            <w14:solidFill>
              <w14:schemeClr w14:val="tx1"/>
            </w14:solidFill>
          </w14:textFill>
        </w:rPr>
      </w:pPr>
    </w:p>
    <w:p>
      <w:pPr>
        <w:spacing w:after="0"/>
        <w:rPr>
          <w:rFonts w:ascii="Arial" w:hAnsi="Arial" w:cs="Arial"/>
          <w:b/>
          <w:color w:val="000000" w:themeColor="text1"/>
          <w:sz w:val="28"/>
          <w:szCs w:val="28"/>
          <w14:textFill>
            <w14:solidFill>
              <w14:schemeClr w14:val="tx1"/>
            </w14:solidFill>
          </w14:textFill>
        </w:rPr>
      </w:pPr>
    </w:p>
    <w:p>
      <w:pPr>
        <w:spacing w:after="0"/>
        <w:rPr>
          <w:rFonts w:ascii="Arial" w:hAnsi="Arial" w:cs="Arial"/>
          <w:b/>
          <w:color w:val="000000" w:themeColor="text1"/>
          <w:sz w:val="28"/>
          <w:szCs w:val="28"/>
          <w14:textFill>
            <w14:solidFill>
              <w14:schemeClr w14:val="tx1"/>
            </w14:solidFill>
          </w14:textFill>
        </w:rPr>
      </w:pPr>
      <w:r>
        <w:rPr>
          <w:rFonts w:ascii="Arial" w:hAnsi="Arial" w:cs="Arial"/>
          <w:b/>
          <w:color w:val="000000" w:themeColor="text1"/>
          <w:sz w:val="28"/>
          <w:szCs w:val="28"/>
          <w14:textFill>
            <w14:solidFill>
              <w14:schemeClr w14:val="tx1"/>
            </w14:solidFill>
          </w14:textFill>
        </w:rPr>
        <w:t>NOM DU DAF : KOUASSI née KOUAKOU AHOU</w:t>
      </w:r>
    </w:p>
    <w:p>
      <w:pPr>
        <w:spacing w:after="0"/>
        <w:jc w:val="center"/>
        <w:rPr>
          <w:rFonts w:ascii="Cambria" w:hAnsi="Cambria"/>
          <w:b/>
          <w:color w:val="000000" w:themeColor="text1"/>
          <w:sz w:val="28"/>
          <w:szCs w:val="28"/>
          <w14:textFill>
            <w14:solidFill>
              <w14:schemeClr w14:val="tx1"/>
            </w14:solidFill>
          </w14:textFill>
        </w:rPr>
      </w:pPr>
    </w:p>
    <w:p>
      <w:pPr>
        <w:spacing w:after="0"/>
        <w:jc w:val="both"/>
        <w:rPr>
          <w:rFonts w:ascii="Cambria" w:hAnsi="Cambria"/>
          <w:b/>
          <w:color w:val="000000" w:themeColor="text1"/>
          <w:sz w:val="28"/>
          <w:szCs w:val="28"/>
          <w14:textFill>
            <w14:solidFill>
              <w14:schemeClr w14:val="tx1"/>
            </w14:solidFill>
          </w14:textFill>
        </w:rPr>
      </w:pPr>
    </w:p>
    <w:p>
      <w:pPr>
        <w:spacing w:after="0"/>
        <w:jc w:val="both"/>
        <w:rPr>
          <w:rFonts w:ascii="Cambria" w:hAnsi="Cambria"/>
          <w:b/>
          <w:color w:val="000000" w:themeColor="text1"/>
          <w14:textFill>
            <w14:solidFill>
              <w14:schemeClr w14:val="tx1"/>
            </w14:solidFill>
          </w14:textFill>
        </w:rPr>
      </w:pPr>
    </w:p>
    <w:p>
      <w:pPr>
        <w:spacing w:after="0"/>
        <w:jc w:val="both"/>
        <w:rPr>
          <w:rFonts w:ascii="Cambria" w:hAnsi="Cambria"/>
          <w:b/>
          <w:color w:val="000000" w:themeColor="text1"/>
          <w14:textFill>
            <w14:solidFill>
              <w14:schemeClr w14:val="tx1"/>
            </w14:solidFill>
          </w14:textFill>
        </w:rPr>
      </w:pPr>
    </w:p>
    <w:p>
      <w:pPr>
        <w:spacing w:after="0"/>
        <w:jc w:val="both"/>
        <w:rPr>
          <w:rFonts w:ascii="Cambria" w:hAnsi="Cambria"/>
          <w:b/>
          <w:color w:val="000000" w:themeColor="text1"/>
          <w14:textFill>
            <w14:solidFill>
              <w14:schemeClr w14:val="tx1"/>
            </w14:solidFill>
          </w14:textFill>
        </w:rPr>
      </w:pPr>
    </w:p>
    <w:p>
      <w:pPr>
        <w:spacing w:after="0"/>
        <w:jc w:val="both"/>
        <w:rPr>
          <w:rFonts w:ascii="Cambria" w:hAnsi="Cambria"/>
          <w:b/>
          <w:color w:val="000000" w:themeColor="text1"/>
          <w14:textFill>
            <w14:solidFill>
              <w14:schemeClr w14:val="tx1"/>
            </w14:solidFill>
          </w14:textFill>
        </w:rPr>
      </w:pPr>
    </w:p>
    <w:p>
      <w:pPr>
        <w:jc w:val="both"/>
        <w:rPr>
          <w:rFonts w:ascii="Arial" w:hAnsi="Arial" w:cs="Arial"/>
          <w:color w:val="000000" w:themeColor="text1"/>
          <w:sz w:val="36"/>
          <w:szCs w:val="20"/>
          <w14:textFill>
            <w14:solidFill>
              <w14:schemeClr w14:val="tx1"/>
            </w14:solidFill>
          </w14:textFill>
        </w:rPr>
      </w:pPr>
    </w:p>
    <w:p>
      <w:pPr>
        <w:spacing w:line="276" w:lineRule="auto"/>
        <w:jc w:val="both"/>
        <w:rPr>
          <w:rFonts w:ascii="Arial Narrow" w:hAnsi="Arial Narrow"/>
        </w:rPr>
      </w:pPr>
      <w:r>
        <w:rPr>
          <w:rFonts w:ascii="Arial Narrow" w:hAnsi="Arial Narrow"/>
        </w:rPr>
        <w:br w:type="page"/>
      </w:r>
    </w:p>
    <w:p>
      <w:pPr>
        <w:pStyle w:val="3"/>
        <w:jc w:val="both"/>
        <w:rPr>
          <w:rFonts w:ascii="Arial Narrow" w:hAnsi="Arial Narrow"/>
          <w:b/>
          <w:color w:val="000000" w:themeColor="text1"/>
          <w:sz w:val="22"/>
          <w14:textFill>
            <w14:solidFill>
              <w14:schemeClr w14:val="tx1"/>
            </w14:solidFill>
          </w14:textFill>
        </w:rPr>
      </w:pPr>
      <w:bookmarkStart w:id="0" w:name="_Toc109144025"/>
      <w:r>
        <w:rPr>
          <w:rFonts w:ascii="Arial Narrow" w:hAnsi="Arial Narrow"/>
          <w:b/>
          <w:color w:val="000000" w:themeColor="text1"/>
          <w:sz w:val="22"/>
          <w14:textFill>
            <w14:solidFill>
              <w14:schemeClr w14:val="tx1"/>
            </w14:solidFill>
          </w14:textFill>
        </w:rPr>
        <w:t>SOMMAIRE</w:t>
      </w:r>
      <w:bookmarkEnd w:id="0"/>
    </w:p>
    <w:sdt>
      <w:sdtPr>
        <w:rPr>
          <w:rFonts w:asciiTheme="minorHAnsi" w:hAnsiTheme="minorHAnsi" w:eastAsiaTheme="minorHAnsi" w:cstheme="minorBidi"/>
          <w:color w:val="auto"/>
          <w:sz w:val="22"/>
          <w:szCs w:val="22"/>
          <w:lang w:eastAsia="en-US"/>
        </w:rPr>
        <w:id w:val="-1354027377"/>
        <w:docPartObj>
          <w:docPartGallery w:val="Table of Contents"/>
          <w:docPartUnique/>
        </w:docPartObj>
      </w:sdtPr>
      <w:sdtEndPr>
        <w:rPr>
          <w:rFonts w:asciiTheme="minorHAnsi" w:hAnsiTheme="minorHAnsi" w:eastAsiaTheme="minorHAnsi" w:cstheme="minorBidi"/>
          <w:b/>
          <w:bCs/>
          <w:color w:val="auto"/>
          <w:sz w:val="22"/>
          <w:szCs w:val="22"/>
          <w:lang w:eastAsia="en-US"/>
        </w:rPr>
      </w:sdtEndPr>
      <w:sdtContent>
        <w:p>
          <w:pPr>
            <w:pStyle w:val="24"/>
            <w:spacing w:after="240"/>
            <w:jc w:val="both"/>
          </w:pPr>
          <w:r>
            <w:t>Table des matières</w:t>
          </w:r>
        </w:p>
        <w:p>
          <w:pPr>
            <w:pStyle w:val="14"/>
            <w:tabs>
              <w:tab w:val="right" w:leader="dot" w:pos="9062"/>
            </w:tabs>
            <w:rPr>
              <w:rFonts w:eastAsiaTheme="minorEastAsia"/>
              <w:lang w:eastAsia="fr-FR"/>
            </w:rPr>
          </w:pPr>
          <w:r>
            <w:fldChar w:fldCharType="begin"/>
          </w:r>
          <w:r>
            <w:instrText xml:space="preserve"> TOC \o "1-3" \h \z \u </w:instrText>
          </w:r>
          <w:r>
            <w:fldChar w:fldCharType="separate"/>
          </w:r>
          <w:r>
            <w:fldChar w:fldCharType="begin"/>
          </w:r>
          <w:r>
            <w:instrText xml:space="preserve"> HYPERLINK \l "_Toc109144025" </w:instrText>
          </w:r>
          <w:r>
            <w:fldChar w:fldCharType="separate"/>
          </w:r>
          <w:r>
            <w:rPr>
              <w:rStyle w:val="5"/>
              <w:rFonts w:ascii="Arial Narrow" w:hAnsi="Arial Narrow"/>
              <w:b/>
            </w:rPr>
            <w:t>SOMMAIRE</w:t>
          </w:r>
          <w:r>
            <w:tab/>
          </w:r>
          <w:r>
            <w:fldChar w:fldCharType="begin"/>
          </w:r>
          <w:r>
            <w:instrText xml:space="preserve"> PAGEREF _Toc109144025 \h </w:instrText>
          </w:r>
          <w:r>
            <w:fldChar w:fldCharType="separate"/>
          </w:r>
          <w:r>
            <w:t>2</w:t>
          </w:r>
          <w:r>
            <w:fldChar w:fldCharType="end"/>
          </w:r>
          <w:r>
            <w:fldChar w:fldCharType="end"/>
          </w:r>
        </w:p>
        <w:p>
          <w:pPr>
            <w:pStyle w:val="14"/>
            <w:tabs>
              <w:tab w:val="right" w:leader="dot" w:pos="9062"/>
            </w:tabs>
            <w:rPr>
              <w:rFonts w:eastAsiaTheme="minorEastAsia"/>
              <w:lang w:eastAsia="fr-FR"/>
            </w:rPr>
          </w:pPr>
          <w:r>
            <w:fldChar w:fldCharType="begin"/>
          </w:r>
          <w:r>
            <w:instrText xml:space="preserve"> HYPERLINK \l "_Toc109144026" </w:instrText>
          </w:r>
          <w:r>
            <w:fldChar w:fldCharType="separate"/>
          </w:r>
          <w:r>
            <w:rPr>
              <w:rStyle w:val="5"/>
              <w:rFonts w:ascii="Arial Narrow" w:hAnsi="Arial Narrow"/>
              <w:b/>
            </w:rPr>
            <w:t>LISTE DES TERMES CLES</w:t>
          </w:r>
          <w:r>
            <w:tab/>
          </w:r>
          <w:r>
            <w:fldChar w:fldCharType="begin"/>
          </w:r>
          <w:r>
            <w:instrText xml:space="preserve"> PAGEREF _Toc109144026 \h </w:instrText>
          </w:r>
          <w:r>
            <w:fldChar w:fldCharType="separate"/>
          </w:r>
          <w:r>
            <w:t>3</w:t>
          </w:r>
          <w:r>
            <w:fldChar w:fldCharType="end"/>
          </w:r>
          <w:r>
            <w:fldChar w:fldCharType="end"/>
          </w:r>
        </w:p>
        <w:p>
          <w:pPr>
            <w:pStyle w:val="14"/>
            <w:tabs>
              <w:tab w:val="right" w:leader="dot" w:pos="9062"/>
            </w:tabs>
            <w:rPr>
              <w:rFonts w:eastAsiaTheme="minorEastAsia"/>
              <w:lang w:eastAsia="fr-FR"/>
            </w:rPr>
          </w:pPr>
          <w:r>
            <w:fldChar w:fldCharType="begin"/>
          </w:r>
          <w:r>
            <w:instrText xml:space="preserve"> HYPERLINK \l "_Toc109144027" </w:instrText>
          </w:r>
          <w:r>
            <w:fldChar w:fldCharType="separate"/>
          </w:r>
          <w:r>
            <w:rPr>
              <w:rStyle w:val="5"/>
              <w:rFonts w:ascii="Arial Narrow" w:hAnsi="Arial Narrow"/>
              <w:b/>
            </w:rPr>
            <w:t>LISTE DES TABLEAUX</w:t>
          </w:r>
          <w:r>
            <w:tab/>
          </w:r>
          <w:r>
            <w:fldChar w:fldCharType="begin"/>
          </w:r>
          <w:r>
            <w:instrText xml:space="preserve"> PAGEREF _Toc109144027 \h </w:instrText>
          </w:r>
          <w:r>
            <w:fldChar w:fldCharType="separate"/>
          </w:r>
          <w:r>
            <w:t>4</w:t>
          </w:r>
          <w:r>
            <w:fldChar w:fldCharType="end"/>
          </w:r>
          <w:r>
            <w:fldChar w:fldCharType="end"/>
          </w:r>
        </w:p>
        <w:p>
          <w:pPr>
            <w:pStyle w:val="14"/>
            <w:tabs>
              <w:tab w:val="right" w:leader="dot" w:pos="9062"/>
            </w:tabs>
            <w:rPr>
              <w:rFonts w:eastAsiaTheme="minorEastAsia"/>
              <w:lang w:eastAsia="fr-FR"/>
            </w:rPr>
          </w:pPr>
          <w:r>
            <w:fldChar w:fldCharType="begin"/>
          </w:r>
          <w:r>
            <w:instrText xml:space="preserve"> HYPERLINK \l "_Toc109144028" </w:instrText>
          </w:r>
          <w:r>
            <w:fldChar w:fldCharType="separate"/>
          </w:r>
          <w:r>
            <w:rPr>
              <w:rStyle w:val="5"/>
              <w:rFonts w:ascii="Arial Narrow" w:hAnsi="Arial Narrow"/>
              <w:b/>
            </w:rPr>
            <w:t>INTRODUCTION</w:t>
          </w:r>
          <w:r>
            <w:tab/>
          </w:r>
          <w:r>
            <w:fldChar w:fldCharType="begin"/>
          </w:r>
          <w:r>
            <w:instrText xml:space="preserve"> PAGEREF _Toc109144028 \h </w:instrText>
          </w:r>
          <w:r>
            <w:fldChar w:fldCharType="separate"/>
          </w:r>
          <w:r>
            <w:t>5</w:t>
          </w:r>
          <w:r>
            <w:fldChar w:fldCharType="end"/>
          </w:r>
          <w:r>
            <w:fldChar w:fldCharType="end"/>
          </w:r>
        </w:p>
        <w:p>
          <w:pPr>
            <w:pStyle w:val="16"/>
            <w:rPr>
              <w:rFonts w:eastAsiaTheme="minorEastAsia"/>
              <w:lang w:eastAsia="fr-FR"/>
            </w:rPr>
          </w:pPr>
          <w:r>
            <w:fldChar w:fldCharType="begin"/>
          </w:r>
          <w:r>
            <w:instrText xml:space="preserve"> HYPERLINK \l "_Toc109144029" </w:instrText>
          </w:r>
          <w:r>
            <w:fldChar w:fldCharType="separate"/>
          </w:r>
          <w:r>
            <w:rPr>
              <w:rStyle w:val="5"/>
              <w:rFonts w:ascii="Arial Narrow" w:hAnsi="Arial Narrow"/>
              <w:b/>
            </w:rPr>
            <w:t>1.</w:t>
          </w:r>
          <w:r>
            <w:rPr>
              <w:rFonts w:eastAsiaTheme="minorEastAsia"/>
              <w:lang w:eastAsia="fr-FR"/>
            </w:rPr>
            <w:tab/>
          </w:r>
          <w:r>
            <w:rPr>
              <w:rStyle w:val="5"/>
              <w:rFonts w:ascii="Arial Narrow" w:hAnsi="Arial Narrow"/>
              <w:b/>
            </w:rPr>
            <w:t>PREPARATION DU BUDGET</w:t>
          </w:r>
          <w:r>
            <w:tab/>
          </w:r>
          <w:r>
            <w:fldChar w:fldCharType="begin"/>
          </w:r>
          <w:r>
            <w:instrText xml:space="preserve"> PAGEREF _Toc109144029 \h </w:instrText>
          </w:r>
          <w:r>
            <w:fldChar w:fldCharType="separate"/>
          </w:r>
          <w:r>
            <w:t>6</w:t>
          </w:r>
          <w:r>
            <w:fldChar w:fldCharType="end"/>
          </w:r>
          <w:r>
            <w:fldChar w:fldCharType="end"/>
          </w:r>
        </w:p>
        <w:p>
          <w:pPr>
            <w:pStyle w:val="14"/>
            <w:tabs>
              <w:tab w:val="left" w:pos="880"/>
              <w:tab w:val="right" w:leader="dot" w:pos="9062"/>
            </w:tabs>
            <w:rPr>
              <w:rFonts w:eastAsiaTheme="minorEastAsia"/>
              <w:lang w:eastAsia="fr-FR"/>
            </w:rPr>
          </w:pPr>
          <w:r>
            <w:fldChar w:fldCharType="begin"/>
          </w:r>
          <w:r>
            <w:instrText xml:space="preserve"> HYPERLINK \l "_Toc109144030" </w:instrText>
          </w:r>
          <w:r>
            <w:fldChar w:fldCharType="separate"/>
          </w:r>
          <w:r>
            <w:rPr>
              <w:rStyle w:val="5"/>
              <w:rFonts w:ascii="Arial Narrow" w:hAnsi="Arial Narrow"/>
              <w:b/>
            </w:rPr>
            <w:t>1.1.</w:t>
          </w:r>
          <w:r>
            <w:rPr>
              <w:rFonts w:eastAsiaTheme="minorEastAsia"/>
              <w:lang w:eastAsia="fr-FR"/>
            </w:rPr>
            <w:tab/>
          </w:r>
          <w:r>
            <w:rPr>
              <w:rStyle w:val="5"/>
              <w:rFonts w:ascii="Arial Narrow" w:hAnsi="Arial Narrow"/>
              <w:b/>
            </w:rPr>
            <w:t>Tenue de la conférence budgétaire interne</w:t>
          </w:r>
          <w:r>
            <w:tab/>
          </w:r>
          <w:r>
            <w:fldChar w:fldCharType="begin"/>
          </w:r>
          <w:r>
            <w:instrText xml:space="preserve"> PAGEREF _Toc109144030 \h </w:instrText>
          </w:r>
          <w:r>
            <w:fldChar w:fldCharType="separate"/>
          </w:r>
          <w:r>
            <w:t>6</w:t>
          </w:r>
          <w:r>
            <w:fldChar w:fldCharType="end"/>
          </w:r>
          <w:r>
            <w:fldChar w:fldCharType="end"/>
          </w:r>
        </w:p>
        <w:p>
          <w:pPr>
            <w:pStyle w:val="14"/>
            <w:tabs>
              <w:tab w:val="left" w:pos="880"/>
              <w:tab w:val="right" w:leader="dot" w:pos="9062"/>
            </w:tabs>
            <w:rPr>
              <w:rFonts w:eastAsiaTheme="minorEastAsia"/>
              <w:lang w:eastAsia="fr-FR"/>
            </w:rPr>
          </w:pPr>
          <w:r>
            <w:fldChar w:fldCharType="begin"/>
          </w:r>
          <w:r>
            <w:instrText xml:space="preserve"> HYPERLINK \l "_Toc109144031" </w:instrText>
          </w:r>
          <w:r>
            <w:fldChar w:fldCharType="separate"/>
          </w:r>
          <w:r>
            <w:rPr>
              <w:rStyle w:val="5"/>
              <w:rFonts w:ascii="Arial Narrow" w:hAnsi="Arial Narrow"/>
              <w:b/>
            </w:rPr>
            <w:t>1.2.</w:t>
          </w:r>
          <w:r>
            <w:rPr>
              <w:rFonts w:eastAsiaTheme="minorEastAsia"/>
              <w:lang w:eastAsia="fr-FR"/>
            </w:rPr>
            <w:tab/>
          </w:r>
          <w:r>
            <w:rPr>
              <w:rStyle w:val="5"/>
              <w:rFonts w:ascii="Arial Narrow" w:hAnsi="Arial Narrow"/>
              <w:b/>
            </w:rPr>
            <w:t>Participation des acteurs budgétaires du ministère (Rprog, RFFIM)</w:t>
          </w:r>
          <w:r>
            <w:rPr>
              <w:rStyle w:val="5"/>
            </w:rPr>
            <w:t xml:space="preserve"> </w:t>
          </w:r>
          <w:r>
            <w:rPr>
              <w:rStyle w:val="5"/>
              <w:rFonts w:ascii="Arial Narrow" w:hAnsi="Arial Narrow"/>
              <w:b/>
            </w:rPr>
            <w:t>aux conférences budgétaires</w:t>
          </w:r>
          <w:r>
            <w:tab/>
          </w:r>
          <w:r>
            <w:fldChar w:fldCharType="begin"/>
          </w:r>
          <w:r>
            <w:instrText xml:space="preserve"> PAGEREF _Toc109144031 \h </w:instrText>
          </w:r>
          <w:r>
            <w:fldChar w:fldCharType="separate"/>
          </w:r>
          <w:r>
            <w:t>7</w:t>
          </w:r>
          <w:r>
            <w:fldChar w:fldCharType="end"/>
          </w:r>
          <w:r>
            <w:fldChar w:fldCharType="end"/>
          </w:r>
        </w:p>
        <w:p>
          <w:pPr>
            <w:pStyle w:val="16"/>
            <w:rPr>
              <w:rFonts w:eastAsiaTheme="minorEastAsia"/>
              <w:lang w:eastAsia="fr-FR"/>
            </w:rPr>
          </w:pPr>
          <w:r>
            <w:fldChar w:fldCharType="begin"/>
          </w:r>
          <w:r>
            <w:instrText xml:space="preserve"> HYPERLINK \l "_Toc109144032" </w:instrText>
          </w:r>
          <w:r>
            <w:fldChar w:fldCharType="separate"/>
          </w:r>
          <w:r>
            <w:rPr>
              <w:rStyle w:val="5"/>
              <w:rFonts w:ascii="Arial Narrow" w:hAnsi="Arial Narrow"/>
              <w:b/>
            </w:rPr>
            <w:t>2.</w:t>
          </w:r>
          <w:r>
            <w:rPr>
              <w:rFonts w:eastAsiaTheme="minorEastAsia"/>
              <w:lang w:eastAsia="fr-FR"/>
            </w:rPr>
            <w:tab/>
          </w:r>
          <w:r>
            <w:rPr>
              <w:rStyle w:val="5"/>
              <w:rFonts w:ascii="Arial Narrow" w:hAnsi="Arial Narrow"/>
              <w:b/>
            </w:rPr>
            <w:t>SUIVI DE L’XECUTION BUDGETAIRE</w:t>
          </w:r>
          <w:r>
            <w:tab/>
          </w:r>
          <w:r>
            <w:fldChar w:fldCharType="begin"/>
          </w:r>
          <w:r>
            <w:instrText xml:space="preserve"> PAGEREF _Toc109144032 \h </w:instrText>
          </w:r>
          <w:r>
            <w:fldChar w:fldCharType="separate"/>
          </w:r>
          <w:r>
            <w:t>8</w:t>
          </w:r>
          <w:r>
            <w:fldChar w:fldCharType="end"/>
          </w:r>
          <w:r>
            <w:fldChar w:fldCharType="end"/>
          </w:r>
        </w:p>
        <w:p>
          <w:pPr>
            <w:pStyle w:val="14"/>
            <w:tabs>
              <w:tab w:val="left" w:pos="880"/>
              <w:tab w:val="right" w:leader="dot" w:pos="9062"/>
            </w:tabs>
            <w:rPr>
              <w:rFonts w:eastAsiaTheme="minorEastAsia"/>
              <w:lang w:eastAsia="fr-FR"/>
            </w:rPr>
          </w:pPr>
          <w:r>
            <w:fldChar w:fldCharType="begin"/>
          </w:r>
          <w:r>
            <w:instrText xml:space="preserve"> HYPERLINK \l "_Toc109144033" </w:instrText>
          </w:r>
          <w:r>
            <w:fldChar w:fldCharType="separate"/>
          </w:r>
          <w:r>
            <w:rPr>
              <w:rStyle w:val="5"/>
              <w:rFonts w:ascii="Arial Narrow" w:hAnsi="Arial Narrow"/>
              <w:b/>
            </w:rPr>
            <w:t>2.1.</w:t>
          </w:r>
          <w:r>
            <w:rPr>
              <w:rFonts w:eastAsiaTheme="minorEastAsia"/>
              <w:lang w:eastAsia="fr-FR"/>
            </w:rPr>
            <w:tab/>
          </w:r>
          <w:r>
            <w:rPr>
              <w:rStyle w:val="5"/>
              <w:rFonts w:ascii="Arial Narrow" w:hAnsi="Arial Narrow"/>
              <w:b/>
            </w:rPr>
            <w:t>Synthèse de l’exécution des crédits budgétaires</w:t>
          </w:r>
          <w:r>
            <w:tab/>
          </w:r>
          <w:r>
            <w:fldChar w:fldCharType="begin"/>
          </w:r>
          <w:r>
            <w:instrText xml:space="preserve"> PAGEREF _Toc109144033 \h </w:instrText>
          </w:r>
          <w:r>
            <w:fldChar w:fldCharType="separate"/>
          </w:r>
          <w:r>
            <w:t>8</w:t>
          </w:r>
          <w:r>
            <w:fldChar w:fldCharType="end"/>
          </w:r>
          <w:r>
            <w:fldChar w:fldCharType="end"/>
          </w:r>
        </w:p>
        <w:p>
          <w:pPr>
            <w:pStyle w:val="14"/>
            <w:tabs>
              <w:tab w:val="left" w:pos="880"/>
              <w:tab w:val="right" w:leader="dot" w:pos="9062"/>
            </w:tabs>
            <w:rPr>
              <w:rFonts w:eastAsiaTheme="minorEastAsia"/>
              <w:lang w:eastAsia="fr-FR"/>
            </w:rPr>
          </w:pPr>
          <w:r>
            <w:fldChar w:fldCharType="begin"/>
          </w:r>
          <w:r>
            <w:instrText xml:space="preserve"> HYPERLINK \l "_Toc109144034" </w:instrText>
          </w:r>
          <w:r>
            <w:fldChar w:fldCharType="separate"/>
          </w:r>
          <w:r>
            <w:rPr>
              <w:rStyle w:val="5"/>
              <w:rFonts w:ascii="Arial Narrow" w:hAnsi="Arial Narrow"/>
              <w:b/>
            </w:rPr>
            <w:t>2.2.</w:t>
          </w:r>
          <w:r>
            <w:rPr>
              <w:rFonts w:eastAsiaTheme="minorEastAsia"/>
              <w:lang w:eastAsia="fr-FR"/>
            </w:rPr>
            <w:tab/>
          </w:r>
          <w:r>
            <w:rPr>
              <w:rStyle w:val="5"/>
              <w:rFonts w:ascii="Arial Narrow" w:hAnsi="Arial Narrow"/>
              <w:b/>
            </w:rPr>
            <w:t>Réaménagement interne du budget</w:t>
          </w:r>
          <w:r>
            <w:tab/>
          </w:r>
          <w:r>
            <w:fldChar w:fldCharType="begin"/>
          </w:r>
          <w:r>
            <w:instrText xml:space="preserve"> PAGEREF _Toc109144034 \h </w:instrText>
          </w:r>
          <w:r>
            <w:fldChar w:fldCharType="separate"/>
          </w:r>
          <w:r>
            <w:t>12</w:t>
          </w:r>
          <w:r>
            <w:fldChar w:fldCharType="end"/>
          </w:r>
          <w:r>
            <w:fldChar w:fldCharType="end"/>
          </w:r>
        </w:p>
        <w:p>
          <w:pPr>
            <w:pStyle w:val="16"/>
            <w:rPr>
              <w:rFonts w:eastAsiaTheme="minorEastAsia"/>
              <w:lang w:eastAsia="fr-FR"/>
            </w:rPr>
          </w:pPr>
          <w:r>
            <w:fldChar w:fldCharType="begin"/>
          </w:r>
          <w:r>
            <w:instrText xml:space="preserve"> HYPERLINK \l "_Toc109144035" </w:instrText>
          </w:r>
          <w:r>
            <w:fldChar w:fldCharType="separate"/>
          </w:r>
          <w:r>
            <w:rPr>
              <w:rStyle w:val="5"/>
              <w:rFonts w:ascii="Arial Narrow" w:hAnsi="Arial Narrow"/>
              <w:b/>
            </w:rPr>
            <w:t>3.</w:t>
          </w:r>
          <w:r>
            <w:rPr>
              <w:rFonts w:eastAsiaTheme="minorEastAsia"/>
              <w:lang w:eastAsia="fr-FR"/>
            </w:rPr>
            <w:tab/>
          </w:r>
          <w:r>
            <w:rPr>
              <w:rStyle w:val="5"/>
              <w:rFonts w:ascii="Arial Narrow" w:hAnsi="Arial Narrow"/>
              <w:b/>
            </w:rPr>
            <w:t>SUIVI DE LA PERFORMANCE DU MINISTERE</w:t>
          </w:r>
          <w:r>
            <w:tab/>
          </w:r>
          <w:r>
            <w:fldChar w:fldCharType="begin"/>
          </w:r>
          <w:r>
            <w:instrText xml:space="preserve"> PAGEREF _Toc109144035 \h </w:instrText>
          </w:r>
          <w:r>
            <w:fldChar w:fldCharType="separate"/>
          </w:r>
          <w:r>
            <w:t>12</w:t>
          </w:r>
          <w:r>
            <w:fldChar w:fldCharType="end"/>
          </w:r>
          <w:r>
            <w:fldChar w:fldCharType="end"/>
          </w:r>
        </w:p>
        <w:p>
          <w:pPr>
            <w:pStyle w:val="14"/>
            <w:tabs>
              <w:tab w:val="left" w:pos="880"/>
              <w:tab w:val="right" w:leader="dot" w:pos="9062"/>
            </w:tabs>
            <w:rPr>
              <w:rFonts w:eastAsiaTheme="minorEastAsia"/>
              <w:lang w:eastAsia="fr-FR"/>
            </w:rPr>
          </w:pPr>
          <w:r>
            <w:fldChar w:fldCharType="begin"/>
          </w:r>
          <w:r>
            <w:instrText xml:space="preserve"> HYPERLINK \l "_Toc109144036" </w:instrText>
          </w:r>
          <w:r>
            <w:fldChar w:fldCharType="separate"/>
          </w:r>
          <w:r>
            <w:rPr>
              <w:rStyle w:val="5"/>
              <w:rFonts w:ascii="Arial Narrow" w:hAnsi="Arial Narrow"/>
              <w:b/>
            </w:rPr>
            <w:t>3.1.</w:t>
          </w:r>
          <w:r>
            <w:rPr>
              <w:rFonts w:eastAsiaTheme="minorEastAsia"/>
              <w:lang w:eastAsia="fr-FR"/>
            </w:rPr>
            <w:tab/>
          </w:r>
          <w:r>
            <w:rPr>
              <w:rStyle w:val="5"/>
              <w:rFonts w:ascii="Arial Narrow" w:hAnsi="Arial Narrow"/>
              <w:b/>
            </w:rPr>
            <w:t>Participation des acteurs budgétaires du ministère aux conférences budgétaires</w:t>
          </w:r>
          <w:r>
            <w:tab/>
          </w:r>
          <w:r>
            <w:fldChar w:fldCharType="begin"/>
          </w:r>
          <w:r>
            <w:instrText xml:space="preserve"> PAGEREF _Toc109144036 \h </w:instrText>
          </w:r>
          <w:r>
            <w:fldChar w:fldCharType="separate"/>
          </w:r>
          <w:r>
            <w:t>12</w:t>
          </w:r>
          <w:r>
            <w:fldChar w:fldCharType="end"/>
          </w:r>
          <w:r>
            <w:fldChar w:fldCharType="end"/>
          </w:r>
        </w:p>
        <w:p>
          <w:pPr>
            <w:pStyle w:val="16"/>
            <w:rPr>
              <w:rFonts w:eastAsiaTheme="minorEastAsia"/>
              <w:lang w:eastAsia="fr-FR"/>
            </w:rPr>
          </w:pPr>
          <w:r>
            <w:fldChar w:fldCharType="begin"/>
          </w:r>
          <w:r>
            <w:instrText xml:space="preserve"> HYPERLINK \l "_Toc109144037" </w:instrText>
          </w:r>
          <w:r>
            <w:fldChar w:fldCharType="separate"/>
          </w:r>
          <w:r>
            <w:rPr>
              <w:rStyle w:val="5"/>
              <w:rFonts w:ascii="Arial Narrow" w:hAnsi="Arial Narrow"/>
              <w:b/>
            </w:rPr>
            <w:t>4.</w:t>
          </w:r>
          <w:r>
            <w:rPr>
              <w:rFonts w:eastAsiaTheme="minorEastAsia"/>
              <w:lang w:eastAsia="fr-FR"/>
            </w:rPr>
            <w:tab/>
          </w:r>
          <w:r>
            <w:rPr>
              <w:rStyle w:val="5"/>
              <w:rFonts w:ascii="Arial Narrow" w:hAnsi="Arial Narrow"/>
              <w:b/>
            </w:rPr>
            <w:t>CAPACITE ORGANISATIONNELLE DU DAF</w:t>
          </w:r>
          <w:r>
            <w:tab/>
          </w:r>
          <w:r>
            <w:fldChar w:fldCharType="begin"/>
          </w:r>
          <w:r>
            <w:instrText xml:space="preserve"> PAGEREF _Toc109144037 \h </w:instrText>
          </w:r>
          <w:r>
            <w:fldChar w:fldCharType="separate"/>
          </w:r>
          <w:r>
            <w:t>13</w:t>
          </w:r>
          <w:r>
            <w:fldChar w:fldCharType="end"/>
          </w:r>
          <w:r>
            <w:fldChar w:fldCharType="end"/>
          </w:r>
        </w:p>
        <w:p>
          <w:pPr>
            <w:pStyle w:val="16"/>
            <w:rPr>
              <w:rFonts w:eastAsiaTheme="minorEastAsia"/>
              <w:lang w:eastAsia="fr-FR"/>
            </w:rPr>
          </w:pPr>
          <w:r>
            <w:fldChar w:fldCharType="begin"/>
          </w:r>
          <w:r>
            <w:instrText xml:space="preserve"> HYPERLINK \l "_Toc109144038" </w:instrText>
          </w:r>
          <w:r>
            <w:fldChar w:fldCharType="separate"/>
          </w:r>
          <w:r>
            <w:rPr>
              <w:rStyle w:val="5"/>
              <w:rFonts w:ascii="Arial Narrow" w:hAnsi="Arial Narrow"/>
              <w:b/>
            </w:rPr>
            <w:t>5.</w:t>
          </w:r>
          <w:r>
            <w:rPr>
              <w:rFonts w:eastAsiaTheme="minorEastAsia"/>
              <w:lang w:eastAsia="fr-FR"/>
            </w:rPr>
            <w:tab/>
          </w:r>
          <w:r>
            <w:rPr>
              <w:rStyle w:val="5"/>
              <w:rFonts w:ascii="Arial Narrow" w:hAnsi="Arial Narrow"/>
              <w:b/>
            </w:rPr>
            <w:t>PRINCIPALES DIFFICULTES ET CONTRAINTES RENCONTREES</w:t>
          </w:r>
          <w:r>
            <w:tab/>
          </w:r>
          <w:r>
            <w:fldChar w:fldCharType="begin"/>
          </w:r>
          <w:r>
            <w:instrText xml:space="preserve"> PAGEREF _Toc109144038 \h </w:instrText>
          </w:r>
          <w:r>
            <w:fldChar w:fldCharType="separate"/>
          </w:r>
          <w:r>
            <w:t>13</w:t>
          </w:r>
          <w:r>
            <w:fldChar w:fldCharType="end"/>
          </w:r>
          <w:r>
            <w:fldChar w:fldCharType="end"/>
          </w:r>
        </w:p>
        <w:p>
          <w:pPr>
            <w:pStyle w:val="14"/>
            <w:tabs>
              <w:tab w:val="right" w:leader="dot" w:pos="9062"/>
            </w:tabs>
            <w:rPr>
              <w:rFonts w:eastAsiaTheme="minorEastAsia"/>
              <w:lang w:eastAsia="fr-FR"/>
            </w:rPr>
          </w:pPr>
          <w:r>
            <w:fldChar w:fldCharType="begin"/>
          </w:r>
          <w:r>
            <w:instrText xml:space="preserve"> HYPERLINK \l "_Toc109144039" </w:instrText>
          </w:r>
          <w:r>
            <w:fldChar w:fldCharType="separate"/>
          </w:r>
          <w:r>
            <w:rPr>
              <w:rStyle w:val="5"/>
              <w:rFonts w:ascii="Arial Narrow" w:hAnsi="Arial Narrow"/>
              <w:b/>
            </w:rPr>
            <w:t>CONCLUSION</w:t>
          </w:r>
          <w:r>
            <w:tab/>
          </w:r>
          <w:r>
            <w:fldChar w:fldCharType="begin"/>
          </w:r>
          <w:r>
            <w:instrText xml:space="preserve"> PAGEREF _Toc109144039 \h </w:instrText>
          </w:r>
          <w:r>
            <w:fldChar w:fldCharType="separate"/>
          </w:r>
          <w:r>
            <w:t>13</w:t>
          </w:r>
          <w:r>
            <w:fldChar w:fldCharType="end"/>
          </w:r>
          <w:r>
            <w:fldChar w:fldCharType="end"/>
          </w:r>
        </w:p>
        <w:p>
          <w:pPr>
            <w:spacing w:before="60" w:after="60" w:line="240" w:lineRule="auto"/>
            <w:jc w:val="both"/>
            <w:rPr>
              <w:b/>
              <w:bCs/>
            </w:rPr>
          </w:pPr>
          <w:r>
            <w:rPr>
              <w:b/>
              <w:bCs/>
            </w:rPr>
            <w:fldChar w:fldCharType="end"/>
          </w:r>
        </w:p>
      </w:sdtContent>
    </w:sdt>
    <w:p>
      <w:pPr>
        <w:spacing w:before="60" w:after="60" w:line="240" w:lineRule="auto"/>
        <w:jc w:val="both"/>
      </w:pPr>
      <w:r>
        <w:rPr>
          <w:rFonts w:ascii="Arial Narrow" w:hAnsi="Arial Narrow"/>
        </w:rPr>
        <w:br w:type="page"/>
      </w:r>
    </w:p>
    <w:p>
      <w:pPr>
        <w:pStyle w:val="3"/>
        <w:jc w:val="both"/>
        <w:rPr>
          <w:rFonts w:ascii="Arial Narrow" w:hAnsi="Arial Narrow"/>
          <w:b/>
          <w:color w:val="000000" w:themeColor="text1"/>
          <w:sz w:val="22"/>
          <w14:textFill>
            <w14:solidFill>
              <w14:schemeClr w14:val="tx1"/>
            </w14:solidFill>
          </w14:textFill>
        </w:rPr>
      </w:pPr>
      <w:bookmarkStart w:id="1" w:name="_Toc532552820"/>
      <w:bookmarkStart w:id="2" w:name="_Toc532553330"/>
      <w:bookmarkStart w:id="3" w:name="_Toc109144026"/>
      <w:r>
        <w:rPr>
          <w:rFonts w:ascii="Arial Narrow" w:hAnsi="Arial Narrow"/>
          <w:b/>
          <w:color w:val="000000" w:themeColor="text1"/>
          <w:sz w:val="22"/>
          <w14:textFill>
            <w14:solidFill>
              <w14:schemeClr w14:val="tx1"/>
            </w14:solidFill>
          </w14:textFill>
        </w:rPr>
        <w:t>LISTE DES TERMES CLES</w:t>
      </w:r>
      <w:bookmarkEnd w:id="1"/>
      <w:bookmarkEnd w:id="2"/>
      <w:bookmarkEnd w:id="3"/>
    </w:p>
    <w:p>
      <w:pPr>
        <w:spacing w:line="276" w:lineRule="auto"/>
        <w:jc w:val="both"/>
        <w:rPr>
          <w:rFonts w:ascii="Arial Narrow" w:hAnsi="Arial Narrow"/>
          <w:sz w:val="20"/>
          <w:szCs w:val="20"/>
        </w:rPr>
      </w:pPr>
    </w:p>
    <w:p>
      <w:pPr>
        <w:pStyle w:val="18"/>
        <w:numPr>
          <w:ilvl w:val="0"/>
          <w:numId w:val="1"/>
        </w:numPr>
        <w:tabs>
          <w:tab w:val="left" w:pos="284"/>
        </w:tabs>
        <w:spacing w:before="120" w:after="120" w:line="276" w:lineRule="auto"/>
        <w:ind w:left="142" w:hanging="142"/>
        <w:contextualSpacing w:val="0"/>
        <w:jc w:val="both"/>
        <w:rPr>
          <w:rFonts w:ascii="Arial Narrow" w:hAnsi="Arial Narrow"/>
          <w:color w:val="000000" w:themeColor="text1"/>
          <w14:textFill>
            <w14:solidFill>
              <w14:schemeClr w14:val="tx1"/>
            </w14:solidFill>
          </w14:textFill>
        </w:rPr>
      </w:pPr>
      <w:r>
        <w:rPr>
          <w:rFonts w:ascii="Arial Narrow" w:hAnsi="Arial Narrow"/>
          <w:b/>
          <w:color w:val="000000" w:themeColor="text1"/>
          <w:u w:val="single"/>
          <w14:textFill>
            <w14:solidFill>
              <w14:schemeClr w14:val="tx1"/>
            </w14:solidFill>
          </w14:textFill>
        </w:rPr>
        <w:t>Budget initial</w:t>
      </w:r>
      <w:r>
        <w:rPr>
          <w:rFonts w:ascii="Arial Narrow" w:hAnsi="Arial Narrow"/>
          <w:color w:val="000000" w:themeColor="text1"/>
          <w14:textFill>
            <w14:solidFill>
              <w14:schemeClr w14:val="tx1"/>
            </w14:solidFill>
          </w14:textFill>
        </w:rPr>
        <w:t xml:space="preserve"> : c’est le montant du budget tel que prévu par la Loi de Finances initiale. En d’autres termes c’est le premier budget notifié en début d’année avant toute éventuelle modification. </w:t>
      </w:r>
    </w:p>
    <w:p>
      <w:pPr>
        <w:pStyle w:val="18"/>
        <w:numPr>
          <w:ilvl w:val="0"/>
          <w:numId w:val="1"/>
        </w:numPr>
        <w:tabs>
          <w:tab w:val="left" w:pos="284"/>
        </w:tabs>
        <w:spacing w:before="120" w:after="120" w:line="276" w:lineRule="auto"/>
        <w:ind w:left="142" w:hanging="142"/>
        <w:contextualSpacing w:val="0"/>
        <w:jc w:val="both"/>
        <w:rPr>
          <w:rFonts w:ascii="Arial Narrow" w:hAnsi="Arial Narrow"/>
          <w:color w:val="000000" w:themeColor="text1"/>
          <w14:textFill>
            <w14:solidFill>
              <w14:schemeClr w14:val="tx1"/>
            </w14:solidFill>
          </w14:textFill>
        </w:rPr>
      </w:pPr>
      <w:r>
        <w:rPr>
          <w:rFonts w:ascii="Arial Narrow" w:hAnsi="Arial Narrow"/>
          <w:b/>
          <w:color w:val="000000" w:themeColor="text1"/>
          <w:u w:val="single"/>
          <w14:textFill>
            <w14:solidFill>
              <w14:schemeClr w14:val="tx1"/>
            </w14:solidFill>
          </w14:textFill>
        </w:rPr>
        <w:t>Budget actuel</w:t>
      </w:r>
      <w:r>
        <w:rPr>
          <w:rFonts w:ascii="Arial Narrow" w:hAnsi="Arial Narrow"/>
          <w:color w:val="000000" w:themeColor="text1"/>
          <w14:textFill>
            <w14:solidFill>
              <w14:schemeClr w14:val="tx1"/>
            </w14:solidFill>
          </w14:textFill>
        </w:rPr>
        <w:t xml:space="preserve"> : c’est le budget à date. Il prend en compte toutes les modifications issues des différents actes budgétaires, subies par le budget initial. </w:t>
      </w:r>
    </w:p>
    <w:p>
      <w:pPr>
        <w:pStyle w:val="18"/>
        <w:numPr>
          <w:ilvl w:val="0"/>
          <w:numId w:val="1"/>
        </w:numPr>
        <w:tabs>
          <w:tab w:val="left" w:pos="284"/>
        </w:tabs>
        <w:spacing w:before="120" w:after="120" w:line="276" w:lineRule="auto"/>
        <w:ind w:left="142" w:hanging="142"/>
        <w:contextualSpacing w:val="0"/>
        <w:jc w:val="both"/>
        <w:rPr>
          <w:rFonts w:ascii="Arial Narrow" w:hAnsi="Arial Narrow"/>
        </w:rPr>
      </w:pPr>
      <w:r>
        <w:rPr>
          <w:rFonts w:ascii="Arial Narrow" w:hAnsi="Arial Narrow"/>
          <w:b/>
          <w:color w:val="000000" w:themeColor="text1"/>
          <w:u w:val="single"/>
          <w14:textFill>
            <w14:solidFill>
              <w14:schemeClr w14:val="tx1"/>
            </w14:solidFill>
          </w14:textFill>
        </w:rPr>
        <w:t>Engagement</w:t>
      </w:r>
      <w:r>
        <w:rPr>
          <w:rFonts w:ascii="Arial Narrow" w:hAnsi="Arial Narrow"/>
          <w:color w:val="000000" w:themeColor="text1"/>
          <w14:textFill>
            <w14:solidFill>
              <w14:schemeClr w14:val="tx1"/>
            </w14:solidFill>
          </w14:textFill>
        </w:rPr>
        <w:t xml:space="preserve"> : </w:t>
      </w:r>
      <w:r>
        <w:rPr>
          <w:rFonts w:ascii="Arial Narrow" w:hAnsi="Arial Narrow"/>
        </w:rPr>
        <w:t>c’est l’acte par lequel l’Ordonnateur crée ou constate à l’encontre de l’Etat, une obligation de laquelle résultera une charge. L’Engagement est le dernier acte d’un processus qui part de la saisie de la demande d’engagement par le Gestionnaire de Crédits à la revalidation de cette proposition de dépense (2</w:t>
      </w:r>
      <w:r>
        <w:rPr>
          <w:rFonts w:ascii="Arial Narrow" w:hAnsi="Arial Narrow"/>
          <w:vertAlign w:val="superscript"/>
        </w:rPr>
        <w:t>ième</w:t>
      </w:r>
      <w:r>
        <w:rPr>
          <w:rFonts w:ascii="Arial Narrow" w:hAnsi="Arial Narrow"/>
        </w:rPr>
        <w:t xml:space="preserve"> validation) par l’Ordonnateur en passant par la 1</w:t>
      </w:r>
      <w:r>
        <w:rPr>
          <w:rFonts w:ascii="Arial Narrow" w:hAnsi="Arial Narrow"/>
          <w:vertAlign w:val="superscript"/>
        </w:rPr>
        <w:t>ère</w:t>
      </w:r>
      <w:r>
        <w:rPr>
          <w:rFonts w:ascii="Arial Narrow" w:hAnsi="Arial Narrow"/>
        </w:rPr>
        <w:t xml:space="preserve"> validation de l’Ordonnateur et le visa du Contrôleur Financier (CF). L’engagement est matérialisé par un bon de commande revêtu du visa du Contrôleur Financier et de la signature de l’Ordonnateur</w:t>
      </w:r>
    </w:p>
    <w:p>
      <w:pPr>
        <w:pStyle w:val="18"/>
        <w:numPr>
          <w:ilvl w:val="0"/>
          <w:numId w:val="1"/>
        </w:numPr>
        <w:tabs>
          <w:tab w:val="left" w:pos="284"/>
        </w:tabs>
        <w:spacing w:before="120" w:after="120" w:line="276" w:lineRule="auto"/>
        <w:ind w:left="142" w:hanging="142"/>
        <w:contextualSpacing w:val="0"/>
        <w:jc w:val="both"/>
        <w:rPr>
          <w:rFonts w:ascii="Arial Narrow" w:hAnsi="Arial Narrow"/>
          <w:color w:val="000000" w:themeColor="text1"/>
          <w14:textFill>
            <w14:solidFill>
              <w14:schemeClr w14:val="tx1"/>
            </w14:solidFill>
          </w14:textFill>
        </w:rPr>
      </w:pPr>
      <w:r>
        <w:rPr>
          <w:rFonts w:ascii="Arial Narrow" w:hAnsi="Arial Narrow"/>
          <w:b/>
          <w:color w:val="000000" w:themeColor="text1"/>
          <w:u w:val="single"/>
          <w14:textFill>
            <w14:solidFill>
              <w14:schemeClr w14:val="tx1"/>
            </w14:solidFill>
          </w14:textFill>
        </w:rPr>
        <w:t>Engagement émis</w:t>
      </w:r>
      <w:r>
        <w:rPr>
          <w:rFonts w:ascii="Arial Narrow" w:hAnsi="Arial Narrow"/>
          <w:color w:val="000000" w:themeColor="text1"/>
          <w14:textFill>
            <w14:solidFill>
              <w14:schemeClr w14:val="tx1"/>
            </w14:solidFill>
          </w14:textFill>
        </w:rPr>
        <w:t> : c’est l’ensemble des propositions de dépenses qui ont franchi l’étape de la 1</w:t>
      </w:r>
      <w:r>
        <w:rPr>
          <w:rFonts w:ascii="Arial Narrow" w:hAnsi="Arial Narrow"/>
          <w:color w:val="000000" w:themeColor="text1"/>
          <w:vertAlign w:val="superscript"/>
          <w14:textFill>
            <w14:solidFill>
              <w14:schemeClr w14:val="tx1"/>
            </w14:solidFill>
          </w14:textFill>
        </w:rPr>
        <w:t>ère</w:t>
      </w:r>
      <w:r>
        <w:rPr>
          <w:rFonts w:ascii="Arial Narrow" w:hAnsi="Arial Narrow"/>
          <w:color w:val="000000" w:themeColor="text1"/>
          <w14:textFill>
            <w14:solidFill>
              <w14:schemeClr w14:val="tx1"/>
            </w14:solidFill>
          </w14:textFill>
        </w:rPr>
        <w:t xml:space="preserve"> validation de l’ordonnateur (délégué ou secondaire) dans le SIGOBE, après la saisie de la demande d’engagement par le Gestionnaire de crédits.</w:t>
      </w:r>
    </w:p>
    <w:p>
      <w:pPr>
        <w:pStyle w:val="18"/>
        <w:numPr>
          <w:ilvl w:val="0"/>
          <w:numId w:val="1"/>
        </w:numPr>
        <w:tabs>
          <w:tab w:val="left" w:pos="284"/>
        </w:tabs>
        <w:spacing w:before="120" w:after="120" w:line="276" w:lineRule="auto"/>
        <w:ind w:left="142" w:hanging="142"/>
        <w:contextualSpacing w:val="0"/>
        <w:jc w:val="both"/>
        <w:rPr>
          <w:rFonts w:ascii="Arial Narrow" w:hAnsi="Arial Narrow"/>
        </w:rPr>
      </w:pPr>
      <w:r>
        <w:rPr>
          <w:rFonts w:ascii="Arial Narrow" w:hAnsi="Arial Narrow"/>
          <w:b/>
          <w:u w:val="single"/>
        </w:rPr>
        <w:t>Liquidation </w:t>
      </w:r>
      <w:r>
        <w:rPr>
          <w:rFonts w:ascii="Arial Narrow" w:hAnsi="Arial Narrow"/>
        </w:rPr>
        <w:t>: c’est l’ensemble des liquidations attestées par le Contrôleur Financier et certifiées par l’Ordonnateur dans le SIGOBE. La liquidation à proprement dit a pour objet de vérifier la réalité de la dette de l’Etat et d’arrêter le montant de la dépense. Elle se traduit par la certification de l’Ordonnateur après le visa de la liquidation (attestation) par le CF.</w:t>
      </w:r>
    </w:p>
    <w:p>
      <w:pPr>
        <w:pStyle w:val="18"/>
        <w:numPr>
          <w:ilvl w:val="0"/>
          <w:numId w:val="1"/>
        </w:numPr>
        <w:tabs>
          <w:tab w:val="left" w:pos="284"/>
        </w:tabs>
        <w:spacing w:before="120" w:after="120" w:line="276" w:lineRule="auto"/>
        <w:ind w:left="142" w:hanging="142"/>
        <w:contextualSpacing w:val="0"/>
        <w:jc w:val="both"/>
        <w:rPr>
          <w:rFonts w:ascii="Arial Narrow" w:hAnsi="Arial Narrow"/>
          <w:color w:val="000000" w:themeColor="text1"/>
          <w14:textFill>
            <w14:solidFill>
              <w14:schemeClr w14:val="tx1"/>
            </w14:solidFill>
          </w14:textFill>
        </w:rPr>
      </w:pPr>
      <w:r>
        <w:rPr>
          <w:rFonts w:ascii="Arial Narrow" w:hAnsi="Arial Narrow"/>
          <w:b/>
          <w:color w:val="000000" w:themeColor="text1"/>
          <w:u w:val="single"/>
          <w14:textFill>
            <w14:solidFill>
              <w14:schemeClr w14:val="tx1"/>
            </w14:solidFill>
          </w14:textFill>
        </w:rPr>
        <w:t>Liquidation visé CF </w:t>
      </w:r>
      <w:r>
        <w:rPr>
          <w:rFonts w:ascii="Arial Narrow" w:hAnsi="Arial Narrow"/>
          <w:color w:val="000000" w:themeColor="text1"/>
          <w14:textFill>
            <w14:solidFill>
              <w14:schemeClr w14:val="tx1"/>
            </w14:solidFill>
          </w14:textFill>
        </w:rPr>
        <w:t xml:space="preserve">: </w:t>
      </w:r>
      <w:r>
        <w:rPr>
          <w:rFonts w:ascii="Arial Narrow" w:hAnsi="Arial Narrow"/>
        </w:rPr>
        <w:t xml:space="preserve">c’est l’ensemble des liquidations attestées par le Contrôleur Financier (ayant franchi l’étape du visa du CF) mais qui n’ont pas encore été traitées par l’Ordonnateur dans le SIGOBE. </w:t>
      </w:r>
      <w:r>
        <w:rPr>
          <w:rFonts w:ascii="Arial Narrow" w:hAnsi="Arial Narrow"/>
          <w:color w:val="000000" w:themeColor="text1"/>
          <w14:textFill>
            <w14:solidFill>
              <w14:schemeClr w14:val="tx1"/>
            </w14:solidFill>
          </w14:textFill>
        </w:rPr>
        <w:t>elle se traduit par le visa du CF porté sur la fiche de liquidation soumise par le Gestionnaire de Crédit. Le visa du CF matérialise la réalité du service fait.</w:t>
      </w:r>
    </w:p>
    <w:p>
      <w:pPr>
        <w:pStyle w:val="18"/>
        <w:numPr>
          <w:ilvl w:val="0"/>
          <w:numId w:val="1"/>
        </w:numPr>
        <w:tabs>
          <w:tab w:val="left" w:pos="284"/>
        </w:tabs>
        <w:spacing w:before="120" w:after="120" w:line="276" w:lineRule="auto"/>
        <w:ind w:left="142" w:hanging="142"/>
        <w:contextualSpacing w:val="0"/>
        <w:jc w:val="both"/>
        <w:rPr>
          <w:rFonts w:ascii="Arial Narrow" w:hAnsi="Arial Narrow"/>
          <w:color w:val="000000" w:themeColor="text1"/>
          <w14:textFill>
            <w14:solidFill>
              <w14:schemeClr w14:val="tx1"/>
            </w14:solidFill>
          </w14:textFill>
        </w:rPr>
      </w:pPr>
      <w:r>
        <w:rPr>
          <w:rFonts w:ascii="Arial Narrow" w:hAnsi="Arial Narrow"/>
          <w:b/>
          <w:color w:val="000000" w:themeColor="text1"/>
          <w:u w:val="single"/>
          <w14:textFill>
            <w14:solidFill>
              <w14:schemeClr w14:val="tx1"/>
            </w14:solidFill>
          </w14:textFill>
        </w:rPr>
        <w:t>Ordonnancement</w:t>
      </w:r>
      <w:r>
        <w:rPr>
          <w:rFonts w:ascii="Arial Narrow" w:hAnsi="Arial Narrow"/>
          <w:color w:val="000000" w:themeColor="text1"/>
          <w14:textFill>
            <w14:solidFill>
              <w14:schemeClr w14:val="tx1"/>
            </w14:solidFill>
          </w14:textFill>
        </w:rPr>
        <w:t> : c’est l’acte par lequel l’ordonnateur donne l’ordre au comptable public de payer la dette de l’État, conformément aux résultats de la liquidation. L’ordonnancement est matérialisé dans le SIGOBE par le mandat de paiement. Il commence par la 1</w:t>
      </w:r>
      <w:r>
        <w:rPr>
          <w:rFonts w:ascii="Arial Narrow" w:hAnsi="Arial Narrow"/>
          <w:color w:val="000000" w:themeColor="text1"/>
          <w:vertAlign w:val="superscript"/>
          <w14:textFill>
            <w14:solidFill>
              <w14:schemeClr w14:val="tx1"/>
            </w14:solidFill>
          </w14:textFill>
        </w:rPr>
        <w:t>ère</w:t>
      </w:r>
      <w:r>
        <w:rPr>
          <w:rFonts w:ascii="Arial Narrow" w:hAnsi="Arial Narrow"/>
          <w:color w:val="000000" w:themeColor="text1"/>
          <w14:textFill>
            <w14:solidFill>
              <w14:schemeClr w14:val="tx1"/>
            </w14:solidFill>
          </w14:textFill>
        </w:rPr>
        <w:t xml:space="preserve"> validation du mandat de paiement par l’Ordonnateur Délégué, suivie par le visa du Contrôleur Financier, puis la revalidation (2</w:t>
      </w:r>
      <w:r>
        <w:rPr>
          <w:rFonts w:ascii="Arial Narrow" w:hAnsi="Arial Narrow"/>
          <w:color w:val="000000" w:themeColor="text1"/>
          <w:vertAlign w:val="superscript"/>
          <w14:textFill>
            <w14:solidFill>
              <w14:schemeClr w14:val="tx1"/>
            </w14:solidFill>
          </w14:textFill>
        </w:rPr>
        <w:t>ième</w:t>
      </w:r>
      <w:r>
        <w:rPr>
          <w:rFonts w:ascii="Arial Narrow" w:hAnsi="Arial Narrow"/>
          <w:color w:val="000000" w:themeColor="text1"/>
          <w14:textFill>
            <w14:solidFill>
              <w14:schemeClr w14:val="tx1"/>
            </w14:solidFill>
          </w14:textFill>
        </w:rPr>
        <w:t xml:space="preserve"> validation) par l’Ordonnateur Délégué.</w:t>
      </w:r>
    </w:p>
    <w:p>
      <w:pPr>
        <w:pStyle w:val="18"/>
        <w:numPr>
          <w:ilvl w:val="0"/>
          <w:numId w:val="1"/>
        </w:numPr>
        <w:tabs>
          <w:tab w:val="left" w:pos="284"/>
        </w:tabs>
        <w:spacing w:before="120" w:after="120" w:line="276" w:lineRule="auto"/>
        <w:ind w:left="142" w:hanging="142"/>
        <w:contextualSpacing w:val="0"/>
        <w:jc w:val="both"/>
        <w:rPr>
          <w:rFonts w:ascii="Arial Narrow" w:hAnsi="Arial Narrow"/>
          <w:color w:val="000000" w:themeColor="text1"/>
          <w14:textFill>
            <w14:solidFill>
              <w14:schemeClr w14:val="tx1"/>
            </w14:solidFill>
          </w14:textFill>
        </w:rPr>
      </w:pPr>
      <w:r>
        <w:rPr>
          <w:rFonts w:ascii="Arial Narrow" w:hAnsi="Arial Narrow"/>
          <w:b/>
          <w:color w:val="000000" w:themeColor="text1"/>
          <w:u w:val="single"/>
          <w14:textFill>
            <w14:solidFill>
              <w14:schemeClr w14:val="tx1"/>
            </w14:solidFill>
          </w14:textFill>
        </w:rPr>
        <w:t>Mandat visé CF</w:t>
      </w:r>
      <w:r>
        <w:rPr>
          <w:rFonts w:ascii="Arial Narrow" w:hAnsi="Arial Narrow"/>
          <w:color w:val="000000" w:themeColor="text1"/>
          <w14:textFill>
            <w14:solidFill>
              <w14:schemeClr w14:val="tx1"/>
            </w14:solidFill>
          </w14:textFill>
        </w:rPr>
        <w:t xml:space="preserve"> : c’est l’ensemble des mandats de paiement ayant franchi l’étape du visa électronique du Contrôleur Financier dans le SIGOBE. </w:t>
      </w:r>
    </w:p>
    <w:p>
      <w:pPr>
        <w:pStyle w:val="18"/>
        <w:numPr>
          <w:ilvl w:val="0"/>
          <w:numId w:val="1"/>
        </w:numPr>
        <w:tabs>
          <w:tab w:val="left" w:pos="284"/>
        </w:tabs>
        <w:spacing w:before="120" w:after="120" w:line="276" w:lineRule="auto"/>
        <w:ind w:left="142" w:hanging="142"/>
        <w:contextualSpacing w:val="0"/>
        <w:jc w:val="both"/>
        <w:rPr>
          <w:rFonts w:ascii="Arial Narrow" w:hAnsi="Arial Narrow"/>
          <w:color w:val="000000" w:themeColor="text1"/>
          <w14:textFill>
            <w14:solidFill>
              <w14:schemeClr w14:val="tx1"/>
            </w14:solidFill>
          </w14:textFill>
        </w:rPr>
      </w:pPr>
      <w:r>
        <w:rPr>
          <w:rFonts w:ascii="Arial Narrow" w:hAnsi="Arial Narrow"/>
          <w:b/>
          <w:color w:val="000000" w:themeColor="text1"/>
          <w:u w:val="single"/>
          <w14:textFill>
            <w14:solidFill>
              <w14:schemeClr w14:val="tx1"/>
            </w14:solidFill>
          </w14:textFill>
        </w:rPr>
        <w:t>Mandat ordonnancé</w:t>
      </w:r>
      <w:r>
        <w:rPr>
          <w:rFonts w:ascii="Arial Narrow" w:hAnsi="Arial Narrow"/>
          <w:color w:val="000000" w:themeColor="text1"/>
          <w14:textFill>
            <w14:solidFill>
              <w14:schemeClr w14:val="tx1"/>
            </w14:solidFill>
          </w14:textFill>
        </w:rPr>
        <w:t> : c’est l’ensemble des mandats de paiement ayant franchi l’étape de la 2</w:t>
      </w:r>
      <w:r>
        <w:rPr>
          <w:rFonts w:ascii="Arial Narrow" w:hAnsi="Arial Narrow"/>
          <w:color w:val="000000" w:themeColor="text1"/>
          <w:vertAlign w:val="superscript"/>
          <w14:textFill>
            <w14:solidFill>
              <w14:schemeClr w14:val="tx1"/>
            </w14:solidFill>
          </w14:textFill>
        </w:rPr>
        <w:t>ème</w:t>
      </w:r>
      <w:r>
        <w:rPr>
          <w:rFonts w:ascii="Arial Narrow" w:hAnsi="Arial Narrow"/>
          <w:color w:val="000000" w:themeColor="text1"/>
          <w14:textFill>
            <w14:solidFill>
              <w14:schemeClr w14:val="tx1"/>
            </w14:solidFill>
          </w14:textFill>
        </w:rPr>
        <w:t xml:space="preserve"> validation de l’Ordonnateur Délégué ou secondaire.</w:t>
      </w:r>
    </w:p>
    <w:p>
      <w:pPr>
        <w:pStyle w:val="18"/>
        <w:numPr>
          <w:ilvl w:val="0"/>
          <w:numId w:val="1"/>
        </w:numPr>
        <w:tabs>
          <w:tab w:val="left" w:pos="284"/>
        </w:tabs>
        <w:spacing w:before="120" w:after="120" w:line="276" w:lineRule="auto"/>
        <w:ind w:left="142" w:hanging="142"/>
        <w:contextualSpacing w:val="0"/>
        <w:jc w:val="both"/>
        <w:rPr>
          <w:rFonts w:ascii="Arial Narrow" w:hAnsi="Arial Narrow"/>
          <w:color w:val="000000" w:themeColor="text1"/>
          <w14:textFill>
            <w14:solidFill>
              <w14:schemeClr w14:val="tx1"/>
            </w14:solidFill>
          </w14:textFill>
        </w:rPr>
      </w:pPr>
      <w:r>
        <w:rPr>
          <w:rFonts w:ascii="Arial Narrow" w:hAnsi="Arial Narrow"/>
          <w:b/>
          <w:color w:val="000000" w:themeColor="text1"/>
          <w:u w:val="single"/>
          <w14:textFill>
            <w14:solidFill>
              <w14:schemeClr w14:val="tx1"/>
            </w14:solidFill>
          </w14:textFill>
        </w:rPr>
        <w:t>Mandat pris en charge</w:t>
      </w:r>
      <w:r>
        <w:rPr>
          <w:rFonts w:ascii="Arial Narrow" w:hAnsi="Arial Narrow"/>
          <w:color w:val="000000" w:themeColor="text1"/>
          <w14:textFill>
            <w14:solidFill>
              <w14:schemeClr w14:val="tx1"/>
            </w14:solidFill>
          </w14:textFill>
        </w:rPr>
        <w:t> : c’est l’ensemble des mandats de paiement ayant franchi l’étape du visa électronique, c’est-à-dire l’acceptation électronique dans le SIGOBE du mandat de paiement par le comptable assignataire.</w:t>
      </w:r>
    </w:p>
    <w:p>
      <w:pPr>
        <w:pStyle w:val="18"/>
        <w:numPr>
          <w:ilvl w:val="0"/>
          <w:numId w:val="1"/>
        </w:numPr>
        <w:tabs>
          <w:tab w:val="left" w:pos="284"/>
        </w:tabs>
        <w:spacing w:before="120" w:after="120" w:line="276" w:lineRule="auto"/>
        <w:ind w:left="142" w:hanging="142"/>
        <w:contextualSpacing w:val="0"/>
        <w:jc w:val="both"/>
        <w:rPr>
          <w:rFonts w:ascii="Arial Narrow" w:hAnsi="Arial Narrow"/>
          <w:color w:val="000000" w:themeColor="text1"/>
          <w14:textFill>
            <w14:solidFill>
              <w14:schemeClr w14:val="tx1"/>
            </w14:solidFill>
          </w14:textFill>
        </w:rPr>
      </w:pPr>
      <w:r>
        <w:rPr>
          <w:rFonts w:ascii="Arial Narrow" w:hAnsi="Arial Narrow"/>
          <w:b/>
          <w:color w:val="000000" w:themeColor="text1"/>
          <w:u w:val="single"/>
          <w14:textFill>
            <w14:solidFill>
              <w14:schemeClr w14:val="tx1"/>
            </w14:solidFill>
          </w14:textFill>
        </w:rPr>
        <w:t>Taux d’engagement fixé comme objectif</w:t>
      </w:r>
      <w:r>
        <w:rPr>
          <w:rFonts w:ascii="Arial Narrow" w:hAnsi="Arial Narrow"/>
          <w:color w:val="000000" w:themeColor="text1"/>
          <w14:textFill>
            <w14:solidFill>
              <w14:schemeClr w14:val="tx1"/>
            </w14:solidFill>
          </w14:textFill>
        </w:rPr>
        <w:t> : c’est la fraction du budget actuel qui est autorisée à être engagée au cours d’une période donnée, qui est en général le trimestre. Il s’obtient en effectuant le rapport entre le montant du plafond des engagements prévus dans la régulation budgétaire et le montant du budget actuel.</w:t>
      </w:r>
    </w:p>
    <w:p>
      <w:pPr>
        <w:pStyle w:val="18"/>
        <w:numPr>
          <w:ilvl w:val="0"/>
          <w:numId w:val="1"/>
        </w:numPr>
        <w:tabs>
          <w:tab w:val="left" w:pos="284"/>
        </w:tabs>
        <w:spacing w:before="120" w:after="120" w:line="276" w:lineRule="auto"/>
        <w:ind w:left="142" w:hanging="142"/>
        <w:contextualSpacing w:val="0"/>
        <w:jc w:val="both"/>
        <w:rPr>
          <w:rFonts w:ascii="Arial Narrow" w:hAnsi="Arial Narrow"/>
          <w:bCs/>
          <w:color w:val="000000" w:themeColor="text1"/>
          <w14:textFill>
            <w14:solidFill>
              <w14:schemeClr w14:val="tx1"/>
            </w14:solidFill>
          </w14:textFill>
        </w:rPr>
      </w:pPr>
      <w:r>
        <w:rPr>
          <w:rFonts w:ascii="Arial Narrow" w:hAnsi="Arial Narrow"/>
          <w:b/>
          <w:color w:val="000000" w:themeColor="text1"/>
          <w:u w:val="single"/>
          <w14:textFill>
            <w14:solidFill>
              <w14:schemeClr w14:val="tx1"/>
            </w14:solidFill>
          </w14:textFill>
        </w:rPr>
        <w:t>Nature économique de la dépense ou ligne budgétaire</w:t>
      </w:r>
      <w:r>
        <w:rPr>
          <w:rFonts w:ascii="Arial Narrow" w:hAnsi="Arial Narrow"/>
          <w:color w:val="000000" w:themeColor="text1"/>
          <w14:textFill>
            <w14:solidFill>
              <w14:schemeClr w14:val="tx1"/>
            </w14:solidFill>
          </w14:textFill>
        </w:rPr>
        <w:t> : c’est la codification sur six caractères numériques de la nomenclature budgétaire sur lesquels sont inscrits les crédits et qui permettent d’identifier de la manière la plus précise possible, pour une activité donnée, les dépenses effectuées ou à effectuer.</w:t>
      </w:r>
    </w:p>
    <w:p>
      <w:pPr>
        <w:pStyle w:val="18"/>
        <w:tabs>
          <w:tab w:val="left" w:pos="284"/>
        </w:tabs>
        <w:spacing w:before="120" w:after="120" w:line="276" w:lineRule="auto"/>
        <w:ind w:left="142"/>
        <w:contextualSpacing w:val="0"/>
        <w:jc w:val="both"/>
        <w:rPr>
          <w:rFonts w:ascii="Arial Narrow" w:hAnsi="Arial Narrow"/>
          <w:b/>
          <w:color w:val="000000" w:themeColor="text1"/>
          <w:sz w:val="20"/>
          <w:szCs w:val="20"/>
          <w14:textFill>
            <w14:solidFill>
              <w14:schemeClr w14:val="tx1"/>
            </w14:solidFill>
          </w14:textFill>
        </w:rPr>
      </w:pPr>
    </w:p>
    <w:p>
      <w:pPr>
        <w:jc w:val="both"/>
        <w:rPr>
          <w:rFonts w:ascii="Arial Narrow" w:hAnsi="Arial Narrow"/>
          <w:b/>
          <w:color w:val="000000" w:themeColor="text1"/>
          <w14:textFill>
            <w14:solidFill>
              <w14:schemeClr w14:val="tx1"/>
            </w14:solidFill>
          </w14:textFill>
        </w:rPr>
      </w:pPr>
      <w:r>
        <w:rPr>
          <w:rFonts w:ascii="Arial Narrow" w:hAnsi="Arial Narrow"/>
          <w:b/>
          <w:color w:val="000000" w:themeColor="text1"/>
          <w14:textFill>
            <w14:solidFill>
              <w14:schemeClr w14:val="tx1"/>
            </w14:solidFill>
          </w14:textFill>
        </w:rPr>
        <w:br w:type="page"/>
      </w:r>
    </w:p>
    <w:p>
      <w:pPr>
        <w:pStyle w:val="3"/>
        <w:jc w:val="both"/>
        <w:rPr>
          <w:rFonts w:ascii="Arial Narrow" w:hAnsi="Arial Narrow"/>
          <w:b/>
          <w:color w:val="000000" w:themeColor="text1"/>
          <w:sz w:val="22"/>
          <w14:textFill>
            <w14:solidFill>
              <w14:schemeClr w14:val="tx1"/>
            </w14:solidFill>
          </w14:textFill>
        </w:rPr>
      </w:pPr>
      <w:bookmarkStart w:id="4" w:name="_Toc109144027"/>
      <w:r>
        <w:rPr>
          <w:rFonts w:ascii="Arial Narrow" w:hAnsi="Arial Narrow"/>
          <w:b/>
          <w:color w:val="000000" w:themeColor="text1"/>
          <w:sz w:val="22"/>
          <w14:textFill>
            <w14:solidFill>
              <w14:schemeClr w14:val="tx1"/>
            </w14:solidFill>
          </w14:textFill>
        </w:rPr>
        <w:t>LISTE DES TABLEAUX</w:t>
      </w:r>
      <w:bookmarkEnd w:id="4"/>
    </w:p>
    <w:p>
      <w:pPr>
        <w:spacing w:line="276" w:lineRule="auto"/>
        <w:jc w:val="both"/>
        <w:rPr>
          <w:rFonts w:ascii="Arial Narrow" w:hAnsi="Arial Narrow"/>
        </w:rPr>
      </w:pPr>
    </w:p>
    <w:p>
      <w:pPr>
        <w:pStyle w:val="15"/>
        <w:tabs>
          <w:tab w:val="right" w:leader="dot" w:pos="9062"/>
        </w:tabs>
        <w:spacing w:line="600" w:lineRule="auto"/>
        <w:jc w:val="both"/>
        <w:rPr>
          <w:rFonts w:eastAsiaTheme="minorEastAsia"/>
          <w:lang w:eastAsia="fr-FR"/>
        </w:rPr>
      </w:pPr>
      <w:r>
        <w:rPr>
          <w:rFonts w:ascii="Arial Narrow" w:hAnsi="Arial Narrow"/>
        </w:rPr>
        <w:fldChar w:fldCharType="begin"/>
      </w:r>
      <w:r>
        <w:rPr>
          <w:rFonts w:ascii="Arial Narrow" w:hAnsi="Arial Narrow"/>
        </w:rPr>
        <w:instrText xml:space="preserve"> TOC \h \z \c "Tableau" </w:instrText>
      </w:r>
      <w:r>
        <w:rPr>
          <w:rFonts w:ascii="Arial Narrow" w:hAnsi="Arial Narrow"/>
        </w:rPr>
        <w:fldChar w:fldCharType="separate"/>
      </w:r>
      <w:r>
        <w:fldChar w:fldCharType="begin"/>
      </w:r>
      <w:r>
        <w:instrText xml:space="preserve"> HYPERLINK \l "_Toc108857892" </w:instrText>
      </w:r>
      <w:r>
        <w:fldChar w:fldCharType="separate"/>
      </w:r>
      <w:r>
        <w:rPr>
          <w:rStyle w:val="5"/>
          <w:rFonts w:ascii="Arial Narrow" w:hAnsi="Arial Narrow"/>
          <w:b/>
        </w:rPr>
        <w:t>Tableau 1 : Tenue de la conférence budgétaire interne</w:t>
      </w:r>
      <w:r>
        <w:tab/>
      </w:r>
      <w:r>
        <w:fldChar w:fldCharType="begin"/>
      </w:r>
      <w:r>
        <w:instrText xml:space="preserve"> PAGEREF _Toc108857892 \h </w:instrText>
      </w:r>
      <w:r>
        <w:fldChar w:fldCharType="separate"/>
      </w:r>
      <w:r>
        <w:t>6</w:t>
      </w:r>
      <w:r>
        <w:fldChar w:fldCharType="end"/>
      </w:r>
      <w:r>
        <w:fldChar w:fldCharType="end"/>
      </w:r>
    </w:p>
    <w:p>
      <w:pPr>
        <w:pStyle w:val="15"/>
        <w:tabs>
          <w:tab w:val="right" w:leader="dot" w:pos="9062"/>
        </w:tabs>
        <w:spacing w:line="600" w:lineRule="auto"/>
        <w:jc w:val="both"/>
        <w:rPr>
          <w:rFonts w:eastAsiaTheme="minorEastAsia"/>
          <w:lang w:eastAsia="fr-FR"/>
        </w:rPr>
      </w:pPr>
      <w:r>
        <w:fldChar w:fldCharType="begin"/>
      </w:r>
      <w:r>
        <w:instrText xml:space="preserve"> HYPERLINK \l "_Toc108857893" </w:instrText>
      </w:r>
      <w:r>
        <w:fldChar w:fldCharType="separate"/>
      </w:r>
      <w:r>
        <w:rPr>
          <w:rStyle w:val="5"/>
          <w:rFonts w:ascii="Arial Narrow" w:hAnsi="Arial Narrow"/>
          <w:b/>
        </w:rPr>
        <w:t>Tableau 2 : Tenue des conférences budgétaires avec la participation des Responsables de Programme</w:t>
      </w:r>
      <w:r>
        <w:tab/>
      </w:r>
      <w:r>
        <w:fldChar w:fldCharType="begin"/>
      </w:r>
      <w:r>
        <w:instrText xml:space="preserve"> PAGEREF _Toc108857893 \h </w:instrText>
      </w:r>
      <w:r>
        <w:fldChar w:fldCharType="separate"/>
      </w:r>
      <w:r>
        <w:t>7</w:t>
      </w:r>
      <w:r>
        <w:fldChar w:fldCharType="end"/>
      </w:r>
      <w:r>
        <w:fldChar w:fldCharType="end"/>
      </w:r>
    </w:p>
    <w:p>
      <w:pPr>
        <w:pStyle w:val="15"/>
        <w:tabs>
          <w:tab w:val="right" w:leader="dot" w:pos="9062"/>
        </w:tabs>
        <w:spacing w:line="600" w:lineRule="auto"/>
        <w:jc w:val="both"/>
        <w:rPr>
          <w:rFonts w:eastAsiaTheme="minorEastAsia"/>
          <w:lang w:eastAsia="fr-FR"/>
        </w:rPr>
      </w:pPr>
      <w:r>
        <w:fldChar w:fldCharType="begin"/>
      </w:r>
      <w:r>
        <w:instrText xml:space="preserve"> HYPERLINK \l "_Toc108857894" </w:instrText>
      </w:r>
      <w:r>
        <w:fldChar w:fldCharType="separate"/>
      </w:r>
      <w:r>
        <w:rPr>
          <w:rStyle w:val="5"/>
          <w:rFonts w:ascii="Arial Narrow" w:hAnsi="Arial Narrow"/>
          <w:b/>
        </w:rPr>
        <w:t>Tableau 3: Présentation de la situation globale de l’exécution des crédits budgétaires du ministère par programme et par nature de dépense</w:t>
      </w:r>
      <w:r>
        <w:tab/>
      </w:r>
      <w:r>
        <w:fldChar w:fldCharType="begin"/>
      </w:r>
      <w:r>
        <w:instrText xml:space="preserve"> PAGEREF _Toc108857894 \h </w:instrText>
      </w:r>
      <w:r>
        <w:fldChar w:fldCharType="separate"/>
      </w:r>
      <w:r>
        <w:t>8</w:t>
      </w:r>
      <w:r>
        <w:fldChar w:fldCharType="end"/>
      </w:r>
      <w:r>
        <w:fldChar w:fldCharType="end"/>
      </w:r>
    </w:p>
    <w:p>
      <w:pPr>
        <w:pStyle w:val="15"/>
        <w:tabs>
          <w:tab w:val="right" w:leader="dot" w:pos="9062"/>
        </w:tabs>
        <w:spacing w:line="600" w:lineRule="auto"/>
        <w:jc w:val="both"/>
        <w:rPr>
          <w:rFonts w:eastAsiaTheme="minorEastAsia"/>
          <w:lang w:eastAsia="fr-FR"/>
        </w:rPr>
      </w:pPr>
      <w:r>
        <w:fldChar w:fldCharType="begin"/>
      </w:r>
      <w:r>
        <w:instrText xml:space="preserve"> HYPERLINK \l "_Toc108857895" </w:instrText>
      </w:r>
      <w:r>
        <w:fldChar w:fldCharType="separate"/>
      </w:r>
      <w:r>
        <w:rPr>
          <w:rStyle w:val="5"/>
          <w:rFonts w:ascii="Arial Narrow" w:hAnsi="Arial Narrow"/>
          <w:b/>
        </w:rPr>
        <w:t>Tableau 4: Transferts et subventions aux structures autonomes</w:t>
      </w:r>
      <w:r>
        <w:tab/>
      </w:r>
      <w:r>
        <w:fldChar w:fldCharType="begin"/>
      </w:r>
      <w:r>
        <w:instrText xml:space="preserve"> PAGEREF _Toc108857895 \h </w:instrText>
      </w:r>
      <w:r>
        <w:fldChar w:fldCharType="separate"/>
      </w:r>
      <w:r>
        <w:t>11</w:t>
      </w:r>
      <w:r>
        <w:fldChar w:fldCharType="end"/>
      </w:r>
      <w:r>
        <w:fldChar w:fldCharType="end"/>
      </w:r>
    </w:p>
    <w:p>
      <w:pPr>
        <w:pStyle w:val="15"/>
        <w:tabs>
          <w:tab w:val="right" w:leader="dot" w:pos="9062"/>
        </w:tabs>
        <w:spacing w:line="600" w:lineRule="auto"/>
        <w:jc w:val="both"/>
        <w:rPr>
          <w:rFonts w:eastAsiaTheme="minorEastAsia"/>
          <w:lang w:eastAsia="fr-FR"/>
        </w:rPr>
      </w:pPr>
      <w:r>
        <w:fldChar w:fldCharType="begin"/>
      </w:r>
      <w:r>
        <w:instrText xml:space="preserve"> HYPERLINK \l "_Toc108857896" </w:instrText>
      </w:r>
      <w:r>
        <w:fldChar w:fldCharType="separate"/>
      </w:r>
      <w:r>
        <w:rPr>
          <w:rStyle w:val="5"/>
          <w:rFonts w:ascii="Arial Narrow" w:hAnsi="Arial Narrow"/>
          <w:b/>
        </w:rPr>
        <w:t>Tableau 5: Réaménagements internes du budget du ministère</w:t>
      </w:r>
      <w:r>
        <w:tab/>
      </w:r>
      <w:r>
        <w:fldChar w:fldCharType="begin"/>
      </w:r>
      <w:r>
        <w:instrText xml:space="preserve"> PAGEREF _Toc108857896 \h </w:instrText>
      </w:r>
      <w:r>
        <w:fldChar w:fldCharType="separate"/>
      </w:r>
      <w:r>
        <w:t>12</w:t>
      </w:r>
      <w:r>
        <w:fldChar w:fldCharType="end"/>
      </w:r>
      <w:r>
        <w:fldChar w:fldCharType="end"/>
      </w:r>
    </w:p>
    <w:p>
      <w:pPr>
        <w:pStyle w:val="15"/>
        <w:tabs>
          <w:tab w:val="right" w:leader="dot" w:pos="9062"/>
        </w:tabs>
        <w:spacing w:line="600" w:lineRule="auto"/>
        <w:jc w:val="both"/>
        <w:rPr>
          <w:rFonts w:eastAsiaTheme="minorEastAsia"/>
          <w:lang w:eastAsia="fr-FR"/>
        </w:rPr>
      </w:pPr>
      <w:r>
        <w:fldChar w:fldCharType="begin"/>
      </w:r>
      <w:r>
        <w:instrText xml:space="preserve"> HYPERLINK \l "_Toc108857897" </w:instrText>
      </w:r>
      <w:r>
        <w:fldChar w:fldCharType="separate"/>
      </w:r>
      <w:r>
        <w:rPr>
          <w:rStyle w:val="5"/>
          <w:rFonts w:ascii="Arial Narrow" w:hAnsi="Arial Narrow"/>
          <w:b/>
        </w:rPr>
        <w:t>Tableau 6: Participation aux conférences de performance</w:t>
      </w:r>
      <w:r>
        <w:tab/>
      </w:r>
      <w:r>
        <w:fldChar w:fldCharType="begin"/>
      </w:r>
      <w:r>
        <w:instrText xml:space="preserve"> PAGEREF _Toc108857897 \h </w:instrText>
      </w:r>
      <w:r>
        <w:fldChar w:fldCharType="separate"/>
      </w:r>
      <w:r>
        <w:t>12</w:t>
      </w:r>
      <w:r>
        <w:fldChar w:fldCharType="end"/>
      </w:r>
      <w:r>
        <w:fldChar w:fldCharType="end"/>
      </w:r>
    </w:p>
    <w:p>
      <w:pPr>
        <w:spacing w:line="600" w:lineRule="auto"/>
        <w:jc w:val="both"/>
        <w:rPr>
          <w:rFonts w:ascii="Arial Narrow" w:hAnsi="Arial Narrow"/>
        </w:rPr>
      </w:pPr>
      <w:r>
        <w:rPr>
          <w:rFonts w:ascii="Arial Narrow" w:hAnsi="Arial Narrow"/>
        </w:rPr>
        <w:fldChar w:fldCharType="end"/>
      </w:r>
    </w:p>
    <w:p>
      <w:pPr>
        <w:spacing w:line="276" w:lineRule="auto"/>
        <w:jc w:val="both"/>
        <w:rPr>
          <w:rFonts w:ascii="Arial Narrow" w:hAnsi="Arial Narrow"/>
        </w:rPr>
      </w:pPr>
    </w:p>
    <w:p>
      <w:pPr>
        <w:spacing w:line="276" w:lineRule="auto"/>
        <w:jc w:val="both"/>
        <w:rPr>
          <w:rFonts w:ascii="Arial Narrow" w:hAnsi="Arial Narrow"/>
        </w:rPr>
      </w:pPr>
    </w:p>
    <w:p>
      <w:pPr>
        <w:spacing w:line="276" w:lineRule="auto"/>
        <w:jc w:val="both"/>
        <w:rPr>
          <w:rFonts w:ascii="Arial Narrow" w:hAnsi="Arial Narrow"/>
        </w:rPr>
      </w:pPr>
      <w:r>
        <w:rPr>
          <w:rFonts w:ascii="Arial Narrow" w:hAnsi="Arial Narrow"/>
        </w:rPr>
        <w:br w:type="page"/>
      </w:r>
    </w:p>
    <w:p>
      <w:pPr>
        <w:pStyle w:val="3"/>
        <w:spacing w:before="120" w:after="120"/>
        <w:jc w:val="both"/>
        <w:rPr>
          <w:rFonts w:ascii="Arial Narrow" w:hAnsi="Arial Narrow"/>
          <w:b/>
          <w:color w:val="000000" w:themeColor="text1"/>
          <w:sz w:val="22"/>
          <w14:textFill>
            <w14:solidFill>
              <w14:schemeClr w14:val="tx1"/>
            </w14:solidFill>
          </w14:textFill>
        </w:rPr>
      </w:pPr>
      <w:bookmarkStart w:id="5" w:name="_Toc109144028"/>
      <w:r>
        <w:rPr>
          <w:rFonts w:ascii="Arial Narrow" w:hAnsi="Arial Narrow"/>
          <w:b/>
          <w:color w:val="000000" w:themeColor="text1"/>
          <w:sz w:val="22"/>
          <w14:textFill>
            <w14:solidFill>
              <w14:schemeClr w14:val="tx1"/>
            </w14:solidFill>
          </w14:textFill>
        </w:rPr>
        <w:t>INTRODUCTION</w:t>
      </w:r>
      <w:bookmarkEnd w:id="5"/>
    </w:p>
    <w:p>
      <w:pPr>
        <w:spacing w:before="120" w:after="120" w:line="360" w:lineRule="auto"/>
        <w:jc w:val="both"/>
        <w:rPr>
          <w:rFonts w:ascii="Arial Narrow" w:hAnsi="Arial Narrow"/>
          <w:color w:val="000000"/>
          <w:sz w:val="24"/>
          <w:szCs w:val="24"/>
        </w:rPr>
      </w:pPr>
      <w:r>
        <w:rPr>
          <w:rFonts w:ascii="Arial Narrow" w:hAnsi="Arial Narrow"/>
          <w:color w:val="000000"/>
          <w:sz w:val="24"/>
          <w:szCs w:val="24"/>
        </w:rPr>
        <w:t xml:space="preserve">Conformément au décret </w:t>
      </w:r>
      <w:r>
        <w:rPr>
          <w:rFonts w:ascii="Arial Narrow" w:hAnsi="Arial Narrow"/>
          <w:b/>
          <w:color w:val="000000"/>
          <w:sz w:val="24"/>
          <w:szCs w:val="24"/>
        </w:rPr>
        <w:t>n°2021-190</w:t>
      </w:r>
      <w:r>
        <w:rPr>
          <w:rFonts w:ascii="Arial Narrow" w:hAnsi="Arial Narrow"/>
          <w:color w:val="000000"/>
          <w:sz w:val="24"/>
          <w:szCs w:val="24"/>
        </w:rPr>
        <w:t xml:space="preserve"> du </w:t>
      </w:r>
      <w:r>
        <w:rPr>
          <w:rFonts w:ascii="Arial Narrow" w:hAnsi="Arial Narrow"/>
          <w:b/>
          <w:color w:val="000000"/>
          <w:sz w:val="24"/>
          <w:szCs w:val="24"/>
        </w:rPr>
        <w:t>28 Avril 2021</w:t>
      </w:r>
      <w:r>
        <w:rPr>
          <w:rFonts w:ascii="Arial Narrow" w:hAnsi="Arial Narrow"/>
          <w:color w:val="000000"/>
          <w:sz w:val="24"/>
          <w:szCs w:val="24"/>
        </w:rPr>
        <w:t xml:space="preserve"> portant attributions des Membres du Gouvernement, les principales missions du Ministère de l’Emploi et de la Protection Sociale sont les suivantes :</w:t>
      </w:r>
    </w:p>
    <w:p>
      <w:pPr>
        <w:pStyle w:val="18"/>
        <w:numPr>
          <w:ilvl w:val="0"/>
          <w:numId w:val="2"/>
        </w:numPr>
        <w:spacing w:before="120" w:after="120" w:line="360" w:lineRule="auto"/>
        <w:ind w:left="502"/>
        <w:contextualSpacing w:val="0"/>
        <w:jc w:val="both"/>
        <w:rPr>
          <w:rFonts w:ascii="Arial Narrow" w:hAnsi="Arial Narrow"/>
          <w:b/>
          <w:color w:val="000000"/>
          <w:sz w:val="24"/>
          <w:szCs w:val="24"/>
        </w:rPr>
      </w:pPr>
      <w:r>
        <w:rPr>
          <w:rFonts w:ascii="Arial Narrow" w:hAnsi="Arial Narrow"/>
          <w:b/>
          <w:color w:val="000000"/>
          <w:sz w:val="24"/>
          <w:szCs w:val="24"/>
        </w:rPr>
        <w:t>En matière de l’Emploi et du Travail :</w:t>
      </w:r>
    </w:p>
    <w:p>
      <w:pPr>
        <w:pStyle w:val="18"/>
        <w:numPr>
          <w:ilvl w:val="0"/>
          <w:numId w:val="3"/>
        </w:numPr>
        <w:spacing w:before="120" w:after="120" w:line="360" w:lineRule="auto"/>
        <w:contextualSpacing w:val="0"/>
        <w:jc w:val="both"/>
        <w:rPr>
          <w:rFonts w:ascii="Arial Narrow" w:hAnsi="Arial Narrow"/>
          <w:color w:val="000000"/>
          <w:sz w:val="24"/>
          <w:szCs w:val="24"/>
        </w:rPr>
      </w:pPr>
      <w:r>
        <w:rPr>
          <w:rFonts w:ascii="Arial Narrow" w:hAnsi="Arial Narrow"/>
          <w:color w:val="000000"/>
          <w:sz w:val="24"/>
          <w:szCs w:val="24"/>
        </w:rPr>
        <w:t>Observation du marché du travail ;</w:t>
      </w:r>
    </w:p>
    <w:p>
      <w:pPr>
        <w:pStyle w:val="18"/>
        <w:numPr>
          <w:ilvl w:val="0"/>
          <w:numId w:val="3"/>
        </w:numPr>
        <w:spacing w:before="120" w:after="120" w:line="360" w:lineRule="auto"/>
        <w:contextualSpacing w:val="0"/>
        <w:jc w:val="both"/>
        <w:rPr>
          <w:rFonts w:ascii="Arial Narrow" w:hAnsi="Arial Narrow"/>
          <w:color w:val="000000"/>
          <w:sz w:val="24"/>
          <w:szCs w:val="24"/>
        </w:rPr>
      </w:pPr>
      <w:r>
        <w:rPr>
          <w:rFonts w:ascii="Arial Narrow" w:hAnsi="Arial Narrow"/>
          <w:color w:val="000000"/>
          <w:sz w:val="24"/>
          <w:szCs w:val="24"/>
        </w:rPr>
        <w:t>Application, le contrôle et évaluation de la politique nationale en matière d’emploi ;</w:t>
      </w:r>
    </w:p>
    <w:p>
      <w:pPr>
        <w:pStyle w:val="18"/>
        <w:numPr>
          <w:ilvl w:val="0"/>
          <w:numId w:val="3"/>
        </w:numPr>
        <w:spacing w:before="120" w:after="120" w:line="360" w:lineRule="auto"/>
        <w:contextualSpacing w:val="0"/>
        <w:jc w:val="both"/>
        <w:rPr>
          <w:rFonts w:ascii="Arial Narrow" w:hAnsi="Arial Narrow"/>
          <w:color w:val="000000"/>
          <w:sz w:val="24"/>
          <w:szCs w:val="24"/>
        </w:rPr>
      </w:pPr>
      <w:r>
        <w:rPr>
          <w:rFonts w:ascii="Arial Narrow" w:hAnsi="Arial Narrow"/>
          <w:color w:val="000000"/>
          <w:sz w:val="24"/>
          <w:szCs w:val="24"/>
        </w:rPr>
        <w:t>Elaboration de projets de lois et de règlement en matière d’emploi ;</w:t>
      </w:r>
    </w:p>
    <w:p>
      <w:pPr>
        <w:pStyle w:val="18"/>
        <w:numPr>
          <w:ilvl w:val="0"/>
          <w:numId w:val="3"/>
        </w:numPr>
        <w:spacing w:before="120" w:after="120" w:line="360" w:lineRule="auto"/>
        <w:contextualSpacing w:val="0"/>
        <w:jc w:val="both"/>
        <w:rPr>
          <w:rFonts w:ascii="Arial Narrow" w:hAnsi="Arial Narrow"/>
          <w:color w:val="000000"/>
          <w:sz w:val="24"/>
          <w:szCs w:val="24"/>
        </w:rPr>
      </w:pPr>
      <w:r>
        <w:rPr>
          <w:rFonts w:ascii="Arial Narrow" w:hAnsi="Arial Narrow"/>
          <w:color w:val="000000"/>
          <w:sz w:val="24"/>
          <w:szCs w:val="24"/>
        </w:rPr>
        <w:t>Identification des mesures visant la création d’emplois, en particulier pour les populations défavorisées, notamment les femmes et les handicapés, en liaison avec le Ministre chargé de l’Emploi des Jeunes ;</w:t>
      </w:r>
    </w:p>
    <w:p>
      <w:pPr>
        <w:pStyle w:val="18"/>
        <w:numPr>
          <w:ilvl w:val="0"/>
          <w:numId w:val="3"/>
        </w:numPr>
        <w:spacing w:before="120" w:after="120" w:line="360" w:lineRule="auto"/>
        <w:contextualSpacing w:val="0"/>
        <w:jc w:val="both"/>
        <w:rPr>
          <w:rFonts w:ascii="Arial Narrow" w:hAnsi="Arial Narrow"/>
          <w:color w:val="000000"/>
          <w:sz w:val="24"/>
          <w:szCs w:val="24"/>
        </w:rPr>
      </w:pPr>
      <w:r>
        <w:rPr>
          <w:rFonts w:ascii="Arial Narrow" w:hAnsi="Arial Narrow"/>
          <w:color w:val="000000"/>
          <w:sz w:val="24"/>
          <w:szCs w:val="24"/>
        </w:rPr>
        <w:t>Elaboration de stratégies et programmes en faveur de l’emploi des populations défavorisées ;</w:t>
      </w:r>
    </w:p>
    <w:p>
      <w:pPr>
        <w:pStyle w:val="18"/>
        <w:numPr>
          <w:ilvl w:val="0"/>
          <w:numId w:val="3"/>
        </w:numPr>
        <w:spacing w:before="120" w:after="120" w:line="360" w:lineRule="auto"/>
        <w:contextualSpacing w:val="0"/>
        <w:jc w:val="both"/>
        <w:rPr>
          <w:rFonts w:ascii="Arial Narrow" w:hAnsi="Arial Narrow"/>
          <w:color w:val="000000"/>
          <w:sz w:val="24"/>
          <w:szCs w:val="24"/>
        </w:rPr>
      </w:pPr>
      <w:r>
        <w:rPr>
          <w:rFonts w:ascii="Arial Narrow" w:hAnsi="Arial Narrow"/>
          <w:color w:val="000000"/>
          <w:sz w:val="24"/>
          <w:szCs w:val="24"/>
        </w:rPr>
        <w:t>Développement du plaidoyer pour l’emploi des populations défavorisées ;</w:t>
      </w:r>
    </w:p>
    <w:p>
      <w:pPr>
        <w:pStyle w:val="18"/>
        <w:numPr>
          <w:ilvl w:val="0"/>
          <w:numId w:val="3"/>
        </w:numPr>
        <w:spacing w:before="120" w:after="120" w:line="360" w:lineRule="auto"/>
        <w:contextualSpacing w:val="0"/>
        <w:jc w:val="both"/>
        <w:rPr>
          <w:rFonts w:ascii="Arial Narrow" w:hAnsi="Arial Narrow"/>
          <w:color w:val="000000"/>
          <w:sz w:val="24"/>
          <w:szCs w:val="24"/>
        </w:rPr>
      </w:pPr>
      <w:r>
        <w:rPr>
          <w:rFonts w:ascii="Arial Narrow" w:hAnsi="Arial Narrow"/>
          <w:color w:val="000000"/>
          <w:sz w:val="24"/>
          <w:szCs w:val="24"/>
        </w:rPr>
        <w:t>Tenue de statistiques sur l’emploi ;</w:t>
      </w:r>
    </w:p>
    <w:p>
      <w:pPr>
        <w:pStyle w:val="18"/>
        <w:numPr>
          <w:ilvl w:val="0"/>
          <w:numId w:val="3"/>
        </w:numPr>
        <w:spacing w:before="120" w:after="120" w:line="360" w:lineRule="auto"/>
        <w:contextualSpacing w:val="0"/>
        <w:jc w:val="both"/>
        <w:rPr>
          <w:rFonts w:ascii="Arial Narrow" w:hAnsi="Arial Narrow"/>
          <w:color w:val="000000"/>
          <w:sz w:val="24"/>
          <w:szCs w:val="24"/>
        </w:rPr>
      </w:pPr>
      <w:r>
        <w:rPr>
          <w:rFonts w:ascii="Arial Narrow" w:hAnsi="Arial Narrow"/>
          <w:color w:val="000000"/>
          <w:sz w:val="24"/>
          <w:szCs w:val="24"/>
        </w:rPr>
        <w:t>Formulation d’actions de mise en adéquation de la formation et de l’emploi ;</w:t>
      </w:r>
    </w:p>
    <w:p>
      <w:pPr>
        <w:pStyle w:val="18"/>
        <w:numPr>
          <w:ilvl w:val="0"/>
          <w:numId w:val="3"/>
        </w:numPr>
        <w:spacing w:before="120" w:after="120" w:line="360" w:lineRule="auto"/>
        <w:contextualSpacing w:val="0"/>
        <w:jc w:val="both"/>
        <w:rPr>
          <w:rFonts w:ascii="Arial Narrow" w:hAnsi="Arial Narrow"/>
          <w:color w:val="000000"/>
          <w:sz w:val="24"/>
          <w:szCs w:val="24"/>
        </w:rPr>
      </w:pPr>
      <w:r>
        <w:rPr>
          <w:rFonts w:ascii="Arial Narrow" w:hAnsi="Arial Narrow"/>
          <w:color w:val="000000"/>
          <w:sz w:val="24"/>
          <w:szCs w:val="24"/>
        </w:rPr>
        <w:t>Assistance aux chômeurs et handicapés du travail ;</w:t>
      </w:r>
    </w:p>
    <w:p>
      <w:pPr>
        <w:pStyle w:val="18"/>
        <w:numPr>
          <w:ilvl w:val="0"/>
          <w:numId w:val="3"/>
        </w:numPr>
        <w:spacing w:before="120" w:after="120" w:line="360" w:lineRule="auto"/>
        <w:contextualSpacing w:val="0"/>
        <w:jc w:val="both"/>
        <w:rPr>
          <w:rFonts w:ascii="Arial Narrow" w:hAnsi="Arial Narrow"/>
          <w:color w:val="000000"/>
          <w:sz w:val="24"/>
          <w:szCs w:val="24"/>
        </w:rPr>
      </w:pPr>
      <w:r>
        <w:rPr>
          <w:rFonts w:ascii="Arial Narrow" w:hAnsi="Arial Narrow"/>
          <w:color w:val="000000"/>
          <w:sz w:val="24"/>
          <w:szCs w:val="24"/>
        </w:rPr>
        <w:t>Contrôle de l’application des normes, des lois et règlements en matière de travail ;</w:t>
      </w:r>
    </w:p>
    <w:p>
      <w:pPr>
        <w:pStyle w:val="18"/>
        <w:numPr>
          <w:ilvl w:val="0"/>
          <w:numId w:val="3"/>
        </w:numPr>
        <w:spacing w:before="120" w:after="120" w:line="360" w:lineRule="auto"/>
        <w:contextualSpacing w:val="0"/>
        <w:jc w:val="both"/>
        <w:rPr>
          <w:rFonts w:ascii="Arial Narrow" w:hAnsi="Arial Narrow"/>
          <w:color w:val="000000"/>
          <w:sz w:val="24"/>
          <w:szCs w:val="24"/>
        </w:rPr>
      </w:pPr>
      <w:r>
        <w:rPr>
          <w:rFonts w:ascii="Arial Narrow" w:hAnsi="Arial Narrow"/>
          <w:color w:val="000000"/>
          <w:sz w:val="24"/>
          <w:szCs w:val="24"/>
        </w:rPr>
        <w:t>Prévention et gestion des conflits collectifs de travail</w:t>
      </w:r>
    </w:p>
    <w:p>
      <w:pPr>
        <w:pStyle w:val="18"/>
        <w:numPr>
          <w:ilvl w:val="0"/>
          <w:numId w:val="3"/>
        </w:numPr>
        <w:spacing w:before="120" w:after="120" w:line="360" w:lineRule="auto"/>
        <w:contextualSpacing w:val="0"/>
        <w:jc w:val="both"/>
        <w:rPr>
          <w:rFonts w:ascii="Arial Narrow" w:hAnsi="Arial Narrow"/>
          <w:color w:val="000000"/>
          <w:sz w:val="24"/>
          <w:szCs w:val="24"/>
        </w:rPr>
      </w:pPr>
      <w:r>
        <w:rPr>
          <w:rFonts w:ascii="Arial Narrow" w:hAnsi="Arial Narrow"/>
          <w:color w:val="000000"/>
          <w:sz w:val="24"/>
          <w:szCs w:val="24"/>
        </w:rPr>
        <w:t>Promotion de la médecine du Travail en collaboration avec le Ministère de la Santé ;</w:t>
      </w:r>
    </w:p>
    <w:p>
      <w:pPr>
        <w:pStyle w:val="18"/>
        <w:numPr>
          <w:ilvl w:val="0"/>
          <w:numId w:val="3"/>
        </w:numPr>
        <w:spacing w:before="120" w:after="120" w:line="360" w:lineRule="auto"/>
        <w:contextualSpacing w:val="0"/>
        <w:jc w:val="both"/>
        <w:rPr>
          <w:rFonts w:ascii="Arial Narrow" w:hAnsi="Arial Narrow"/>
          <w:color w:val="000000"/>
          <w:sz w:val="24"/>
          <w:szCs w:val="24"/>
        </w:rPr>
      </w:pPr>
      <w:r>
        <w:rPr>
          <w:rFonts w:ascii="Arial Narrow" w:hAnsi="Arial Narrow"/>
          <w:color w:val="000000"/>
          <w:sz w:val="24"/>
          <w:szCs w:val="24"/>
        </w:rPr>
        <w:t>Elaboration, suivi et contrôle de l’application des normes, lois et règlements en matière de travail des enfants, en liaison avec les ministères concernés ;</w:t>
      </w:r>
    </w:p>
    <w:p>
      <w:pPr>
        <w:pStyle w:val="18"/>
        <w:numPr>
          <w:ilvl w:val="0"/>
          <w:numId w:val="3"/>
        </w:numPr>
        <w:spacing w:before="120" w:after="120" w:line="360" w:lineRule="auto"/>
        <w:contextualSpacing w:val="0"/>
        <w:jc w:val="both"/>
        <w:rPr>
          <w:rFonts w:ascii="Arial Narrow" w:hAnsi="Arial Narrow"/>
          <w:color w:val="000000"/>
          <w:sz w:val="24"/>
          <w:szCs w:val="24"/>
        </w:rPr>
      </w:pPr>
      <w:r>
        <w:rPr>
          <w:rFonts w:ascii="Arial Narrow" w:hAnsi="Arial Narrow"/>
          <w:color w:val="000000"/>
          <w:sz w:val="24"/>
          <w:szCs w:val="24"/>
        </w:rPr>
        <w:t>Renforcement de la protection des travailleurs, notamment de ceux atteints de l’infection à VIH/SIDA, en liaison avec le Ministre chargé de la Santé ;</w:t>
      </w:r>
    </w:p>
    <w:p>
      <w:pPr>
        <w:pStyle w:val="18"/>
        <w:numPr>
          <w:ilvl w:val="0"/>
          <w:numId w:val="3"/>
        </w:numPr>
        <w:spacing w:before="120" w:after="120" w:line="360" w:lineRule="auto"/>
        <w:contextualSpacing w:val="0"/>
        <w:jc w:val="both"/>
        <w:rPr>
          <w:rFonts w:ascii="Arial Narrow" w:hAnsi="Arial Narrow"/>
          <w:color w:val="000000"/>
          <w:sz w:val="24"/>
          <w:szCs w:val="24"/>
        </w:rPr>
      </w:pPr>
      <w:r>
        <w:rPr>
          <w:rFonts w:ascii="Arial Narrow" w:hAnsi="Arial Narrow"/>
          <w:color w:val="000000"/>
          <w:sz w:val="24"/>
          <w:szCs w:val="24"/>
        </w:rPr>
        <w:t>Renforcement de la sécurité et de la santé au travail, en liaison avec le Ministre chargé de la Santé ;</w:t>
      </w:r>
    </w:p>
    <w:p>
      <w:pPr>
        <w:pStyle w:val="18"/>
        <w:numPr>
          <w:ilvl w:val="0"/>
          <w:numId w:val="3"/>
        </w:numPr>
        <w:spacing w:before="120" w:after="120" w:line="360" w:lineRule="auto"/>
        <w:contextualSpacing w:val="0"/>
        <w:jc w:val="both"/>
        <w:rPr>
          <w:rFonts w:ascii="Arial Narrow" w:hAnsi="Arial Narrow"/>
          <w:color w:val="000000"/>
          <w:sz w:val="24"/>
          <w:szCs w:val="24"/>
        </w:rPr>
      </w:pPr>
      <w:r>
        <w:rPr>
          <w:rFonts w:ascii="Arial Narrow" w:hAnsi="Arial Narrow"/>
          <w:color w:val="000000"/>
          <w:sz w:val="24"/>
          <w:szCs w:val="24"/>
        </w:rPr>
        <w:t>Promotion du dialogue social ;</w:t>
      </w:r>
    </w:p>
    <w:p>
      <w:pPr>
        <w:pStyle w:val="18"/>
        <w:numPr>
          <w:ilvl w:val="0"/>
          <w:numId w:val="2"/>
        </w:numPr>
        <w:spacing w:before="120" w:after="120" w:line="360" w:lineRule="auto"/>
        <w:ind w:left="993" w:hanging="284"/>
        <w:contextualSpacing w:val="0"/>
        <w:jc w:val="both"/>
        <w:rPr>
          <w:rFonts w:ascii="Arial Narrow" w:hAnsi="Arial Narrow"/>
          <w:b/>
          <w:color w:val="000000"/>
          <w:sz w:val="24"/>
          <w:szCs w:val="24"/>
        </w:rPr>
      </w:pPr>
      <w:r>
        <w:rPr>
          <w:rFonts w:ascii="Arial Narrow" w:hAnsi="Arial Narrow"/>
          <w:b/>
          <w:color w:val="000000"/>
          <w:sz w:val="24"/>
          <w:szCs w:val="24"/>
        </w:rPr>
        <w:t>En matière de la Protection Sociale :</w:t>
      </w:r>
    </w:p>
    <w:p>
      <w:pPr>
        <w:pStyle w:val="18"/>
        <w:numPr>
          <w:ilvl w:val="0"/>
          <w:numId w:val="3"/>
        </w:numPr>
        <w:spacing w:before="120" w:after="120" w:line="360" w:lineRule="auto"/>
        <w:contextualSpacing w:val="0"/>
        <w:jc w:val="both"/>
        <w:rPr>
          <w:rFonts w:ascii="Arial Narrow" w:hAnsi="Arial Narrow"/>
          <w:color w:val="000000"/>
          <w:sz w:val="24"/>
          <w:szCs w:val="24"/>
        </w:rPr>
      </w:pPr>
      <w:r>
        <w:rPr>
          <w:rFonts w:ascii="Arial Narrow" w:hAnsi="Arial Narrow"/>
          <w:color w:val="000000"/>
          <w:sz w:val="24"/>
          <w:szCs w:val="24"/>
        </w:rPr>
        <w:t>Promotion, mise en œuvre et suivi de la politique de sécurité sociale ;</w:t>
      </w:r>
    </w:p>
    <w:p>
      <w:pPr>
        <w:pStyle w:val="18"/>
        <w:numPr>
          <w:ilvl w:val="0"/>
          <w:numId w:val="3"/>
        </w:numPr>
        <w:spacing w:before="120" w:after="120" w:line="360" w:lineRule="auto"/>
        <w:contextualSpacing w:val="0"/>
        <w:jc w:val="both"/>
        <w:rPr>
          <w:rFonts w:ascii="Arial Narrow" w:hAnsi="Arial Narrow"/>
          <w:color w:val="000000"/>
          <w:sz w:val="24"/>
          <w:szCs w:val="24"/>
        </w:rPr>
      </w:pPr>
      <w:r>
        <w:rPr>
          <w:rFonts w:ascii="Arial Narrow" w:hAnsi="Arial Narrow"/>
          <w:color w:val="000000"/>
          <w:sz w:val="24"/>
          <w:szCs w:val="24"/>
        </w:rPr>
        <w:t>Renforcement et harmonisation du cadre institutionnel et de la prévoyance sociale ;</w:t>
      </w:r>
    </w:p>
    <w:p>
      <w:pPr>
        <w:pStyle w:val="18"/>
        <w:numPr>
          <w:ilvl w:val="0"/>
          <w:numId w:val="3"/>
        </w:numPr>
        <w:spacing w:before="120" w:after="120" w:line="360" w:lineRule="auto"/>
        <w:contextualSpacing w:val="0"/>
        <w:jc w:val="both"/>
        <w:rPr>
          <w:rFonts w:ascii="Arial Narrow" w:hAnsi="Arial Narrow"/>
          <w:color w:val="000000"/>
          <w:sz w:val="24"/>
          <w:szCs w:val="24"/>
        </w:rPr>
      </w:pPr>
      <w:r>
        <w:rPr>
          <w:rFonts w:ascii="Arial Narrow" w:hAnsi="Arial Narrow"/>
          <w:color w:val="000000"/>
          <w:sz w:val="24"/>
          <w:szCs w:val="24"/>
        </w:rPr>
        <w:t>Participation à la promotion des actions d’assistance et de soutien aux orphelins, en particulier à ceux du SIDA ;</w:t>
      </w:r>
    </w:p>
    <w:p>
      <w:pPr>
        <w:pStyle w:val="18"/>
        <w:numPr>
          <w:ilvl w:val="0"/>
          <w:numId w:val="3"/>
        </w:numPr>
        <w:spacing w:before="120" w:after="120" w:line="360" w:lineRule="auto"/>
        <w:contextualSpacing w:val="0"/>
        <w:jc w:val="both"/>
        <w:rPr>
          <w:rFonts w:ascii="Arial Narrow" w:hAnsi="Arial Narrow"/>
          <w:color w:val="000000"/>
          <w:sz w:val="24"/>
          <w:szCs w:val="24"/>
        </w:rPr>
      </w:pPr>
      <w:r>
        <w:rPr>
          <w:rFonts w:ascii="Arial Narrow" w:hAnsi="Arial Narrow"/>
          <w:color w:val="000000"/>
          <w:sz w:val="24"/>
          <w:szCs w:val="24"/>
        </w:rPr>
        <w:t>Participation à la prise en charge sociale des populations vulnérables ;</w:t>
      </w:r>
    </w:p>
    <w:p>
      <w:pPr>
        <w:pStyle w:val="18"/>
        <w:numPr>
          <w:ilvl w:val="0"/>
          <w:numId w:val="3"/>
        </w:numPr>
        <w:spacing w:before="120" w:after="120" w:line="360" w:lineRule="auto"/>
        <w:contextualSpacing w:val="0"/>
        <w:jc w:val="both"/>
        <w:rPr>
          <w:rFonts w:ascii="Arial Narrow" w:hAnsi="Arial Narrow"/>
          <w:color w:val="000000"/>
          <w:sz w:val="24"/>
          <w:szCs w:val="24"/>
        </w:rPr>
      </w:pPr>
      <w:r>
        <w:rPr>
          <w:rFonts w:ascii="Arial Narrow" w:hAnsi="Arial Narrow"/>
          <w:color w:val="000000"/>
          <w:sz w:val="24"/>
          <w:szCs w:val="24"/>
        </w:rPr>
        <w:t>Coordination et supervision de la politique des affaires sociales ;</w:t>
      </w:r>
    </w:p>
    <w:p>
      <w:pPr>
        <w:pStyle w:val="18"/>
        <w:numPr>
          <w:ilvl w:val="0"/>
          <w:numId w:val="3"/>
        </w:numPr>
        <w:spacing w:before="120" w:after="120" w:line="360" w:lineRule="auto"/>
        <w:contextualSpacing w:val="0"/>
        <w:jc w:val="both"/>
        <w:rPr>
          <w:rFonts w:ascii="Arial Narrow" w:hAnsi="Arial Narrow"/>
          <w:color w:val="000000"/>
          <w:sz w:val="24"/>
          <w:szCs w:val="24"/>
        </w:rPr>
      </w:pPr>
      <w:r>
        <w:rPr>
          <w:rFonts w:ascii="Arial Narrow" w:hAnsi="Arial Narrow"/>
          <w:color w:val="000000"/>
          <w:sz w:val="24"/>
          <w:szCs w:val="24"/>
        </w:rPr>
        <w:t xml:space="preserve">Formation professionnelle des travailleurs sociaux ; </w:t>
      </w:r>
    </w:p>
    <w:p>
      <w:pPr>
        <w:pStyle w:val="18"/>
        <w:numPr>
          <w:ilvl w:val="0"/>
          <w:numId w:val="3"/>
        </w:numPr>
        <w:spacing w:before="120" w:after="120" w:line="360" w:lineRule="auto"/>
        <w:contextualSpacing w:val="0"/>
        <w:jc w:val="both"/>
        <w:rPr>
          <w:rFonts w:ascii="Arial Narrow" w:hAnsi="Arial Narrow"/>
          <w:color w:val="000000"/>
          <w:sz w:val="24"/>
          <w:szCs w:val="24"/>
        </w:rPr>
      </w:pPr>
      <w:r>
        <w:rPr>
          <w:rFonts w:ascii="Arial Narrow" w:hAnsi="Arial Narrow"/>
          <w:color w:val="000000"/>
          <w:sz w:val="24"/>
          <w:szCs w:val="24"/>
        </w:rPr>
        <w:t>Mise en œuvre d’une politique cohérente d’encadrement et de formation des handicapés ainsi que leur insertion dans le tissu social, notamment dans le monde du travail ;</w:t>
      </w:r>
    </w:p>
    <w:p>
      <w:pPr>
        <w:pStyle w:val="18"/>
        <w:numPr>
          <w:ilvl w:val="0"/>
          <w:numId w:val="3"/>
        </w:numPr>
        <w:spacing w:before="120" w:after="0" w:line="360" w:lineRule="auto"/>
        <w:contextualSpacing w:val="0"/>
        <w:jc w:val="both"/>
        <w:rPr>
          <w:rFonts w:ascii="Arial Narrow" w:hAnsi="Arial Narrow"/>
          <w:color w:val="000000"/>
          <w:sz w:val="24"/>
          <w:szCs w:val="24"/>
        </w:rPr>
      </w:pPr>
      <w:r>
        <w:rPr>
          <w:rFonts w:ascii="Arial Narrow" w:hAnsi="Arial Narrow"/>
          <w:color w:val="000000"/>
          <w:sz w:val="24"/>
          <w:szCs w:val="24"/>
        </w:rPr>
        <w:t>Gestion du régime de la Couverture Maladie Universelle, en liaison avec le Ministre chargé de la Santé</w:t>
      </w:r>
    </w:p>
    <w:p>
      <w:pPr>
        <w:spacing w:line="276" w:lineRule="auto"/>
        <w:jc w:val="both"/>
        <w:rPr>
          <w:rFonts w:ascii="Arial Narrow" w:hAnsi="Arial Narrow"/>
          <w:sz w:val="24"/>
          <w:szCs w:val="24"/>
        </w:rPr>
      </w:pPr>
      <w:r>
        <w:rPr>
          <w:rFonts w:ascii="Arial Narrow" w:hAnsi="Arial Narrow"/>
          <w:sz w:val="24"/>
          <w:szCs w:val="24"/>
        </w:rPr>
        <w:t xml:space="preserve">Pour la mise en œuvre de ses missions, le Ministère de l’Emploi et de la Protection Sociale a bénéficié d’un budget global de </w:t>
      </w:r>
      <w:r>
        <w:rPr>
          <w:rFonts w:ascii="Arial Narrow" w:hAnsi="Arial Narrow"/>
          <w:b/>
          <w:bCs/>
          <w:sz w:val="24"/>
          <w:szCs w:val="24"/>
        </w:rPr>
        <w:t>48 528 712 412 FCFA</w:t>
      </w:r>
      <w:r>
        <w:rPr>
          <w:rFonts w:ascii="Arial Narrow" w:hAnsi="Arial Narrow"/>
          <w:sz w:val="24"/>
          <w:szCs w:val="24"/>
        </w:rPr>
        <w:t xml:space="preserve"> dont </w:t>
      </w:r>
      <w:r>
        <w:rPr>
          <w:rFonts w:ascii="Arial Narrow" w:hAnsi="Arial Narrow"/>
          <w:b/>
          <w:bCs/>
          <w:sz w:val="24"/>
          <w:szCs w:val="24"/>
        </w:rPr>
        <w:t>17 728 481 088 FCFA</w:t>
      </w:r>
      <w:r>
        <w:rPr>
          <w:rFonts w:ascii="Arial Narrow" w:hAnsi="Arial Narrow"/>
          <w:sz w:val="24"/>
          <w:szCs w:val="24"/>
        </w:rPr>
        <w:t xml:space="preserve"> pour mener les opérations d’investissement.</w:t>
      </w:r>
    </w:p>
    <w:p>
      <w:pPr>
        <w:spacing w:line="276" w:lineRule="auto"/>
        <w:jc w:val="both"/>
        <w:rPr>
          <w:rFonts w:ascii="Arial Narrow" w:hAnsi="Arial Narrow"/>
          <w:sz w:val="24"/>
          <w:szCs w:val="24"/>
        </w:rPr>
      </w:pPr>
      <w:r>
        <w:rPr>
          <w:rFonts w:ascii="Arial Narrow" w:hAnsi="Arial Narrow"/>
          <w:sz w:val="24"/>
          <w:szCs w:val="24"/>
        </w:rPr>
        <w:t xml:space="preserve">Au titre du </w:t>
      </w:r>
      <w:r>
        <w:rPr>
          <w:rFonts w:ascii="Arial Narrow" w:hAnsi="Arial Narrow"/>
          <w:b/>
          <w:bCs/>
          <w:sz w:val="24"/>
          <w:szCs w:val="24"/>
        </w:rPr>
        <w:t>2</w:t>
      </w:r>
      <w:r>
        <w:rPr>
          <w:rFonts w:ascii="Arial Narrow" w:hAnsi="Arial Narrow"/>
          <w:b/>
          <w:bCs/>
          <w:sz w:val="24"/>
          <w:szCs w:val="24"/>
          <w:vertAlign w:val="superscript"/>
        </w:rPr>
        <w:t>ème</w:t>
      </w:r>
      <w:r>
        <w:rPr>
          <w:rFonts w:ascii="Arial Narrow" w:hAnsi="Arial Narrow"/>
          <w:b/>
          <w:bCs/>
          <w:sz w:val="24"/>
          <w:szCs w:val="24"/>
        </w:rPr>
        <w:t xml:space="preserve"> trimestre</w:t>
      </w:r>
      <w:r>
        <w:rPr>
          <w:rFonts w:ascii="Arial Narrow" w:hAnsi="Arial Narrow"/>
          <w:sz w:val="24"/>
          <w:szCs w:val="24"/>
        </w:rPr>
        <w:t xml:space="preserve"> de l’année 2022, l’exécution s’est située globalement à </w:t>
      </w:r>
      <w:r>
        <w:rPr>
          <w:rFonts w:ascii="Arial Narrow" w:hAnsi="Arial Narrow"/>
          <w:b/>
          <w:bCs/>
          <w:sz w:val="24"/>
          <w:szCs w:val="24"/>
        </w:rPr>
        <w:t>34,07%</w:t>
      </w:r>
      <w:r>
        <w:rPr>
          <w:rFonts w:ascii="Arial Narrow" w:hAnsi="Arial Narrow"/>
          <w:sz w:val="24"/>
          <w:szCs w:val="24"/>
        </w:rPr>
        <w:t xml:space="preserve"> contre un taux objectif de </w:t>
      </w:r>
      <w:r>
        <w:rPr>
          <w:rFonts w:ascii="Arial Narrow" w:hAnsi="Arial Narrow"/>
          <w:b/>
          <w:bCs/>
          <w:sz w:val="24"/>
          <w:szCs w:val="24"/>
        </w:rPr>
        <w:t>48,98%</w:t>
      </w:r>
      <w:r>
        <w:rPr>
          <w:rFonts w:ascii="Arial Narrow" w:hAnsi="Arial Narrow"/>
          <w:sz w:val="24"/>
          <w:szCs w:val="24"/>
        </w:rPr>
        <w:t xml:space="preserve"> (taux en relation avec la régulation budgétaire).</w:t>
      </w:r>
    </w:p>
    <w:p>
      <w:pPr>
        <w:pStyle w:val="18"/>
        <w:numPr>
          <w:ilvl w:val="0"/>
          <w:numId w:val="4"/>
        </w:numPr>
        <w:spacing w:before="240" w:line="276" w:lineRule="auto"/>
        <w:ind w:left="357" w:hanging="357"/>
        <w:contextualSpacing w:val="0"/>
        <w:jc w:val="both"/>
        <w:outlineLvl w:val="0"/>
        <w:rPr>
          <w:rFonts w:ascii="Arial Narrow" w:hAnsi="Arial Narrow"/>
          <w:b/>
        </w:rPr>
      </w:pPr>
      <w:bookmarkStart w:id="6" w:name="_Toc109144029"/>
      <w:r>
        <w:rPr>
          <w:rFonts w:ascii="Arial Narrow" w:hAnsi="Arial Narrow"/>
          <w:b/>
        </w:rPr>
        <w:t>PREPARATION DU BUDGET</w:t>
      </w:r>
      <w:bookmarkEnd w:id="6"/>
    </w:p>
    <w:p>
      <w:pPr>
        <w:pStyle w:val="18"/>
        <w:numPr>
          <w:ilvl w:val="1"/>
          <w:numId w:val="4"/>
        </w:numPr>
        <w:spacing w:before="240" w:after="240" w:line="276" w:lineRule="auto"/>
        <w:jc w:val="both"/>
        <w:outlineLvl w:val="1"/>
        <w:rPr>
          <w:rFonts w:ascii="Arial Narrow" w:hAnsi="Arial Narrow"/>
          <w:b/>
          <w:sz w:val="26"/>
          <w:szCs w:val="26"/>
        </w:rPr>
      </w:pPr>
      <w:bookmarkStart w:id="7" w:name="_Toc109144030"/>
      <w:r>
        <w:rPr>
          <w:rFonts w:ascii="Arial Narrow" w:hAnsi="Arial Narrow"/>
          <w:b/>
          <w:sz w:val="26"/>
          <w:szCs w:val="26"/>
        </w:rPr>
        <w:t>Tenue de la conférence budgétaire interne</w:t>
      </w:r>
      <w:bookmarkEnd w:id="7"/>
    </w:p>
    <w:p>
      <w:pPr>
        <w:pStyle w:val="7"/>
        <w:keepNext/>
        <w:jc w:val="both"/>
        <w:rPr>
          <w:rFonts w:ascii="Arial Narrow" w:hAnsi="Arial Narrow"/>
          <w:b/>
          <w:i w:val="0"/>
          <w:color w:val="auto"/>
          <w:sz w:val="22"/>
          <w:szCs w:val="22"/>
        </w:rPr>
      </w:pPr>
      <w:r>
        <w:rPr>
          <w:rFonts w:ascii="Arial Narrow" w:hAnsi="Arial Narrow"/>
          <w:b/>
          <w:i w:val="0"/>
          <w:color w:val="auto"/>
          <w:sz w:val="22"/>
          <w:szCs w:val="22"/>
        </w:rPr>
        <w:t xml:space="preserve">  </w:t>
      </w:r>
      <w:bookmarkStart w:id="8" w:name="_Toc108857892"/>
      <w:r>
        <w:rPr>
          <w:rFonts w:ascii="Arial Narrow" w:hAnsi="Arial Narrow"/>
          <w:b/>
          <w:i w:val="0"/>
          <w:color w:val="auto"/>
          <w:sz w:val="22"/>
          <w:szCs w:val="22"/>
          <w:u w:val="single"/>
        </w:rPr>
        <w:t xml:space="preserve">Tableau </w:t>
      </w:r>
      <w:r>
        <w:rPr>
          <w:rFonts w:ascii="Arial Narrow" w:hAnsi="Arial Narrow"/>
          <w:b/>
          <w:i w:val="0"/>
          <w:color w:val="auto"/>
          <w:sz w:val="22"/>
          <w:szCs w:val="22"/>
          <w:u w:val="single"/>
        </w:rPr>
        <w:fldChar w:fldCharType="begin"/>
      </w:r>
      <w:r>
        <w:rPr>
          <w:rFonts w:ascii="Arial Narrow" w:hAnsi="Arial Narrow"/>
          <w:b/>
          <w:i w:val="0"/>
          <w:color w:val="auto"/>
          <w:sz w:val="22"/>
          <w:szCs w:val="22"/>
          <w:u w:val="single"/>
        </w:rPr>
        <w:instrText xml:space="preserve"> SEQ Tableau \* ARABIC </w:instrText>
      </w:r>
      <w:r>
        <w:rPr>
          <w:rFonts w:ascii="Arial Narrow" w:hAnsi="Arial Narrow"/>
          <w:b/>
          <w:i w:val="0"/>
          <w:color w:val="auto"/>
          <w:sz w:val="22"/>
          <w:szCs w:val="22"/>
          <w:u w:val="single"/>
        </w:rPr>
        <w:fldChar w:fldCharType="separate"/>
      </w:r>
      <w:r>
        <w:rPr>
          <w:rFonts w:ascii="Arial Narrow" w:hAnsi="Arial Narrow"/>
          <w:b/>
          <w:i w:val="0"/>
          <w:color w:val="auto"/>
          <w:sz w:val="22"/>
          <w:szCs w:val="22"/>
          <w:u w:val="single"/>
        </w:rPr>
        <w:t>1</w:t>
      </w:r>
      <w:r>
        <w:rPr>
          <w:rFonts w:ascii="Arial Narrow" w:hAnsi="Arial Narrow"/>
          <w:b/>
          <w:i w:val="0"/>
          <w:color w:val="auto"/>
          <w:sz w:val="22"/>
          <w:szCs w:val="22"/>
          <w:u w:val="single"/>
        </w:rPr>
        <w:fldChar w:fldCharType="end"/>
      </w:r>
      <w:r>
        <w:rPr>
          <w:rFonts w:ascii="Arial Narrow" w:hAnsi="Arial Narrow"/>
          <w:b/>
          <w:i w:val="0"/>
          <w:color w:val="auto"/>
          <w:sz w:val="22"/>
          <w:szCs w:val="22"/>
        </w:rPr>
        <w:t xml:space="preserve"> : Tenue de la conférence budgétaire interne</w:t>
      </w:r>
      <w:bookmarkEnd w:id="8"/>
    </w:p>
    <w:tbl>
      <w:tblPr>
        <w:tblStyle w:val="19"/>
        <w:tblW w:w="4950" w:type="pct"/>
        <w:jc w:val="center"/>
        <w:tblBorders>
          <w:top w:val="single" w:color="000000" w:themeColor="text1" w:sz="8" w:space="0"/>
          <w:left w:val="single" w:color="000000" w:themeColor="text1" w:sz="8" w:space="0"/>
          <w:bottom w:val="single" w:color="000000" w:themeColor="text1" w:sz="8" w:space="0"/>
          <w:right w:val="single" w:color="000000" w:themeColor="text1" w:sz="8" w:space="0"/>
          <w:insideH w:val="dotted" w:color="auto" w:sz="4" w:space="0"/>
          <w:insideV w:val="dotted" w:color="auto" w:sz="4" w:space="0"/>
        </w:tblBorders>
        <w:tblLayout w:type="fixed"/>
        <w:tblCellMar>
          <w:top w:w="0" w:type="dxa"/>
          <w:left w:w="108" w:type="dxa"/>
          <w:bottom w:w="0" w:type="dxa"/>
          <w:right w:w="108" w:type="dxa"/>
        </w:tblCellMar>
      </w:tblPr>
      <w:tblGrid>
        <w:gridCol w:w="5287"/>
        <w:gridCol w:w="1164"/>
        <w:gridCol w:w="1440"/>
        <w:gridCol w:w="1305"/>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dotted" w:color="auto" w:sz="4" w:space="0"/>
            <w:insideV w:val="dotted" w:color="auto" w:sz="4" w:space="0"/>
          </w:tblBorders>
          <w:tblCellMar>
            <w:top w:w="0" w:type="dxa"/>
            <w:left w:w="108" w:type="dxa"/>
            <w:bottom w:w="0" w:type="dxa"/>
            <w:right w:w="108" w:type="dxa"/>
          </w:tblCellMar>
        </w:tblPrEx>
        <w:trPr>
          <w:trHeight w:val="871" w:hRule="atLeast"/>
          <w:jc w:val="center"/>
        </w:trPr>
        <w:tc>
          <w:tcPr>
            <w:tcW w:w="2874" w:type="pct"/>
            <w:shd w:val="clear" w:color="auto" w:fill="FEF2CC" w:themeFill="accent4" w:themeFillTint="33"/>
            <w:vAlign w:val="center"/>
          </w:tcPr>
          <w:p>
            <w:pPr>
              <w:spacing w:before="0" w:after="0" w:line="240" w:lineRule="auto"/>
              <w:jc w:val="both"/>
              <w:rPr>
                <w:rFonts w:ascii="Arial Narrow" w:hAnsi="Arial Narrow" w:eastAsiaTheme="minorEastAsia"/>
                <w:b/>
                <w:bCs/>
                <w:color w:val="auto"/>
                <w:sz w:val="20"/>
                <w:lang w:eastAsia="fr-FR"/>
              </w:rPr>
            </w:pPr>
            <w:r>
              <w:rPr>
                <w:rFonts w:ascii="Arial Narrow" w:hAnsi="Arial Narrow" w:eastAsiaTheme="minorEastAsia"/>
                <w:b/>
                <w:bCs/>
                <w:color w:val="auto"/>
                <w:sz w:val="20"/>
                <w:lang w:eastAsia="fr-FR"/>
              </w:rPr>
              <w:t>Type de participants</w:t>
            </w:r>
          </w:p>
        </w:tc>
        <w:tc>
          <w:tcPr>
            <w:tcW w:w="633" w:type="pct"/>
            <w:shd w:val="clear" w:color="auto" w:fill="FEF2CC" w:themeFill="accent4" w:themeFillTint="33"/>
            <w:vAlign w:val="center"/>
          </w:tcPr>
          <w:p>
            <w:pPr>
              <w:spacing w:before="0" w:after="0" w:line="240" w:lineRule="auto"/>
              <w:jc w:val="both"/>
              <w:rPr>
                <w:rFonts w:ascii="Arial Narrow" w:hAnsi="Arial Narrow" w:eastAsiaTheme="minorEastAsia"/>
                <w:b/>
                <w:bCs/>
                <w:color w:val="auto"/>
                <w:sz w:val="20"/>
                <w:lang w:eastAsia="fr-FR"/>
              </w:rPr>
            </w:pPr>
            <w:r>
              <w:rPr>
                <w:rFonts w:ascii="Arial Narrow" w:hAnsi="Arial Narrow" w:eastAsiaTheme="minorEastAsia"/>
                <w:b/>
                <w:bCs/>
                <w:color w:val="auto"/>
                <w:sz w:val="20"/>
                <w:lang w:eastAsia="fr-FR"/>
              </w:rPr>
              <w:t>Nombre total dans le ministère</w:t>
            </w:r>
          </w:p>
        </w:tc>
        <w:tc>
          <w:tcPr>
            <w:tcW w:w="783" w:type="pct"/>
            <w:shd w:val="clear" w:color="auto" w:fill="FEF2CC" w:themeFill="accent4" w:themeFillTint="33"/>
            <w:vAlign w:val="center"/>
          </w:tcPr>
          <w:p>
            <w:pPr>
              <w:spacing w:before="0" w:after="0" w:line="240" w:lineRule="auto"/>
              <w:jc w:val="both"/>
              <w:rPr>
                <w:rFonts w:ascii="Arial Narrow" w:hAnsi="Arial Narrow" w:eastAsiaTheme="minorEastAsia"/>
                <w:b/>
                <w:bCs/>
                <w:color w:val="auto"/>
                <w:sz w:val="20"/>
                <w:lang w:eastAsia="fr-FR"/>
              </w:rPr>
            </w:pPr>
            <w:r>
              <w:rPr>
                <w:rFonts w:ascii="Arial Narrow" w:hAnsi="Arial Narrow" w:eastAsiaTheme="minorEastAsia"/>
                <w:b/>
                <w:bCs/>
                <w:color w:val="auto"/>
                <w:sz w:val="20"/>
                <w:lang w:eastAsia="fr-FR"/>
              </w:rPr>
              <w:t>Nombre total ayant participé à la conférence</w:t>
            </w:r>
          </w:p>
        </w:tc>
        <w:tc>
          <w:tcPr>
            <w:tcW w:w="711" w:type="pct"/>
            <w:shd w:val="clear" w:color="auto" w:fill="FEF2CC" w:themeFill="accent4" w:themeFillTint="33"/>
            <w:vAlign w:val="center"/>
          </w:tcPr>
          <w:p>
            <w:pPr>
              <w:spacing w:before="0" w:after="0" w:line="240" w:lineRule="auto"/>
              <w:jc w:val="both"/>
              <w:rPr>
                <w:rFonts w:ascii="Arial Narrow" w:hAnsi="Arial Narrow" w:eastAsiaTheme="minorEastAsia"/>
                <w:b w:val="0"/>
                <w:bCs w:val="0"/>
                <w:color w:val="auto"/>
                <w:sz w:val="20"/>
                <w:lang w:eastAsia="fr-FR"/>
              </w:rPr>
            </w:pPr>
            <w:r>
              <w:rPr>
                <w:rFonts w:ascii="Arial Narrow" w:hAnsi="Arial Narrow" w:eastAsiaTheme="minorEastAsia"/>
                <w:b/>
                <w:bCs/>
                <w:color w:val="auto"/>
                <w:sz w:val="20"/>
                <w:lang w:eastAsia="fr-FR"/>
              </w:rPr>
              <w:t>Taux de participation</w:t>
            </w:r>
          </w:p>
          <w:p>
            <w:pPr>
              <w:spacing w:before="0" w:after="0" w:line="240" w:lineRule="auto"/>
              <w:jc w:val="both"/>
              <w:rPr>
                <w:rFonts w:ascii="Arial Narrow" w:hAnsi="Arial Narrow" w:eastAsiaTheme="minorEastAsia"/>
                <w:b/>
                <w:bCs/>
                <w:color w:val="auto"/>
                <w:sz w:val="20"/>
                <w:lang w:eastAsia="fr-FR"/>
              </w:rPr>
            </w:pPr>
            <w:r>
              <w:rPr>
                <w:rFonts w:ascii="Arial Narrow" w:hAnsi="Arial Narrow" w:eastAsiaTheme="minorEastAsia"/>
                <w:b/>
                <w:bCs/>
                <w:color w:val="auto"/>
                <w:sz w:val="20"/>
                <w:lang w:eastAsia="fr-FR"/>
              </w:rPr>
              <w:t>(en %)</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dotted" w:color="auto" w:sz="4" w:space="0"/>
            <w:insideV w:val="dotted" w:color="auto" w:sz="4" w:space="0"/>
          </w:tblBorders>
          <w:tblCellMar>
            <w:top w:w="0" w:type="dxa"/>
            <w:left w:w="108" w:type="dxa"/>
            <w:bottom w:w="0" w:type="dxa"/>
            <w:right w:w="108" w:type="dxa"/>
          </w:tblCellMar>
        </w:tblPrEx>
        <w:trPr>
          <w:trHeight w:val="363" w:hRule="atLeast"/>
          <w:jc w:val="center"/>
        </w:trPr>
        <w:tc>
          <w:tcPr>
            <w:tcW w:w="2874" w:type="pct"/>
            <w:vAlign w:val="center"/>
          </w:tcPr>
          <w:p>
            <w:pPr>
              <w:spacing w:after="0" w:line="240" w:lineRule="auto"/>
              <w:jc w:val="both"/>
              <w:rPr>
                <w:rFonts w:ascii="Arial Narrow" w:hAnsi="Arial Narrow" w:eastAsiaTheme="minorEastAsia"/>
                <w:sz w:val="20"/>
                <w:lang w:eastAsia="fr-FR"/>
              </w:rPr>
            </w:pPr>
            <w:r>
              <w:rPr>
                <w:rFonts w:ascii="Arial Narrow" w:hAnsi="Arial Narrow" w:eastAsiaTheme="minorEastAsia"/>
                <w:sz w:val="20"/>
                <w:lang w:eastAsia="fr-FR"/>
              </w:rPr>
              <w:t>RFFiM</w:t>
            </w:r>
          </w:p>
        </w:tc>
        <w:tc>
          <w:tcPr>
            <w:tcW w:w="633" w:type="pct"/>
            <w:vAlign w:val="center"/>
          </w:tcPr>
          <w:p>
            <w:pPr>
              <w:spacing w:after="0" w:line="240" w:lineRule="auto"/>
              <w:jc w:val="both"/>
              <w:rPr>
                <w:rFonts w:ascii="Arial Narrow" w:hAnsi="Arial Narrow" w:eastAsiaTheme="minorEastAsia"/>
                <w:b/>
                <w:sz w:val="20"/>
                <w:lang w:eastAsia="fr-FR"/>
              </w:rPr>
            </w:pPr>
            <w:r>
              <w:rPr>
                <w:rFonts w:ascii="Arial Narrow" w:hAnsi="Arial Narrow" w:eastAsiaTheme="minorEastAsia"/>
                <w:b/>
                <w:sz w:val="20"/>
                <w:lang w:eastAsia="fr-FR"/>
              </w:rPr>
              <w:t>1</w:t>
            </w:r>
          </w:p>
        </w:tc>
        <w:tc>
          <w:tcPr>
            <w:tcW w:w="783" w:type="pct"/>
            <w:vAlign w:val="center"/>
          </w:tcPr>
          <w:p>
            <w:pPr>
              <w:spacing w:after="0" w:line="240" w:lineRule="auto"/>
              <w:jc w:val="both"/>
              <w:rPr>
                <w:rFonts w:ascii="Arial Narrow" w:hAnsi="Arial Narrow" w:eastAsiaTheme="minorEastAsia"/>
                <w:sz w:val="20"/>
                <w:lang w:eastAsia="fr-FR"/>
              </w:rPr>
            </w:pPr>
            <w:r>
              <w:rPr>
                <w:rFonts w:ascii="Arial Narrow" w:hAnsi="Arial Narrow" w:eastAsiaTheme="minorEastAsia"/>
                <w:sz w:val="20"/>
                <w:lang w:eastAsia="fr-FR"/>
              </w:rPr>
              <w:t>1</w:t>
            </w:r>
          </w:p>
        </w:tc>
        <w:tc>
          <w:tcPr>
            <w:tcW w:w="711" w:type="pct"/>
            <w:vAlign w:val="center"/>
          </w:tcPr>
          <w:p>
            <w:pPr>
              <w:spacing w:after="0" w:line="240" w:lineRule="auto"/>
              <w:jc w:val="both"/>
              <w:rPr>
                <w:rFonts w:ascii="Arial Narrow" w:hAnsi="Arial Narrow" w:eastAsiaTheme="minorEastAsia"/>
                <w:sz w:val="20"/>
                <w:lang w:eastAsia="fr-FR"/>
              </w:rPr>
            </w:pPr>
            <w:r>
              <w:rPr>
                <w:rFonts w:ascii="Arial Narrow" w:hAnsi="Arial Narrow" w:eastAsiaTheme="minorEastAsia"/>
                <w:sz w:val="20"/>
                <w:lang w:eastAsia="fr-FR"/>
              </w:rPr>
              <w:t>100,00%</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dotted" w:color="auto" w:sz="4" w:space="0"/>
            <w:insideV w:val="dotted" w:color="auto" w:sz="4" w:space="0"/>
          </w:tblBorders>
          <w:tblCellMar>
            <w:top w:w="0" w:type="dxa"/>
            <w:left w:w="108" w:type="dxa"/>
            <w:bottom w:w="0" w:type="dxa"/>
            <w:right w:w="108" w:type="dxa"/>
          </w:tblCellMar>
        </w:tblPrEx>
        <w:trPr>
          <w:trHeight w:val="327" w:hRule="atLeast"/>
          <w:jc w:val="center"/>
        </w:trPr>
        <w:tc>
          <w:tcPr>
            <w:tcW w:w="2874" w:type="pct"/>
            <w:vAlign w:val="center"/>
          </w:tcPr>
          <w:p>
            <w:pPr>
              <w:spacing w:after="0" w:line="240" w:lineRule="auto"/>
              <w:jc w:val="both"/>
              <w:rPr>
                <w:rFonts w:ascii="Arial Narrow" w:hAnsi="Arial Narrow" w:eastAsiaTheme="minorEastAsia"/>
                <w:sz w:val="20"/>
                <w:lang w:eastAsia="fr-FR"/>
              </w:rPr>
            </w:pPr>
            <w:r>
              <w:rPr>
                <w:rFonts w:ascii="Arial Narrow" w:hAnsi="Arial Narrow" w:eastAsiaTheme="minorEastAsia"/>
                <w:sz w:val="20"/>
                <w:lang w:eastAsia="fr-FR"/>
              </w:rPr>
              <w:t>Directeurs centraux</w:t>
            </w:r>
          </w:p>
        </w:tc>
        <w:tc>
          <w:tcPr>
            <w:tcW w:w="633" w:type="pct"/>
            <w:vAlign w:val="center"/>
          </w:tcPr>
          <w:p>
            <w:pPr>
              <w:spacing w:after="0" w:line="240" w:lineRule="auto"/>
              <w:jc w:val="both"/>
              <w:rPr>
                <w:rFonts w:ascii="Arial Narrow" w:hAnsi="Arial Narrow" w:eastAsiaTheme="minorEastAsia"/>
                <w:b/>
                <w:sz w:val="20"/>
                <w:lang w:eastAsia="fr-FR"/>
              </w:rPr>
            </w:pPr>
            <w:r>
              <w:rPr>
                <w:rFonts w:ascii="Arial Narrow" w:hAnsi="Arial Narrow" w:eastAsiaTheme="minorEastAsia"/>
                <w:b/>
                <w:sz w:val="20"/>
                <w:lang w:eastAsia="fr-FR"/>
              </w:rPr>
              <w:t>25</w:t>
            </w:r>
          </w:p>
        </w:tc>
        <w:tc>
          <w:tcPr>
            <w:tcW w:w="783" w:type="pct"/>
            <w:vAlign w:val="center"/>
          </w:tcPr>
          <w:p>
            <w:pPr>
              <w:spacing w:after="0" w:line="240" w:lineRule="auto"/>
              <w:jc w:val="both"/>
              <w:rPr>
                <w:rFonts w:ascii="Arial Narrow" w:hAnsi="Arial Narrow" w:eastAsiaTheme="minorEastAsia"/>
                <w:sz w:val="20"/>
                <w:lang w:eastAsia="fr-FR"/>
              </w:rPr>
            </w:pPr>
            <w:r>
              <w:rPr>
                <w:rFonts w:ascii="Arial Narrow" w:hAnsi="Arial Narrow" w:eastAsiaTheme="minorEastAsia"/>
                <w:sz w:val="20"/>
                <w:lang w:eastAsia="fr-FR"/>
              </w:rPr>
              <w:t>24</w:t>
            </w:r>
          </w:p>
        </w:tc>
        <w:tc>
          <w:tcPr>
            <w:tcW w:w="711" w:type="pct"/>
            <w:vAlign w:val="center"/>
          </w:tcPr>
          <w:p>
            <w:pPr>
              <w:spacing w:after="0" w:line="240" w:lineRule="auto"/>
              <w:jc w:val="both"/>
              <w:rPr>
                <w:rFonts w:ascii="Arial Narrow" w:hAnsi="Arial Narrow" w:eastAsiaTheme="minorEastAsia"/>
                <w:sz w:val="20"/>
                <w:lang w:eastAsia="fr-FR"/>
              </w:rPr>
            </w:pPr>
            <w:r>
              <w:rPr>
                <w:rFonts w:ascii="Arial Narrow" w:hAnsi="Arial Narrow" w:eastAsiaTheme="minorEastAsia"/>
                <w:sz w:val="20"/>
                <w:lang w:eastAsia="fr-FR"/>
              </w:rPr>
              <w:t>96,00%</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dotted" w:color="auto" w:sz="4" w:space="0"/>
            <w:insideV w:val="dotted" w:color="auto" w:sz="4" w:space="0"/>
          </w:tblBorders>
          <w:tblCellMar>
            <w:top w:w="0" w:type="dxa"/>
            <w:left w:w="108" w:type="dxa"/>
            <w:bottom w:w="0" w:type="dxa"/>
            <w:right w:w="108" w:type="dxa"/>
          </w:tblCellMar>
        </w:tblPrEx>
        <w:trPr>
          <w:trHeight w:val="419" w:hRule="atLeast"/>
          <w:jc w:val="center"/>
        </w:trPr>
        <w:tc>
          <w:tcPr>
            <w:tcW w:w="2874" w:type="pct"/>
            <w:vAlign w:val="center"/>
          </w:tcPr>
          <w:p>
            <w:pPr>
              <w:spacing w:after="0" w:line="240" w:lineRule="auto"/>
              <w:jc w:val="both"/>
              <w:rPr>
                <w:rFonts w:ascii="Arial Narrow" w:hAnsi="Arial Narrow" w:eastAsiaTheme="minorEastAsia"/>
                <w:sz w:val="20"/>
                <w:lang w:eastAsia="fr-FR"/>
              </w:rPr>
            </w:pPr>
            <w:r>
              <w:rPr>
                <w:rFonts w:ascii="Arial Narrow" w:hAnsi="Arial Narrow" w:eastAsiaTheme="minorEastAsia"/>
                <w:sz w:val="20"/>
                <w:lang w:eastAsia="fr-FR"/>
              </w:rPr>
              <w:t>Responsables des EPN</w:t>
            </w:r>
          </w:p>
        </w:tc>
        <w:tc>
          <w:tcPr>
            <w:tcW w:w="633" w:type="pct"/>
            <w:vAlign w:val="center"/>
          </w:tcPr>
          <w:p>
            <w:pPr>
              <w:spacing w:after="0" w:line="240" w:lineRule="auto"/>
              <w:jc w:val="both"/>
              <w:rPr>
                <w:rFonts w:ascii="Arial Narrow" w:hAnsi="Arial Narrow" w:eastAsiaTheme="minorEastAsia"/>
                <w:b/>
                <w:sz w:val="20"/>
                <w:lang w:eastAsia="fr-FR"/>
              </w:rPr>
            </w:pPr>
            <w:r>
              <w:rPr>
                <w:rFonts w:ascii="Arial Narrow" w:hAnsi="Arial Narrow" w:eastAsiaTheme="minorEastAsia"/>
                <w:b/>
                <w:sz w:val="20"/>
                <w:lang w:eastAsia="fr-FR"/>
              </w:rPr>
              <w:t>2</w:t>
            </w:r>
          </w:p>
        </w:tc>
        <w:tc>
          <w:tcPr>
            <w:tcW w:w="783" w:type="pct"/>
            <w:vAlign w:val="center"/>
          </w:tcPr>
          <w:p>
            <w:pPr>
              <w:spacing w:after="0" w:line="240" w:lineRule="auto"/>
              <w:jc w:val="both"/>
              <w:rPr>
                <w:rFonts w:ascii="Arial Narrow" w:hAnsi="Arial Narrow" w:eastAsiaTheme="minorEastAsia"/>
                <w:sz w:val="20"/>
                <w:lang w:eastAsia="fr-FR"/>
              </w:rPr>
            </w:pPr>
            <w:r>
              <w:rPr>
                <w:rFonts w:ascii="Arial Narrow" w:hAnsi="Arial Narrow" w:eastAsiaTheme="minorEastAsia"/>
                <w:sz w:val="20"/>
                <w:lang w:eastAsia="fr-FR"/>
              </w:rPr>
              <w:t>2</w:t>
            </w:r>
          </w:p>
        </w:tc>
        <w:tc>
          <w:tcPr>
            <w:tcW w:w="711" w:type="pct"/>
            <w:vAlign w:val="center"/>
          </w:tcPr>
          <w:p>
            <w:pPr>
              <w:spacing w:after="0" w:line="240" w:lineRule="auto"/>
              <w:jc w:val="both"/>
              <w:rPr>
                <w:rFonts w:ascii="Arial Narrow" w:hAnsi="Arial Narrow" w:eastAsiaTheme="minorEastAsia"/>
                <w:sz w:val="20"/>
                <w:lang w:eastAsia="fr-FR"/>
              </w:rPr>
            </w:pPr>
            <w:r>
              <w:rPr>
                <w:rFonts w:ascii="Arial Narrow" w:hAnsi="Arial Narrow" w:eastAsiaTheme="minorEastAsia"/>
                <w:sz w:val="20"/>
                <w:lang w:eastAsia="fr-FR"/>
              </w:rPr>
              <w:t>100,00%</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dotted" w:color="auto" w:sz="4" w:space="0"/>
            <w:insideV w:val="dotted" w:color="auto" w:sz="4" w:space="0"/>
          </w:tblBorders>
          <w:tblCellMar>
            <w:top w:w="0" w:type="dxa"/>
            <w:left w:w="108" w:type="dxa"/>
            <w:bottom w:w="0" w:type="dxa"/>
            <w:right w:w="108" w:type="dxa"/>
          </w:tblCellMar>
        </w:tblPrEx>
        <w:trPr>
          <w:trHeight w:val="383" w:hRule="atLeast"/>
          <w:jc w:val="center"/>
        </w:trPr>
        <w:tc>
          <w:tcPr>
            <w:tcW w:w="2874" w:type="pct"/>
            <w:vAlign w:val="center"/>
          </w:tcPr>
          <w:p>
            <w:pPr>
              <w:spacing w:after="0" w:line="240" w:lineRule="auto"/>
              <w:jc w:val="both"/>
              <w:rPr>
                <w:rFonts w:ascii="Arial Narrow" w:hAnsi="Arial Narrow" w:eastAsiaTheme="minorEastAsia"/>
                <w:sz w:val="20"/>
                <w:lang w:eastAsia="fr-FR"/>
              </w:rPr>
            </w:pPr>
            <w:r>
              <w:rPr>
                <w:rFonts w:ascii="Arial Narrow" w:hAnsi="Arial Narrow" w:eastAsiaTheme="minorEastAsia"/>
                <w:sz w:val="20"/>
                <w:lang w:eastAsia="fr-FR"/>
              </w:rPr>
              <w:t>Responsables de Programmes</w:t>
            </w:r>
          </w:p>
        </w:tc>
        <w:tc>
          <w:tcPr>
            <w:tcW w:w="633" w:type="pct"/>
            <w:vAlign w:val="center"/>
          </w:tcPr>
          <w:p>
            <w:pPr>
              <w:spacing w:after="0" w:line="240" w:lineRule="auto"/>
              <w:jc w:val="both"/>
              <w:rPr>
                <w:rFonts w:ascii="Arial Narrow" w:hAnsi="Arial Narrow" w:eastAsiaTheme="minorEastAsia"/>
                <w:b/>
                <w:sz w:val="20"/>
                <w:lang w:eastAsia="fr-FR"/>
              </w:rPr>
            </w:pPr>
            <w:r>
              <w:rPr>
                <w:rFonts w:ascii="Arial Narrow" w:hAnsi="Arial Narrow" w:eastAsiaTheme="minorEastAsia"/>
                <w:b/>
                <w:sz w:val="20"/>
                <w:lang w:eastAsia="fr-FR"/>
              </w:rPr>
              <w:t>4</w:t>
            </w:r>
          </w:p>
        </w:tc>
        <w:tc>
          <w:tcPr>
            <w:tcW w:w="783" w:type="pct"/>
            <w:vAlign w:val="center"/>
          </w:tcPr>
          <w:p>
            <w:pPr>
              <w:spacing w:after="0" w:line="240" w:lineRule="auto"/>
              <w:jc w:val="both"/>
              <w:rPr>
                <w:rFonts w:ascii="Arial Narrow" w:hAnsi="Arial Narrow" w:eastAsiaTheme="minorEastAsia"/>
                <w:sz w:val="20"/>
                <w:lang w:eastAsia="fr-FR"/>
              </w:rPr>
            </w:pPr>
            <w:r>
              <w:rPr>
                <w:rFonts w:ascii="Arial Narrow" w:hAnsi="Arial Narrow" w:eastAsiaTheme="minorEastAsia"/>
                <w:sz w:val="20"/>
                <w:lang w:eastAsia="fr-FR"/>
              </w:rPr>
              <w:t>4</w:t>
            </w:r>
          </w:p>
        </w:tc>
        <w:tc>
          <w:tcPr>
            <w:tcW w:w="711" w:type="pct"/>
            <w:vAlign w:val="center"/>
          </w:tcPr>
          <w:p>
            <w:pPr>
              <w:spacing w:after="0" w:line="240" w:lineRule="auto"/>
              <w:jc w:val="both"/>
              <w:rPr>
                <w:rFonts w:ascii="Arial Narrow" w:hAnsi="Arial Narrow" w:eastAsiaTheme="minorEastAsia"/>
                <w:sz w:val="20"/>
                <w:lang w:eastAsia="fr-FR"/>
              </w:rPr>
            </w:pPr>
            <w:r>
              <w:rPr>
                <w:rFonts w:ascii="Arial Narrow" w:hAnsi="Arial Narrow" w:eastAsiaTheme="minorEastAsia"/>
                <w:sz w:val="20"/>
                <w:lang w:eastAsia="fr-FR"/>
              </w:rPr>
              <w:t>100,00%</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dotted" w:color="auto" w:sz="4" w:space="0"/>
            <w:insideV w:val="dotted" w:color="auto" w:sz="4" w:space="0"/>
          </w:tblBorders>
          <w:tblCellMar>
            <w:top w:w="0" w:type="dxa"/>
            <w:left w:w="108" w:type="dxa"/>
            <w:bottom w:w="0" w:type="dxa"/>
            <w:right w:w="108" w:type="dxa"/>
          </w:tblCellMar>
        </w:tblPrEx>
        <w:trPr>
          <w:trHeight w:val="347" w:hRule="atLeast"/>
          <w:jc w:val="center"/>
        </w:trPr>
        <w:tc>
          <w:tcPr>
            <w:tcW w:w="2874" w:type="pct"/>
            <w:shd w:val="clear" w:color="auto" w:fill="FEF2CC" w:themeFill="accent4" w:themeFillTint="33"/>
            <w:vAlign w:val="center"/>
          </w:tcPr>
          <w:p>
            <w:pPr>
              <w:spacing w:after="0" w:line="240" w:lineRule="auto"/>
              <w:jc w:val="both"/>
              <w:rPr>
                <w:rFonts w:ascii="Arial Narrow" w:hAnsi="Arial Narrow" w:eastAsiaTheme="minorEastAsia"/>
                <w:b/>
                <w:sz w:val="20"/>
                <w:lang w:eastAsia="fr-FR"/>
              </w:rPr>
            </w:pPr>
            <w:r>
              <w:rPr>
                <w:rFonts w:ascii="Arial Narrow" w:hAnsi="Arial Narrow" w:eastAsiaTheme="minorEastAsia"/>
                <w:b/>
                <w:sz w:val="20"/>
                <w:lang w:eastAsia="fr-FR"/>
              </w:rPr>
              <w:t>Total</w:t>
            </w:r>
          </w:p>
        </w:tc>
        <w:tc>
          <w:tcPr>
            <w:tcW w:w="633" w:type="pct"/>
            <w:shd w:val="clear" w:color="auto" w:fill="FEF2CC" w:themeFill="accent4" w:themeFillTint="33"/>
            <w:vAlign w:val="center"/>
          </w:tcPr>
          <w:p>
            <w:pPr>
              <w:spacing w:after="0" w:line="240" w:lineRule="auto"/>
              <w:jc w:val="both"/>
              <w:rPr>
                <w:rFonts w:ascii="Arial Narrow" w:hAnsi="Arial Narrow" w:eastAsiaTheme="minorEastAsia"/>
                <w:b/>
                <w:sz w:val="20"/>
                <w:lang w:eastAsia="fr-FR"/>
              </w:rPr>
            </w:pPr>
            <w:r>
              <w:rPr>
                <w:rFonts w:ascii="Arial Narrow" w:hAnsi="Arial Narrow" w:eastAsiaTheme="minorEastAsia"/>
                <w:b/>
                <w:sz w:val="20"/>
                <w:lang w:eastAsia="fr-FR"/>
              </w:rPr>
              <w:t>32</w:t>
            </w:r>
          </w:p>
        </w:tc>
        <w:tc>
          <w:tcPr>
            <w:tcW w:w="783" w:type="pct"/>
            <w:shd w:val="clear" w:color="auto" w:fill="FEF2CC" w:themeFill="accent4" w:themeFillTint="33"/>
            <w:vAlign w:val="center"/>
          </w:tcPr>
          <w:p>
            <w:pPr>
              <w:spacing w:after="0" w:line="240" w:lineRule="auto"/>
              <w:jc w:val="both"/>
              <w:rPr>
                <w:rFonts w:ascii="Arial Narrow" w:hAnsi="Arial Narrow" w:eastAsiaTheme="minorEastAsia"/>
                <w:b/>
                <w:sz w:val="20"/>
                <w:lang w:eastAsia="fr-FR"/>
              </w:rPr>
            </w:pPr>
            <w:r>
              <w:rPr>
                <w:rFonts w:ascii="Arial Narrow" w:hAnsi="Arial Narrow" w:eastAsiaTheme="minorEastAsia"/>
                <w:b/>
                <w:sz w:val="20"/>
                <w:lang w:eastAsia="fr-FR"/>
              </w:rPr>
              <w:t>31</w:t>
            </w:r>
          </w:p>
        </w:tc>
        <w:tc>
          <w:tcPr>
            <w:tcW w:w="711" w:type="pct"/>
            <w:shd w:val="clear" w:color="auto" w:fill="FEF2CC" w:themeFill="accent4" w:themeFillTint="33"/>
            <w:vAlign w:val="center"/>
          </w:tcPr>
          <w:p>
            <w:pPr>
              <w:spacing w:after="0" w:line="240" w:lineRule="auto"/>
              <w:jc w:val="both"/>
              <w:rPr>
                <w:rFonts w:ascii="Arial Narrow" w:hAnsi="Arial Narrow" w:eastAsiaTheme="minorEastAsia"/>
                <w:b/>
                <w:sz w:val="20"/>
                <w:lang w:eastAsia="fr-FR"/>
              </w:rPr>
            </w:pPr>
            <w:r>
              <w:rPr>
                <w:rFonts w:ascii="Arial Narrow" w:hAnsi="Arial Narrow" w:eastAsiaTheme="minorEastAsia"/>
                <w:b/>
                <w:sz w:val="20"/>
                <w:lang w:eastAsia="fr-FR"/>
              </w:rPr>
              <w:t>96,87%</w:t>
            </w:r>
          </w:p>
        </w:tc>
      </w:tr>
    </w:tbl>
    <w:p>
      <w:pPr>
        <w:spacing w:before="40" w:after="240" w:line="276" w:lineRule="auto"/>
        <w:jc w:val="both"/>
        <w:rPr>
          <w:rFonts w:ascii="Arial Narrow" w:hAnsi="Arial Narrow"/>
          <w:sz w:val="18"/>
        </w:rPr>
      </w:pPr>
      <w:r>
        <w:rPr>
          <w:rFonts w:ascii="Arial Narrow" w:hAnsi="Arial Narrow"/>
          <w:sz w:val="18"/>
          <w:u w:val="single"/>
        </w:rPr>
        <w:t>Source</w:t>
      </w:r>
      <w:r>
        <w:rPr>
          <w:rFonts w:ascii="Arial Narrow" w:hAnsi="Arial Narrow"/>
          <w:sz w:val="18"/>
        </w:rPr>
        <w:t> : Données du ministère, DBE</w:t>
      </w:r>
    </w:p>
    <w:p>
      <w:pPr>
        <w:spacing w:line="276" w:lineRule="auto"/>
        <w:jc w:val="both"/>
        <w:rPr>
          <w:rFonts w:ascii="Arial Narrow" w:hAnsi="Arial Narrow"/>
          <w:b/>
          <w:bCs/>
          <w:color w:val="0070C0"/>
          <w:u w:val="single"/>
        </w:rPr>
      </w:pPr>
      <w:r>
        <w:rPr>
          <w:rFonts w:ascii="Arial Narrow" w:hAnsi="Arial Narrow"/>
          <w:b/>
          <w:bCs/>
          <w:color w:val="0070C0"/>
          <w:u w:val="single"/>
        </w:rPr>
        <w:t>Commentaire :</w:t>
      </w:r>
    </w:p>
    <w:p>
      <w:pPr>
        <w:spacing w:line="276" w:lineRule="auto"/>
        <w:jc w:val="both"/>
        <w:rPr>
          <w:rFonts w:ascii="Arial Narrow" w:hAnsi="Arial Narrow"/>
        </w:rPr>
      </w:pPr>
      <w:r>
        <w:rPr>
          <w:rFonts w:ascii="Arial Narrow" w:hAnsi="Arial Narrow"/>
        </w:rPr>
        <w:t>En prélude à la Conférence Budgétaire Nationale organisée par la Direction Générale du Budget et des Finances, une Conférence Budgétaire Interne s’est tenue à la Salle de conférence de la DAF du MEPS où l’ensemble des Responsables de Programmes et des porteurs de projets ont été invités. Le taux de participation à ces séances donne les résultats globaux suivants :</w:t>
      </w:r>
    </w:p>
    <w:p>
      <w:pPr>
        <w:pStyle w:val="18"/>
        <w:numPr>
          <w:ilvl w:val="0"/>
          <w:numId w:val="3"/>
        </w:numPr>
        <w:spacing w:line="276" w:lineRule="auto"/>
        <w:jc w:val="both"/>
        <w:rPr>
          <w:rFonts w:ascii="Arial Narrow" w:hAnsi="Arial Narrow"/>
        </w:rPr>
      </w:pPr>
      <w:r>
        <w:rPr>
          <w:rFonts w:ascii="Arial Narrow" w:hAnsi="Arial Narrow"/>
        </w:rPr>
        <w:t xml:space="preserve">En services centraux (l’ensemble des services du ministère), nous notons une forte participation de </w:t>
      </w:r>
      <w:r>
        <w:rPr>
          <w:rFonts w:ascii="Arial Narrow" w:hAnsi="Arial Narrow"/>
          <w:b/>
          <w:bCs/>
        </w:rPr>
        <w:t>96,00%</w:t>
      </w:r>
      <w:r>
        <w:rPr>
          <w:rFonts w:ascii="Arial Narrow" w:hAnsi="Arial Narrow"/>
        </w:rPr>
        <w:t> ;</w:t>
      </w:r>
    </w:p>
    <w:p>
      <w:pPr>
        <w:pStyle w:val="18"/>
        <w:numPr>
          <w:ilvl w:val="0"/>
          <w:numId w:val="3"/>
        </w:numPr>
        <w:spacing w:line="276" w:lineRule="auto"/>
        <w:jc w:val="both"/>
        <w:rPr>
          <w:rFonts w:ascii="Arial Narrow" w:hAnsi="Arial Narrow"/>
        </w:rPr>
      </w:pPr>
      <w:r>
        <w:rPr>
          <w:rFonts w:ascii="Arial Narrow" w:hAnsi="Arial Narrow"/>
        </w:rPr>
        <w:t xml:space="preserve">Directeurs Centraux, un taux de </w:t>
      </w:r>
      <w:r>
        <w:rPr>
          <w:rFonts w:ascii="Arial Narrow" w:hAnsi="Arial Narrow"/>
          <w:b/>
          <w:bCs/>
        </w:rPr>
        <w:t>96,00%</w:t>
      </w:r>
      <w:r>
        <w:rPr>
          <w:rFonts w:ascii="Arial Narrow" w:hAnsi="Arial Narrow"/>
        </w:rPr>
        <w:t> ;</w:t>
      </w:r>
    </w:p>
    <w:p>
      <w:pPr>
        <w:pStyle w:val="18"/>
        <w:numPr>
          <w:ilvl w:val="0"/>
          <w:numId w:val="3"/>
        </w:numPr>
        <w:spacing w:line="276" w:lineRule="auto"/>
        <w:jc w:val="both"/>
        <w:rPr>
          <w:rFonts w:ascii="Arial Narrow" w:hAnsi="Arial Narrow"/>
        </w:rPr>
      </w:pPr>
      <w:r>
        <w:rPr>
          <w:rFonts w:ascii="Arial Narrow" w:hAnsi="Arial Narrow"/>
        </w:rPr>
        <w:t xml:space="preserve">Ordonnateurs des EPN, un taux de </w:t>
      </w:r>
      <w:r>
        <w:rPr>
          <w:rFonts w:ascii="Arial Narrow" w:hAnsi="Arial Narrow"/>
          <w:b/>
          <w:bCs/>
        </w:rPr>
        <w:t>100%</w:t>
      </w:r>
      <w:r>
        <w:rPr>
          <w:rFonts w:ascii="Arial Narrow" w:hAnsi="Arial Narrow"/>
        </w:rPr>
        <w:t xml:space="preserve"> ;</w:t>
      </w:r>
    </w:p>
    <w:p>
      <w:pPr>
        <w:pStyle w:val="18"/>
        <w:numPr>
          <w:ilvl w:val="0"/>
          <w:numId w:val="3"/>
        </w:numPr>
        <w:spacing w:line="276" w:lineRule="auto"/>
        <w:jc w:val="both"/>
        <w:rPr>
          <w:rFonts w:ascii="Arial Narrow" w:hAnsi="Arial Narrow"/>
        </w:rPr>
      </w:pPr>
      <w:r>
        <w:rPr>
          <w:rFonts w:ascii="Arial Narrow" w:hAnsi="Arial Narrow"/>
        </w:rPr>
        <w:t xml:space="preserve">Responsables de Programmes, un taux de </w:t>
      </w:r>
      <w:r>
        <w:rPr>
          <w:rFonts w:ascii="Arial Narrow" w:hAnsi="Arial Narrow"/>
          <w:b/>
          <w:bCs/>
        </w:rPr>
        <w:t>100%</w:t>
      </w:r>
      <w:r>
        <w:rPr>
          <w:rFonts w:ascii="Arial Narrow" w:hAnsi="Arial Narrow"/>
        </w:rPr>
        <w:t>.</w:t>
      </w:r>
    </w:p>
    <w:p>
      <w:pPr>
        <w:spacing w:line="276" w:lineRule="auto"/>
        <w:jc w:val="both"/>
        <w:rPr>
          <w:rFonts w:ascii="Arial Narrow" w:hAnsi="Arial Narrow"/>
        </w:rPr>
      </w:pPr>
      <w:r>
        <w:rPr>
          <w:rFonts w:ascii="Arial Narrow" w:hAnsi="Arial Narrow"/>
        </w:rPr>
        <w:t xml:space="preserve">Au regard de ce qui précède, nous retenons en ce qui concerne la participation à ces séances organisées par les services du Cabinet du MEPS, une satisfaction globale pour l’ensemble des Gestionnaires de Crédits du MEPS. </w:t>
      </w:r>
    </w:p>
    <w:p>
      <w:pPr>
        <w:pStyle w:val="18"/>
        <w:numPr>
          <w:ilvl w:val="1"/>
          <w:numId w:val="4"/>
        </w:numPr>
        <w:spacing w:before="240" w:after="240" w:line="276" w:lineRule="auto"/>
        <w:jc w:val="both"/>
        <w:outlineLvl w:val="1"/>
        <w:rPr>
          <w:rFonts w:ascii="Arial Narrow" w:hAnsi="Arial Narrow"/>
          <w:b/>
          <w:sz w:val="26"/>
          <w:szCs w:val="26"/>
        </w:rPr>
      </w:pPr>
      <w:bookmarkStart w:id="9" w:name="_Toc109144031"/>
      <w:r>
        <w:rPr>
          <w:rFonts w:ascii="Arial Narrow" w:hAnsi="Arial Narrow"/>
          <w:b/>
          <w:sz w:val="26"/>
          <w:szCs w:val="26"/>
        </w:rPr>
        <w:t>Participation des acteurs budgétaires du ministère (Rprog, RFFIM)</w:t>
      </w:r>
      <w:r>
        <w:rPr>
          <w:color w:val="000000" w:themeColor="text1"/>
          <w14:textFill>
            <w14:solidFill>
              <w14:schemeClr w14:val="tx1"/>
            </w14:solidFill>
          </w14:textFill>
        </w:rPr>
        <w:t xml:space="preserve"> </w:t>
      </w:r>
      <w:r>
        <w:rPr>
          <w:rFonts w:ascii="Arial Narrow" w:hAnsi="Arial Narrow"/>
          <w:b/>
          <w:sz w:val="26"/>
          <w:szCs w:val="26"/>
        </w:rPr>
        <w:t>aux conférences budgétaires</w:t>
      </w:r>
      <w:bookmarkEnd w:id="9"/>
    </w:p>
    <w:p>
      <w:pPr>
        <w:pStyle w:val="7"/>
        <w:keepNext/>
        <w:jc w:val="both"/>
        <w:rPr>
          <w:rFonts w:ascii="Arial Narrow" w:hAnsi="Arial Narrow"/>
          <w:b/>
          <w:i w:val="0"/>
          <w:color w:val="auto"/>
          <w:sz w:val="22"/>
          <w:szCs w:val="22"/>
        </w:rPr>
      </w:pPr>
      <w:bookmarkStart w:id="10" w:name="_Toc108857893"/>
      <w:r>
        <w:rPr>
          <w:rFonts w:ascii="Arial Narrow" w:hAnsi="Arial Narrow"/>
          <w:b/>
          <w:i w:val="0"/>
          <w:color w:val="auto"/>
          <w:sz w:val="22"/>
          <w:szCs w:val="22"/>
          <w:u w:val="single"/>
        </w:rPr>
        <w:t xml:space="preserve">Tableau </w:t>
      </w:r>
      <w:r>
        <w:rPr>
          <w:rFonts w:ascii="Arial Narrow" w:hAnsi="Arial Narrow"/>
          <w:b/>
          <w:i w:val="0"/>
          <w:color w:val="auto"/>
          <w:sz w:val="22"/>
          <w:szCs w:val="22"/>
          <w:u w:val="single"/>
        </w:rPr>
        <w:fldChar w:fldCharType="begin"/>
      </w:r>
      <w:r>
        <w:rPr>
          <w:rFonts w:ascii="Arial Narrow" w:hAnsi="Arial Narrow"/>
          <w:b/>
          <w:i w:val="0"/>
          <w:color w:val="auto"/>
          <w:sz w:val="22"/>
          <w:szCs w:val="22"/>
          <w:u w:val="single"/>
        </w:rPr>
        <w:instrText xml:space="preserve"> SEQ Tableau \* ARABIC </w:instrText>
      </w:r>
      <w:r>
        <w:rPr>
          <w:rFonts w:ascii="Arial Narrow" w:hAnsi="Arial Narrow"/>
          <w:b/>
          <w:i w:val="0"/>
          <w:color w:val="auto"/>
          <w:sz w:val="22"/>
          <w:szCs w:val="22"/>
          <w:u w:val="single"/>
        </w:rPr>
        <w:fldChar w:fldCharType="separate"/>
      </w:r>
      <w:r>
        <w:rPr>
          <w:rFonts w:ascii="Arial Narrow" w:hAnsi="Arial Narrow"/>
          <w:b/>
          <w:i w:val="0"/>
          <w:color w:val="auto"/>
          <w:sz w:val="22"/>
          <w:szCs w:val="22"/>
          <w:u w:val="single"/>
        </w:rPr>
        <w:t>2</w:t>
      </w:r>
      <w:r>
        <w:rPr>
          <w:rFonts w:ascii="Arial Narrow" w:hAnsi="Arial Narrow"/>
          <w:b/>
          <w:i w:val="0"/>
          <w:color w:val="auto"/>
          <w:sz w:val="22"/>
          <w:szCs w:val="22"/>
          <w:u w:val="single"/>
        </w:rPr>
        <w:fldChar w:fldCharType="end"/>
      </w:r>
      <w:r>
        <w:rPr>
          <w:rFonts w:ascii="Arial Narrow" w:hAnsi="Arial Narrow"/>
          <w:b/>
          <w:i w:val="0"/>
          <w:color w:val="auto"/>
          <w:sz w:val="22"/>
          <w:szCs w:val="22"/>
        </w:rPr>
        <w:t xml:space="preserve"> : Tenue des conférences budgétaires avec la participation des Responsables de Programme</w:t>
      </w:r>
      <w:bookmarkEnd w:id="10"/>
    </w:p>
    <w:tbl>
      <w:tblPr>
        <w:tblStyle w:val="19"/>
        <w:tblW w:w="5000" w:type="pct"/>
        <w:jc w:val="center"/>
        <w:tblBorders>
          <w:top w:val="single" w:color="000000" w:themeColor="text1" w:sz="8" w:space="0"/>
          <w:left w:val="single" w:color="000000" w:themeColor="text1" w:sz="8" w:space="0"/>
          <w:bottom w:val="single" w:color="000000" w:themeColor="text1" w:sz="8" w:space="0"/>
          <w:right w:val="single" w:color="000000" w:themeColor="text1" w:sz="8" w:space="0"/>
          <w:insideH w:val="dotted" w:color="auto" w:sz="4" w:space="0"/>
          <w:insideV w:val="dotted" w:color="auto" w:sz="4" w:space="0"/>
        </w:tblBorders>
        <w:tblLayout w:type="autofit"/>
        <w:tblCellMar>
          <w:top w:w="0" w:type="dxa"/>
          <w:left w:w="108" w:type="dxa"/>
          <w:bottom w:w="0" w:type="dxa"/>
          <w:right w:w="108" w:type="dxa"/>
        </w:tblCellMar>
      </w:tblPr>
      <w:tblGrid>
        <w:gridCol w:w="5211"/>
        <w:gridCol w:w="1369"/>
        <w:gridCol w:w="1447"/>
        <w:gridCol w:w="126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dotted" w:color="auto" w:sz="4" w:space="0"/>
            <w:insideV w:val="dotted" w:color="auto" w:sz="4" w:space="0"/>
          </w:tblBorders>
          <w:tblCellMar>
            <w:top w:w="0" w:type="dxa"/>
            <w:left w:w="108" w:type="dxa"/>
            <w:bottom w:w="0" w:type="dxa"/>
            <w:right w:w="108" w:type="dxa"/>
          </w:tblCellMar>
        </w:tblPrEx>
        <w:trPr>
          <w:trHeight w:val="741" w:hRule="atLeast"/>
          <w:jc w:val="center"/>
        </w:trPr>
        <w:tc>
          <w:tcPr>
            <w:tcW w:w="2805" w:type="pct"/>
            <w:shd w:val="clear" w:color="auto" w:fill="FEF2CC" w:themeFill="accent4" w:themeFillTint="33"/>
            <w:vAlign w:val="center"/>
          </w:tcPr>
          <w:p>
            <w:pPr>
              <w:spacing w:before="0" w:after="0" w:line="240" w:lineRule="auto"/>
              <w:jc w:val="both"/>
              <w:rPr>
                <w:rFonts w:ascii="Arial Narrow" w:hAnsi="Arial Narrow" w:eastAsiaTheme="minorEastAsia"/>
                <w:b/>
                <w:bCs/>
                <w:color w:val="auto"/>
                <w:sz w:val="20"/>
                <w:lang w:eastAsia="fr-FR"/>
              </w:rPr>
            </w:pPr>
            <w:r>
              <w:rPr>
                <w:rFonts w:ascii="Arial Narrow" w:hAnsi="Arial Narrow" w:eastAsiaTheme="minorEastAsia"/>
                <w:b/>
                <w:bCs/>
                <w:color w:val="auto"/>
                <w:sz w:val="20"/>
                <w:lang w:eastAsia="fr-FR"/>
              </w:rPr>
              <w:t>Type de participant</w:t>
            </w:r>
          </w:p>
        </w:tc>
        <w:tc>
          <w:tcPr>
            <w:tcW w:w="737" w:type="pct"/>
            <w:shd w:val="clear" w:color="auto" w:fill="FEF2CC" w:themeFill="accent4" w:themeFillTint="33"/>
            <w:vAlign w:val="center"/>
          </w:tcPr>
          <w:p>
            <w:pPr>
              <w:spacing w:before="0" w:after="0" w:line="240" w:lineRule="auto"/>
              <w:jc w:val="both"/>
              <w:rPr>
                <w:rFonts w:ascii="Arial Narrow" w:hAnsi="Arial Narrow" w:eastAsiaTheme="minorEastAsia"/>
                <w:b/>
                <w:bCs/>
                <w:color w:val="auto"/>
                <w:sz w:val="20"/>
                <w:lang w:eastAsia="fr-FR"/>
              </w:rPr>
            </w:pPr>
            <w:r>
              <w:rPr>
                <w:rFonts w:ascii="Arial Narrow" w:hAnsi="Arial Narrow" w:eastAsiaTheme="minorEastAsia"/>
                <w:b/>
                <w:bCs/>
                <w:color w:val="auto"/>
                <w:sz w:val="20"/>
                <w:lang w:eastAsia="fr-FR"/>
              </w:rPr>
              <w:t>Nombre total dans le ministère</w:t>
            </w:r>
          </w:p>
        </w:tc>
        <w:tc>
          <w:tcPr>
            <w:tcW w:w="779" w:type="pct"/>
            <w:shd w:val="clear" w:color="auto" w:fill="FEF2CC" w:themeFill="accent4" w:themeFillTint="33"/>
            <w:vAlign w:val="center"/>
          </w:tcPr>
          <w:p>
            <w:pPr>
              <w:spacing w:before="0" w:after="0" w:line="240" w:lineRule="auto"/>
              <w:jc w:val="both"/>
              <w:rPr>
                <w:rFonts w:ascii="Arial Narrow" w:hAnsi="Arial Narrow" w:eastAsiaTheme="minorEastAsia"/>
                <w:b/>
                <w:bCs/>
                <w:color w:val="auto"/>
                <w:sz w:val="20"/>
                <w:lang w:eastAsia="fr-FR"/>
              </w:rPr>
            </w:pPr>
            <w:r>
              <w:rPr>
                <w:rFonts w:ascii="Arial Narrow" w:hAnsi="Arial Narrow" w:eastAsiaTheme="minorEastAsia"/>
                <w:b/>
                <w:bCs/>
                <w:color w:val="auto"/>
                <w:sz w:val="20"/>
                <w:lang w:eastAsia="fr-FR"/>
              </w:rPr>
              <w:t>Nombre total ayant participé à la conférence</w:t>
            </w:r>
          </w:p>
        </w:tc>
        <w:tc>
          <w:tcPr>
            <w:tcW w:w="679" w:type="pct"/>
            <w:shd w:val="clear" w:color="auto" w:fill="FEF2CC" w:themeFill="accent4" w:themeFillTint="33"/>
            <w:vAlign w:val="center"/>
          </w:tcPr>
          <w:p>
            <w:pPr>
              <w:spacing w:before="0" w:after="0" w:line="240" w:lineRule="auto"/>
              <w:jc w:val="both"/>
              <w:rPr>
                <w:rFonts w:ascii="Arial Narrow" w:hAnsi="Arial Narrow" w:eastAsiaTheme="minorEastAsia"/>
                <w:b w:val="0"/>
                <w:bCs w:val="0"/>
                <w:color w:val="auto"/>
                <w:sz w:val="20"/>
                <w:lang w:eastAsia="fr-FR"/>
              </w:rPr>
            </w:pPr>
            <w:r>
              <w:rPr>
                <w:rFonts w:ascii="Arial Narrow" w:hAnsi="Arial Narrow" w:eastAsiaTheme="minorEastAsia"/>
                <w:b/>
                <w:bCs/>
                <w:color w:val="auto"/>
                <w:sz w:val="20"/>
                <w:lang w:eastAsia="fr-FR"/>
              </w:rPr>
              <w:t>Taux de participation</w:t>
            </w:r>
          </w:p>
          <w:p>
            <w:pPr>
              <w:spacing w:before="0" w:after="0" w:line="240" w:lineRule="auto"/>
              <w:jc w:val="both"/>
              <w:rPr>
                <w:rFonts w:ascii="Arial Narrow" w:hAnsi="Arial Narrow" w:eastAsiaTheme="minorEastAsia"/>
                <w:b/>
                <w:bCs/>
                <w:color w:val="auto"/>
                <w:sz w:val="20"/>
                <w:lang w:eastAsia="fr-FR"/>
              </w:rPr>
            </w:pPr>
            <w:r>
              <w:rPr>
                <w:rFonts w:ascii="Arial Narrow" w:hAnsi="Arial Narrow" w:eastAsiaTheme="minorEastAsia"/>
                <w:b/>
                <w:bCs/>
                <w:color w:val="auto"/>
                <w:sz w:val="20"/>
                <w:lang w:eastAsia="fr-FR"/>
              </w:rPr>
              <w:t>(en %)</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dotted" w:color="auto" w:sz="4" w:space="0"/>
            <w:insideV w:val="dotted" w:color="auto" w:sz="4" w:space="0"/>
          </w:tblBorders>
          <w:tblCellMar>
            <w:top w:w="0" w:type="dxa"/>
            <w:left w:w="108" w:type="dxa"/>
            <w:bottom w:w="0" w:type="dxa"/>
            <w:right w:w="108" w:type="dxa"/>
          </w:tblCellMar>
        </w:tblPrEx>
        <w:trPr>
          <w:trHeight w:val="309" w:hRule="atLeast"/>
          <w:jc w:val="center"/>
        </w:trPr>
        <w:tc>
          <w:tcPr>
            <w:tcW w:w="2805" w:type="pct"/>
            <w:vAlign w:val="center"/>
          </w:tcPr>
          <w:p>
            <w:pPr>
              <w:spacing w:after="0" w:line="240" w:lineRule="auto"/>
              <w:jc w:val="both"/>
              <w:rPr>
                <w:rFonts w:ascii="Arial Narrow" w:hAnsi="Arial Narrow" w:eastAsiaTheme="minorEastAsia"/>
                <w:sz w:val="20"/>
                <w:lang w:eastAsia="fr-FR"/>
              </w:rPr>
            </w:pPr>
            <w:r>
              <w:rPr>
                <w:rFonts w:ascii="Arial Narrow" w:hAnsi="Arial Narrow" w:eastAsiaTheme="minorEastAsia"/>
                <w:sz w:val="20"/>
                <w:lang w:eastAsia="fr-FR"/>
              </w:rPr>
              <w:t>RFFiM</w:t>
            </w:r>
          </w:p>
        </w:tc>
        <w:tc>
          <w:tcPr>
            <w:tcW w:w="737" w:type="pct"/>
            <w:vAlign w:val="center"/>
          </w:tcPr>
          <w:p>
            <w:pPr>
              <w:spacing w:after="0" w:line="240" w:lineRule="auto"/>
              <w:jc w:val="both"/>
              <w:rPr>
                <w:rFonts w:ascii="Arial Narrow" w:hAnsi="Arial Narrow" w:eastAsiaTheme="minorEastAsia"/>
                <w:b/>
                <w:sz w:val="20"/>
                <w:lang w:eastAsia="fr-FR"/>
              </w:rPr>
            </w:pPr>
            <w:r>
              <w:rPr>
                <w:rFonts w:ascii="Arial Narrow" w:hAnsi="Arial Narrow" w:eastAsiaTheme="minorEastAsia"/>
                <w:b/>
                <w:sz w:val="20"/>
                <w:lang w:eastAsia="fr-FR"/>
              </w:rPr>
              <w:t>1</w:t>
            </w:r>
          </w:p>
        </w:tc>
        <w:tc>
          <w:tcPr>
            <w:tcW w:w="779" w:type="pct"/>
            <w:vAlign w:val="center"/>
          </w:tcPr>
          <w:p>
            <w:pPr>
              <w:spacing w:after="0" w:line="240" w:lineRule="auto"/>
              <w:jc w:val="both"/>
              <w:rPr>
                <w:rFonts w:ascii="Arial Narrow" w:hAnsi="Arial Narrow" w:eastAsiaTheme="minorEastAsia"/>
                <w:sz w:val="20"/>
                <w:lang w:eastAsia="fr-FR"/>
              </w:rPr>
            </w:pPr>
            <w:r>
              <w:rPr>
                <w:rFonts w:ascii="Arial Narrow" w:hAnsi="Arial Narrow" w:eastAsiaTheme="minorEastAsia"/>
                <w:sz w:val="20"/>
                <w:lang w:eastAsia="fr-FR"/>
              </w:rPr>
              <w:t>1</w:t>
            </w:r>
          </w:p>
        </w:tc>
        <w:tc>
          <w:tcPr>
            <w:tcW w:w="679" w:type="pct"/>
            <w:vAlign w:val="center"/>
          </w:tcPr>
          <w:p>
            <w:pPr>
              <w:spacing w:after="0" w:line="240" w:lineRule="auto"/>
              <w:jc w:val="both"/>
              <w:rPr>
                <w:rFonts w:ascii="Arial Narrow" w:hAnsi="Arial Narrow" w:eastAsiaTheme="minorEastAsia"/>
                <w:sz w:val="20"/>
                <w:lang w:eastAsia="fr-FR"/>
              </w:rPr>
            </w:pPr>
            <w:r>
              <w:rPr>
                <w:rFonts w:ascii="Arial Narrow" w:hAnsi="Arial Narrow" w:eastAsiaTheme="minorEastAsia"/>
                <w:sz w:val="20"/>
                <w:lang w:eastAsia="fr-FR"/>
              </w:rPr>
              <w:t>100,00%</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dotted" w:color="auto" w:sz="4" w:space="0"/>
            <w:insideV w:val="dotted" w:color="auto" w:sz="4" w:space="0"/>
          </w:tblBorders>
          <w:tblCellMar>
            <w:top w:w="0" w:type="dxa"/>
            <w:left w:w="108" w:type="dxa"/>
            <w:bottom w:w="0" w:type="dxa"/>
            <w:right w:w="108" w:type="dxa"/>
          </w:tblCellMar>
        </w:tblPrEx>
        <w:trPr>
          <w:trHeight w:val="427" w:hRule="atLeast"/>
          <w:jc w:val="center"/>
        </w:trPr>
        <w:tc>
          <w:tcPr>
            <w:tcW w:w="2805" w:type="pct"/>
            <w:vAlign w:val="center"/>
          </w:tcPr>
          <w:p>
            <w:pPr>
              <w:spacing w:after="0" w:line="240" w:lineRule="auto"/>
              <w:jc w:val="both"/>
              <w:rPr>
                <w:rFonts w:ascii="Arial Narrow" w:hAnsi="Arial Narrow" w:eastAsiaTheme="minorEastAsia"/>
                <w:sz w:val="20"/>
                <w:lang w:eastAsia="fr-FR"/>
              </w:rPr>
            </w:pPr>
            <w:r>
              <w:rPr>
                <w:rFonts w:ascii="Arial Narrow" w:hAnsi="Arial Narrow" w:eastAsiaTheme="minorEastAsia"/>
                <w:sz w:val="20"/>
                <w:lang w:eastAsia="fr-FR"/>
              </w:rPr>
              <w:t>Responsables de Programmes</w:t>
            </w:r>
          </w:p>
        </w:tc>
        <w:tc>
          <w:tcPr>
            <w:tcW w:w="737" w:type="pct"/>
            <w:vAlign w:val="center"/>
          </w:tcPr>
          <w:p>
            <w:pPr>
              <w:spacing w:after="0" w:line="240" w:lineRule="auto"/>
              <w:jc w:val="both"/>
              <w:rPr>
                <w:rFonts w:ascii="Arial Narrow" w:hAnsi="Arial Narrow" w:eastAsiaTheme="minorEastAsia"/>
                <w:b/>
                <w:sz w:val="20"/>
                <w:lang w:eastAsia="fr-FR"/>
              </w:rPr>
            </w:pPr>
            <w:r>
              <w:rPr>
                <w:rFonts w:ascii="Arial Narrow" w:hAnsi="Arial Narrow" w:eastAsiaTheme="minorEastAsia"/>
                <w:b/>
                <w:sz w:val="20"/>
                <w:lang w:eastAsia="fr-FR"/>
              </w:rPr>
              <w:t>4</w:t>
            </w:r>
          </w:p>
        </w:tc>
        <w:tc>
          <w:tcPr>
            <w:tcW w:w="779" w:type="pct"/>
            <w:vAlign w:val="center"/>
          </w:tcPr>
          <w:p>
            <w:pPr>
              <w:spacing w:after="0" w:line="240" w:lineRule="auto"/>
              <w:jc w:val="both"/>
              <w:rPr>
                <w:rFonts w:ascii="Arial Narrow" w:hAnsi="Arial Narrow" w:eastAsiaTheme="minorEastAsia"/>
                <w:sz w:val="20"/>
                <w:lang w:eastAsia="fr-FR"/>
              </w:rPr>
            </w:pPr>
            <w:r>
              <w:rPr>
                <w:rFonts w:ascii="Arial Narrow" w:hAnsi="Arial Narrow" w:eastAsiaTheme="minorEastAsia"/>
                <w:sz w:val="20"/>
                <w:lang w:eastAsia="fr-FR"/>
              </w:rPr>
              <w:t>4</w:t>
            </w:r>
          </w:p>
        </w:tc>
        <w:tc>
          <w:tcPr>
            <w:tcW w:w="679" w:type="pct"/>
            <w:vAlign w:val="center"/>
          </w:tcPr>
          <w:p>
            <w:pPr>
              <w:spacing w:after="0" w:line="240" w:lineRule="auto"/>
              <w:jc w:val="both"/>
              <w:rPr>
                <w:rFonts w:ascii="Arial Narrow" w:hAnsi="Arial Narrow" w:eastAsiaTheme="minorEastAsia"/>
                <w:sz w:val="20"/>
                <w:lang w:eastAsia="fr-FR"/>
              </w:rPr>
            </w:pPr>
            <w:r>
              <w:rPr>
                <w:rFonts w:ascii="Arial Narrow" w:hAnsi="Arial Narrow" w:eastAsiaTheme="minorEastAsia"/>
                <w:sz w:val="20"/>
                <w:lang w:eastAsia="fr-FR"/>
              </w:rPr>
              <w:t>100,00%</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dotted" w:color="auto" w:sz="4" w:space="0"/>
            <w:insideV w:val="dotted" w:color="auto" w:sz="4" w:space="0"/>
          </w:tblBorders>
          <w:tblCellMar>
            <w:top w:w="0" w:type="dxa"/>
            <w:left w:w="108" w:type="dxa"/>
            <w:bottom w:w="0" w:type="dxa"/>
            <w:right w:w="108" w:type="dxa"/>
          </w:tblCellMar>
        </w:tblPrEx>
        <w:trPr>
          <w:trHeight w:val="379" w:hRule="atLeast"/>
          <w:jc w:val="center"/>
        </w:trPr>
        <w:tc>
          <w:tcPr>
            <w:tcW w:w="2805" w:type="pct"/>
            <w:shd w:val="clear" w:color="auto" w:fill="FEF2CC" w:themeFill="accent4" w:themeFillTint="33"/>
            <w:vAlign w:val="center"/>
          </w:tcPr>
          <w:p>
            <w:pPr>
              <w:spacing w:after="0" w:line="240" w:lineRule="auto"/>
              <w:jc w:val="both"/>
              <w:rPr>
                <w:rFonts w:ascii="Arial Narrow" w:hAnsi="Arial Narrow" w:eastAsiaTheme="minorEastAsia"/>
                <w:b/>
                <w:sz w:val="20"/>
                <w:lang w:eastAsia="fr-FR"/>
              </w:rPr>
            </w:pPr>
            <w:r>
              <w:rPr>
                <w:rFonts w:ascii="Arial Narrow" w:hAnsi="Arial Narrow" w:eastAsiaTheme="minorEastAsia"/>
                <w:b/>
                <w:sz w:val="20"/>
                <w:lang w:eastAsia="fr-FR"/>
              </w:rPr>
              <w:t>Total</w:t>
            </w:r>
          </w:p>
        </w:tc>
        <w:tc>
          <w:tcPr>
            <w:tcW w:w="737" w:type="pct"/>
            <w:shd w:val="clear" w:color="auto" w:fill="FEF2CC" w:themeFill="accent4" w:themeFillTint="33"/>
            <w:vAlign w:val="center"/>
          </w:tcPr>
          <w:p>
            <w:pPr>
              <w:spacing w:after="0" w:line="240" w:lineRule="auto"/>
              <w:jc w:val="both"/>
              <w:rPr>
                <w:rFonts w:ascii="Arial Narrow" w:hAnsi="Arial Narrow" w:eastAsiaTheme="minorEastAsia"/>
                <w:b/>
                <w:sz w:val="20"/>
                <w:lang w:eastAsia="fr-FR"/>
              </w:rPr>
            </w:pPr>
            <w:r>
              <w:rPr>
                <w:rFonts w:ascii="Arial Narrow" w:hAnsi="Arial Narrow" w:eastAsiaTheme="minorEastAsia"/>
                <w:b/>
                <w:sz w:val="20"/>
                <w:lang w:eastAsia="fr-FR"/>
              </w:rPr>
              <w:t>5</w:t>
            </w:r>
          </w:p>
        </w:tc>
        <w:tc>
          <w:tcPr>
            <w:tcW w:w="779" w:type="pct"/>
            <w:shd w:val="clear" w:color="auto" w:fill="FEF2CC" w:themeFill="accent4" w:themeFillTint="33"/>
            <w:vAlign w:val="center"/>
          </w:tcPr>
          <w:p>
            <w:pPr>
              <w:spacing w:after="0" w:line="240" w:lineRule="auto"/>
              <w:jc w:val="both"/>
              <w:rPr>
                <w:rFonts w:ascii="Arial Narrow" w:hAnsi="Arial Narrow" w:eastAsiaTheme="minorEastAsia"/>
                <w:b/>
                <w:sz w:val="20"/>
                <w:lang w:eastAsia="fr-FR"/>
              </w:rPr>
            </w:pPr>
            <w:r>
              <w:rPr>
                <w:rFonts w:ascii="Arial Narrow" w:hAnsi="Arial Narrow" w:eastAsiaTheme="minorEastAsia"/>
                <w:b/>
                <w:sz w:val="20"/>
                <w:lang w:eastAsia="fr-FR"/>
              </w:rPr>
              <w:t>5</w:t>
            </w:r>
          </w:p>
        </w:tc>
        <w:tc>
          <w:tcPr>
            <w:tcW w:w="679" w:type="pct"/>
            <w:shd w:val="clear" w:color="auto" w:fill="FEF2CC" w:themeFill="accent4" w:themeFillTint="33"/>
            <w:vAlign w:val="center"/>
          </w:tcPr>
          <w:p>
            <w:pPr>
              <w:spacing w:after="0" w:line="240" w:lineRule="auto"/>
              <w:jc w:val="both"/>
              <w:rPr>
                <w:rFonts w:ascii="Arial Narrow" w:hAnsi="Arial Narrow" w:eastAsiaTheme="minorEastAsia"/>
                <w:b/>
                <w:sz w:val="20"/>
                <w:lang w:eastAsia="fr-FR"/>
              </w:rPr>
            </w:pPr>
            <w:r>
              <w:rPr>
                <w:rFonts w:ascii="Arial Narrow" w:hAnsi="Arial Narrow" w:eastAsiaTheme="minorEastAsia"/>
                <w:b/>
                <w:sz w:val="20"/>
                <w:lang w:eastAsia="fr-FR"/>
              </w:rPr>
              <w:t>100,00%</w:t>
            </w:r>
          </w:p>
        </w:tc>
      </w:tr>
    </w:tbl>
    <w:p>
      <w:pPr>
        <w:spacing w:before="40" w:after="240" w:line="276" w:lineRule="auto"/>
        <w:jc w:val="both"/>
        <w:rPr>
          <w:rFonts w:ascii="Arial Narrow" w:hAnsi="Arial Narrow"/>
          <w:sz w:val="18"/>
        </w:rPr>
      </w:pPr>
      <w:r>
        <w:rPr>
          <w:rFonts w:ascii="Arial Narrow" w:hAnsi="Arial Narrow"/>
          <w:sz w:val="18"/>
          <w:u w:val="single"/>
        </w:rPr>
        <w:t>Source</w:t>
      </w:r>
      <w:r>
        <w:rPr>
          <w:rFonts w:ascii="Arial Narrow" w:hAnsi="Arial Narrow"/>
          <w:sz w:val="18"/>
        </w:rPr>
        <w:t> : Données du ministère, DBE</w:t>
      </w:r>
    </w:p>
    <w:p>
      <w:pPr>
        <w:spacing w:line="276" w:lineRule="auto"/>
        <w:jc w:val="both"/>
        <w:rPr>
          <w:rFonts w:ascii="Arial Narrow" w:hAnsi="Arial Narrow"/>
          <w:b/>
          <w:bCs/>
          <w:color w:val="0070C0"/>
          <w:u w:val="single"/>
        </w:rPr>
      </w:pPr>
      <w:r>
        <w:rPr>
          <w:rFonts w:ascii="Arial Narrow" w:hAnsi="Arial Narrow"/>
          <w:b/>
          <w:bCs/>
          <w:color w:val="0070C0"/>
          <w:u w:val="single"/>
        </w:rPr>
        <w:t>Commentaire :</w:t>
      </w:r>
    </w:p>
    <w:p>
      <w:pPr>
        <w:spacing w:line="276" w:lineRule="auto"/>
        <w:jc w:val="both"/>
        <w:rPr>
          <w:rFonts w:ascii="Arial Narrow" w:hAnsi="Arial Narrow"/>
        </w:rPr>
      </w:pPr>
      <w:r>
        <w:rPr>
          <w:rFonts w:ascii="Arial Narrow" w:hAnsi="Arial Narrow"/>
        </w:rPr>
        <w:t xml:space="preserve">La participation des 4 Responsables de Programmes </w:t>
      </w:r>
      <w:r>
        <w:rPr>
          <w:rFonts w:ascii="Arial Narrow" w:hAnsi="Arial Narrow"/>
          <w:b/>
          <w:bCs/>
        </w:rPr>
        <w:t>(ADMINISTRATION GENERALE, EMPLOI, TRAVAIL et PROTECTION SOCIALE)</w:t>
      </w:r>
      <w:r>
        <w:rPr>
          <w:rFonts w:ascii="Arial Narrow" w:hAnsi="Arial Narrow"/>
        </w:rPr>
        <w:t xml:space="preserve"> à la séance des Conférences Budgétaires Internes est de </w:t>
      </w:r>
      <w:r>
        <w:rPr>
          <w:rFonts w:ascii="Arial Narrow" w:hAnsi="Arial Narrow"/>
          <w:b/>
          <w:bCs/>
        </w:rPr>
        <w:t>100</w:t>
      </w:r>
      <w:r>
        <w:rPr>
          <w:rFonts w:ascii="Arial Narrow" w:hAnsi="Arial Narrow"/>
        </w:rPr>
        <w:t>%. Ce qui dénote l’intérêt et la volonté affichée par ceux-ci au respect des règles et principes budgétaires ; d’où leur participation effective à ces séances au cours desquelles, tiennent-ils à exposer de prime abord, la performance réalisée ou non, ensuite les raisons probantes, le cas échéant, et enfin la demande de financement au prorata des missions régaliennes sans oublier les difficultés rencontrées. L’élément novateur de cette année est la participation effective des sectoriels des ministères du Budget (DGBF, DBE, Direction de la Reforme, DAS, Contrôle Financier) et du Plan et du Développement (DPIP) près notre département ministériel. Ces séances ont rencontré la satisfaction et l’engouement des gestionnaires de crédits grâce aux avis, conseils, orientations et recommandations des sectoriels.</w:t>
      </w:r>
    </w:p>
    <w:p>
      <w:pPr>
        <w:spacing w:line="276" w:lineRule="auto"/>
        <w:jc w:val="both"/>
        <w:rPr>
          <w:rFonts w:ascii="Arial Narrow" w:hAnsi="Arial Narrow"/>
        </w:rPr>
      </w:pPr>
    </w:p>
    <w:p>
      <w:pPr>
        <w:spacing w:line="276" w:lineRule="auto"/>
        <w:jc w:val="both"/>
        <w:rPr>
          <w:rFonts w:ascii="Arial Narrow" w:hAnsi="Arial Narrow"/>
        </w:rPr>
        <w:sectPr>
          <w:footerReference r:id="rId5" w:type="default"/>
          <w:pgSz w:w="11906" w:h="16838"/>
          <w:pgMar w:top="709" w:right="1417" w:bottom="1417" w:left="1417" w:header="708" w:footer="84" w:gutter="0"/>
          <w:pgBorders w:display="firstPage" w:offsetFrom="page">
            <w:top w:val="dashDotStroked" w:color="auto" w:sz="24" w:space="24"/>
            <w:left w:val="dashDotStroked" w:color="auto" w:sz="24" w:space="24"/>
            <w:bottom w:val="dashDotStroked" w:color="auto" w:sz="24" w:space="24"/>
            <w:right w:val="dashDotStroked" w:color="auto" w:sz="24" w:space="24"/>
          </w:pgBorders>
          <w:cols w:space="708" w:num="1"/>
          <w:titlePg/>
          <w:docGrid w:linePitch="360" w:charSpace="0"/>
        </w:sectPr>
      </w:pPr>
      <w:r>
        <w:rPr>
          <w:rFonts w:ascii="Arial Narrow" w:hAnsi="Arial Narrow"/>
        </w:rPr>
        <w:t xml:space="preserve"> </w:t>
      </w:r>
    </w:p>
    <w:p>
      <w:pPr>
        <w:pStyle w:val="18"/>
        <w:numPr>
          <w:ilvl w:val="0"/>
          <w:numId w:val="4"/>
        </w:numPr>
        <w:spacing w:line="276" w:lineRule="auto"/>
        <w:jc w:val="both"/>
        <w:outlineLvl w:val="0"/>
        <w:rPr>
          <w:rFonts w:ascii="Arial Narrow" w:hAnsi="Arial Narrow"/>
          <w:b/>
        </w:rPr>
      </w:pPr>
      <w:bookmarkStart w:id="11" w:name="_Toc109144032"/>
      <w:r>
        <w:rPr>
          <w:rFonts w:ascii="Arial Narrow" w:hAnsi="Arial Narrow"/>
          <w:b/>
        </w:rPr>
        <w:t>SUIVI DE L’</w:t>
      </w:r>
      <w:r>
        <w:rPr>
          <w:rFonts w:hint="default" w:ascii="Arial Narrow" w:hAnsi="Arial Narrow"/>
          <w:b/>
          <w:lang w:val="fr-FR"/>
        </w:rPr>
        <w:t>E</w:t>
      </w:r>
      <w:r>
        <w:rPr>
          <w:rFonts w:ascii="Arial Narrow" w:hAnsi="Arial Narrow"/>
          <w:b/>
        </w:rPr>
        <w:t>XECUTION BUDGETAIRE</w:t>
      </w:r>
      <w:bookmarkEnd w:id="11"/>
    </w:p>
    <w:p>
      <w:pPr>
        <w:pStyle w:val="18"/>
        <w:numPr>
          <w:ilvl w:val="1"/>
          <w:numId w:val="4"/>
        </w:numPr>
        <w:spacing w:before="240" w:after="240" w:line="276" w:lineRule="auto"/>
        <w:ind w:left="788" w:hanging="431"/>
        <w:contextualSpacing w:val="0"/>
        <w:jc w:val="both"/>
        <w:outlineLvl w:val="1"/>
        <w:rPr>
          <w:rFonts w:ascii="Arial Narrow" w:hAnsi="Arial Narrow"/>
          <w:b/>
          <w:sz w:val="26"/>
          <w:szCs w:val="26"/>
        </w:rPr>
      </w:pPr>
      <w:bookmarkStart w:id="12" w:name="_Toc109144033"/>
      <w:r>
        <w:rPr>
          <w:rFonts w:ascii="Arial Narrow" w:hAnsi="Arial Narrow"/>
          <w:b/>
          <w:sz w:val="26"/>
          <w:szCs w:val="26"/>
        </w:rPr>
        <w:t>Synthèse de l’exécution des crédits bu</w:t>
      </w:r>
      <w:bookmarkStart w:id="25" w:name="_GoBack"/>
      <w:bookmarkEnd w:id="25"/>
      <w:r>
        <w:rPr>
          <w:rFonts w:ascii="Arial Narrow" w:hAnsi="Arial Narrow"/>
          <w:b/>
          <w:sz w:val="26"/>
          <w:szCs w:val="26"/>
        </w:rPr>
        <w:t>dgétaires</w:t>
      </w:r>
      <w:bookmarkEnd w:id="12"/>
      <w:r>
        <w:rPr>
          <w:rFonts w:ascii="Arial Narrow" w:hAnsi="Arial Narrow"/>
          <w:b/>
          <w:sz w:val="26"/>
          <w:szCs w:val="26"/>
        </w:rPr>
        <w:t xml:space="preserve"> </w:t>
      </w:r>
    </w:p>
    <w:p>
      <w:pPr>
        <w:pStyle w:val="7"/>
        <w:keepNext/>
        <w:jc w:val="both"/>
        <w:rPr>
          <w:rFonts w:ascii="Arial Narrow" w:hAnsi="Arial Narrow"/>
          <w:b/>
          <w:i w:val="0"/>
          <w:iCs w:val="0"/>
          <w:color w:val="auto"/>
          <w:sz w:val="22"/>
          <w:szCs w:val="22"/>
        </w:rPr>
      </w:pPr>
      <w:r>
        <w:rPr>
          <w:rFonts w:ascii="Arial Narrow" w:hAnsi="Arial Narrow"/>
          <w:b/>
          <w:i w:val="0"/>
          <w:iCs w:val="0"/>
          <w:color w:val="auto"/>
          <w:sz w:val="22"/>
          <w:szCs w:val="22"/>
        </w:rPr>
        <w:t xml:space="preserve">        </w:t>
      </w:r>
      <w:bookmarkStart w:id="13" w:name="_Toc108857894"/>
      <w:r>
        <w:rPr>
          <w:rFonts w:ascii="Arial Narrow" w:hAnsi="Arial Narrow"/>
          <w:b/>
          <w:i w:val="0"/>
          <w:iCs w:val="0"/>
          <w:color w:val="auto"/>
          <w:sz w:val="22"/>
          <w:szCs w:val="22"/>
          <w:u w:val="single"/>
        </w:rPr>
        <w:t xml:space="preserve">Tableau </w:t>
      </w:r>
      <w:r>
        <w:rPr>
          <w:rFonts w:ascii="Arial Narrow" w:hAnsi="Arial Narrow"/>
          <w:b/>
          <w:i w:val="0"/>
          <w:iCs w:val="0"/>
          <w:color w:val="auto"/>
          <w:sz w:val="22"/>
          <w:szCs w:val="22"/>
          <w:u w:val="single"/>
        </w:rPr>
        <w:fldChar w:fldCharType="begin"/>
      </w:r>
      <w:r>
        <w:rPr>
          <w:rFonts w:ascii="Arial Narrow" w:hAnsi="Arial Narrow"/>
          <w:b/>
          <w:i w:val="0"/>
          <w:iCs w:val="0"/>
          <w:color w:val="auto"/>
          <w:sz w:val="22"/>
          <w:szCs w:val="22"/>
          <w:u w:val="single"/>
        </w:rPr>
        <w:instrText xml:space="preserve"> SEQ Tableau \* ARABIC </w:instrText>
      </w:r>
      <w:r>
        <w:rPr>
          <w:rFonts w:ascii="Arial Narrow" w:hAnsi="Arial Narrow"/>
          <w:b/>
          <w:i w:val="0"/>
          <w:iCs w:val="0"/>
          <w:color w:val="auto"/>
          <w:sz w:val="22"/>
          <w:szCs w:val="22"/>
          <w:u w:val="single"/>
        </w:rPr>
        <w:fldChar w:fldCharType="separate"/>
      </w:r>
      <w:r>
        <w:rPr>
          <w:rFonts w:ascii="Arial Narrow" w:hAnsi="Arial Narrow"/>
          <w:b/>
          <w:i w:val="0"/>
          <w:iCs w:val="0"/>
          <w:color w:val="auto"/>
          <w:sz w:val="22"/>
          <w:szCs w:val="22"/>
          <w:u w:val="single"/>
        </w:rPr>
        <w:t>3</w:t>
      </w:r>
      <w:r>
        <w:rPr>
          <w:rFonts w:ascii="Arial Narrow" w:hAnsi="Arial Narrow"/>
          <w:b/>
          <w:i w:val="0"/>
          <w:iCs w:val="0"/>
          <w:color w:val="auto"/>
          <w:sz w:val="22"/>
          <w:szCs w:val="22"/>
          <w:u w:val="single"/>
        </w:rPr>
        <w:fldChar w:fldCharType="end"/>
      </w:r>
      <w:r>
        <w:rPr>
          <w:rFonts w:ascii="Arial Narrow" w:hAnsi="Arial Narrow"/>
          <w:b/>
          <w:i w:val="0"/>
          <w:iCs w:val="0"/>
          <w:color w:val="auto"/>
          <w:sz w:val="22"/>
          <w:szCs w:val="22"/>
        </w:rPr>
        <w:t>: Présentation de la situation globale de l’exécution des crédits budgétaires du ministère par programme et par nature de dépense</w:t>
      </w:r>
      <w:bookmarkEnd w:id="13"/>
    </w:p>
    <w:tbl>
      <w:tblPr>
        <w:tblStyle w:val="17"/>
        <w:tblW w:w="16072" w:type="dxa"/>
        <w:tblInd w:w="-152" w:type="dxa"/>
        <w:tblLayout w:type="autofit"/>
        <w:tblCellMar>
          <w:top w:w="0" w:type="dxa"/>
          <w:left w:w="70" w:type="dxa"/>
          <w:bottom w:w="0" w:type="dxa"/>
          <w:right w:w="70" w:type="dxa"/>
        </w:tblCellMar>
      </w:tblPr>
      <w:tblGrid>
        <w:gridCol w:w="2694"/>
        <w:gridCol w:w="1378"/>
        <w:gridCol w:w="1200"/>
        <w:gridCol w:w="1200"/>
        <w:gridCol w:w="1200"/>
        <w:gridCol w:w="1200"/>
        <w:gridCol w:w="1200"/>
        <w:gridCol w:w="1200"/>
        <w:gridCol w:w="1200"/>
        <w:gridCol w:w="1278"/>
        <w:gridCol w:w="851"/>
        <w:gridCol w:w="1471"/>
      </w:tblGrid>
      <w:tr>
        <w:tblPrEx>
          <w:tblCellMar>
            <w:top w:w="0" w:type="dxa"/>
            <w:left w:w="70" w:type="dxa"/>
            <w:bottom w:w="0" w:type="dxa"/>
            <w:right w:w="70" w:type="dxa"/>
          </w:tblCellMar>
        </w:tblPrEx>
        <w:trPr>
          <w:trHeight w:val="222" w:hRule="atLeast"/>
        </w:trPr>
        <w:tc>
          <w:tcPr>
            <w:tcW w:w="2694" w:type="dxa"/>
            <w:vMerge w:val="restart"/>
            <w:tcBorders>
              <w:top w:val="single" w:color="000000" w:sz="8" w:space="0"/>
              <w:left w:val="single" w:color="000000" w:sz="8" w:space="0"/>
              <w:bottom w:val="single" w:color="000000" w:sz="4" w:space="0"/>
              <w:right w:val="single" w:color="auto" w:sz="4" w:space="0"/>
            </w:tcBorders>
            <w:shd w:val="clear" w:color="000000" w:fill="FFFFC0"/>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Nature de dépense</w:t>
            </w:r>
          </w:p>
        </w:tc>
        <w:tc>
          <w:tcPr>
            <w:tcW w:w="1378" w:type="dxa"/>
            <w:vMerge w:val="restart"/>
            <w:tcBorders>
              <w:top w:val="single" w:color="000000" w:sz="8" w:space="0"/>
              <w:left w:val="single" w:color="auto" w:sz="4" w:space="0"/>
              <w:bottom w:val="single" w:color="000000" w:sz="4" w:space="0"/>
              <w:right w:val="single" w:color="auto" w:sz="4" w:space="0"/>
            </w:tcBorders>
            <w:shd w:val="clear" w:color="000000" w:fill="FFFFC0"/>
            <w:vAlign w:val="center"/>
          </w:tcPr>
          <w:p>
            <w:pPr>
              <w:spacing w:after="0" w:line="240" w:lineRule="auto"/>
              <w:jc w:val="both"/>
              <w:rPr>
                <w:rFonts w:ascii="Arial Narrow" w:hAnsi="Arial Narrow" w:eastAsia="Times New Roman" w:cs="Tahoma"/>
                <w:b/>
                <w:bCs/>
                <w:color w:val="000000"/>
                <w:sz w:val="16"/>
                <w:szCs w:val="16"/>
                <w:lang w:eastAsia="fr-FR"/>
              </w:rPr>
            </w:pPr>
            <w:r>
              <w:rPr>
                <w:rFonts w:ascii="Arial Narrow" w:hAnsi="Arial Narrow" w:eastAsia="Times New Roman" w:cs="Tahoma"/>
                <w:b/>
                <w:bCs/>
                <w:color w:val="000000"/>
                <w:sz w:val="16"/>
                <w:szCs w:val="16"/>
                <w:lang w:eastAsia="fr-FR"/>
              </w:rPr>
              <w:t>Budget Actuel (B)</w:t>
            </w:r>
          </w:p>
        </w:tc>
        <w:tc>
          <w:tcPr>
            <w:tcW w:w="1200" w:type="dxa"/>
            <w:vMerge w:val="restart"/>
            <w:tcBorders>
              <w:top w:val="single" w:color="000000" w:sz="8" w:space="0"/>
              <w:left w:val="single" w:color="auto" w:sz="4" w:space="0"/>
              <w:bottom w:val="single" w:color="000000" w:sz="4" w:space="0"/>
              <w:right w:val="single" w:color="auto" w:sz="4" w:space="0"/>
            </w:tcBorders>
            <w:shd w:val="clear" w:color="000000" w:fill="FFFFC0"/>
            <w:vAlign w:val="center"/>
          </w:tcPr>
          <w:p>
            <w:pPr>
              <w:spacing w:after="0" w:line="240" w:lineRule="auto"/>
              <w:jc w:val="both"/>
              <w:rPr>
                <w:rFonts w:ascii="Arial Narrow" w:hAnsi="Arial Narrow" w:eastAsia="Times New Roman" w:cs="Tahoma"/>
                <w:b/>
                <w:bCs/>
                <w:color w:val="000000"/>
                <w:sz w:val="16"/>
                <w:szCs w:val="16"/>
                <w:lang w:eastAsia="fr-FR"/>
              </w:rPr>
            </w:pPr>
            <w:r>
              <w:rPr>
                <w:rFonts w:ascii="Arial Narrow" w:hAnsi="Arial Narrow" w:eastAsia="Times New Roman" w:cs="Tahoma"/>
                <w:b/>
                <w:bCs/>
                <w:color w:val="000000"/>
                <w:sz w:val="16"/>
                <w:szCs w:val="16"/>
                <w:lang w:eastAsia="fr-FR"/>
              </w:rPr>
              <w:t xml:space="preserve">Engagement (C ) </w:t>
            </w:r>
          </w:p>
        </w:tc>
        <w:tc>
          <w:tcPr>
            <w:tcW w:w="1200" w:type="dxa"/>
            <w:vMerge w:val="restart"/>
            <w:tcBorders>
              <w:top w:val="single" w:color="000000" w:sz="8" w:space="0"/>
              <w:left w:val="single" w:color="auto" w:sz="4" w:space="0"/>
              <w:bottom w:val="single" w:color="000000" w:sz="4" w:space="0"/>
              <w:right w:val="single" w:color="auto" w:sz="4" w:space="0"/>
            </w:tcBorders>
            <w:shd w:val="clear" w:color="000000" w:fill="FFFFC0"/>
            <w:vAlign w:val="center"/>
          </w:tcPr>
          <w:p>
            <w:pPr>
              <w:spacing w:after="0" w:line="240" w:lineRule="auto"/>
              <w:jc w:val="both"/>
              <w:rPr>
                <w:rFonts w:ascii="Arial Narrow" w:hAnsi="Arial Narrow" w:eastAsia="Times New Roman" w:cs="Tahoma"/>
                <w:b/>
                <w:bCs/>
                <w:color w:val="000000"/>
                <w:sz w:val="16"/>
                <w:szCs w:val="16"/>
                <w:lang w:eastAsia="fr-FR"/>
              </w:rPr>
            </w:pPr>
            <w:r>
              <w:rPr>
                <w:rFonts w:ascii="Arial Narrow" w:hAnsi="Arial Narrow" w:eastAsia="Times New Roman" w:cs="Tahoma"/>
                <w:b/>
                <w:bCs/>
                <w:color w:val="000000"/>
                <w:sz w:val="16"/>
                <w:szCs w:val="16"/>
                <w:lang w:eastAsia="fr-FR"/>
              </w:rPr>
              <w:t>Disponible sur Engagement (D)=(B)-(C )</w:t>
            </w:r>
          </w:p>
        </w:tc>
        <w:tc>
          <w:tcPr>
            <w:tcW w:w="3600" w:type="dxa"/>
            <w:gridSpan w:val="3"/>
            <w:tcBorders>
              <w:top w:val="single" w:color="000000" w:sz="8" w:space="0"/>
              <w:left w:val="single" w:color="auto" w:sz="4" w:space="0"/>
              <w:bottom w:val="single" w:color="auto" w:sz="4" w:space="0"/>
              <w:right w:val="single" w:color="000000" w:sz="4" w:space="0"/>
            </w:tcBorders>
            <w:shd w:val="clear" w:color="000000" w:fill="FFFFC0"/>
            <w:vAlign w:val="center"/>
          </w:tcPr>
          <w:p>
            <w:pPr>
              <w:spacing w:after="0" w:line="240" w:lineRule="auto"/>
              <w:jc w:val="both"/>
              <w:rPr>
                <w:rFonts w:ascii="Arial Narrow" w:hAnsi="Arial Narrow" w:eastAsia="Times New Roman" w:cs="Tahoma"/>
                <w:b/>
                <w:bCs/>
                <w:color w:val="000000"/>
                <w:sz w:val="16"/>
                <w:szCs w:val="16"/>
                <w:lang w:eastAsia="fr-FR"/>
              </w:rPr>
            </w:pPr>
            <w:r>
              <w:rPr>
                <w:rFonts w:ascii="Arial Narrow" w:hAnsi="Arial Narrow" w:eastAsia="Times New Roman" w:cs="Tahoma"/>
                <w:b/>
                <w:bCs/>
                <w:color w:val="000000"/>
                <w:sz w:val="16"/>
                <w:szCs w:val="16"/>
                <w:lang w:eastAsia="fr-FR"/>
              </w:rPr>
              <w:t>Taux d’engagement</w:t>
            </w:r>
          </w:p>
        </w:tc>
        <w:tc>
          <w:tcPr>
            <w:tcW w:w="1200" w:type="dxa"/>
            <w:vMerge w:val="restart"/>
            <w:tcBorders>
              <w:top w:val="single" w:color="000000" w:sz="8" w:space="0"/>
              <w:left w:val="single" w:color="auto" w:sz="4" w:space="0"/>
              <w:bottom w:val="nil"/>
              <w:right w:val="single" w:color="auto" w:sz="4" w:space="0"/>
            </w:tcBorders>
            <w:shd w:val="clear" w:color="000000" w:fill="FFFFC0"/>
            <w:vAlign w:val="center"/>
          </w:tcPr>
          <w:p>
            <w:pPr>
              <w:spacing w:after="0" w:line="240" w:lineRule="auto"/>
              <w:jc w:val="both"/>
              <w:rPr>
                <w:rFonts w:ascii="Arial Narrow" w:hAnsi="Arial Narrow" w:eastAsia="Times New Roman" w:cs="Tahoma"/>
                <w:b/>
                <w:bCs/>
                <w:color w:val="000000"/>
                <w:sz w:val="16"/>
                <w:szCs w:val="16"/>
                <w:lang w:eastAsia="fr-FR"/>
              </w:rPr>
            </w:pPr>
            <w:r>
              <w:rPr>
                <w:rFonts w:ascii="Arial Narrow" w:hAnsi="Arial Narrow" w:eastAsia="Times New Roman" w:cs="Tahoma"/>
                <w:b/>
                <w:bCs/>
                <w:color w:val="000000"/>
                <w:sz w:val="16"/>
                <w:szCs w:val="16"/>
                <w:lang w:eastAsia="fr-FR"/>
              </w:rPr>
              <w:t>Mandat émis (H)</w:t>
            </w:r>
          </w:p>
        </w:tc>
        <w:tc>
          <w:tcPr>
            <w:tcW w:w="1200" w:type="dxa"/>
            <w:vMerge w:val="restart"/>
            <w:tcBorders>
              <w:top w:val="single" w:color="000000" w:sz="8" w:space="0"/>
              <w:left w:val="single" w:color="auto" w:sz="4" w:space="0"/>
              <w:bottom w:val="single" w:color="000000" w:sz="4" w:space="0"/>
              <w:right w:val="single" w:color="auto" w:sz="4" w:space="0"/>
            </w:tcBorders>
            <w:shd w:val="clear" w:color="000000" w:fill="FFFFC0"/>
            <w:vAlign w:val="center"/>
          </w:tcPr>
          <w:p>
            <w:pPr>
              <w:spacing w:after="0" w:line="240" w:lineRule="auto"/>
              <w:jc w:val="both"/>
              <w:rPr>
                <w:rFonts w:ascii="Arial Narrow" w:hAnsi="Arial Narrow" w:eastAsia="Times New Roman" w:cs="Tahoma"/>
                <w:b/>
                <w:bCs/>
                <w:color w:val="000000"/>
                <w:sz w:val="16"/>
                <w:szCs w:val="16"/>
                <w:lang w:eastAsia="fr-FR"/>
              </w:rPr>
            </w:pPr>
            <w:r>
              <w:rPr>
                <w:rFonts w:ascii="Arial Narrow" w:hAnsi="Arial Narrow" w:eastAsia="Times New Roman" w:cs="Tahoma"/>
                <w:b/>
                <w:bCs/>
                <w:color w:val="000000"/>
                <w:sz w:val="16"/>
                <w:szCs w:val="16"/>
                <w:lang w:eastAsia="fr-FR"/>
              </w:rPr>
              <w:t>Taux de mandat émis (I)=(H)/(B )x100</w:t>
            </w:r>
          </w:p>
        </w:tc>
        <w:tc>
          <w:tcPr>
            <w:tcW w:w="1278" w:type="dxa"/>
            <w:vMerge w:val="restart"/>
            <w:tcBorders>
              <w:top w:val="single" w:color="000000" w:sz="8" w:space="0"/>
              <w:left w:val="single" w:color="auto" w:sz="4" w:space="0"/>
              <w:bottom w:val="single" w:color="000000" w:sz="4" w:space="0"/>
              <w:right w:val="single" w:color="auto" w:sz="4" w:space="0"/>
            </w:tcBorders>
            <w:shd w:val="clear" w:color="000000" w:fill="FFFFC0"/>
            <w:vAlign w:val="center"/>
          </w:tcPr>
          <w:p>
            <w:pPr>
              <w:spacing w:after="0" w:line="240" w:lineRule="auto"/>
              <w:jc w:val="both"/>
              <w:rPr>
                <w:rFonts w:ascii="Arial Narrow" w:hAnsi="Arial Narrow" w:eastAsia="Times New Roman" w:cs="Tahoma"/>
                <w:b/>
                <w:bCs/>
                <w:color w:val="000000"/>
                <w:sz w:val="16"/>
                <w:szCs w:val="16"/>
                <w:lang w:eastAsia="fr-FR"/>
              </w:rPr>
            </w:pPr>
            <w:r>
              <w:rPr>
                <w:rFonts w:ascii="Arial Narrow" w:hAnsi="Arial Narrow" w:eastAsia="Times New Roman" w:cs="Tahoma"/>
                <w:b/>
                <w:bCs/>
                <w:color w:val="000000"/>
                <w:sz w:val="16"/>
                <w:szCs w:val="16"/>
                <w:lang w:eastAsia="fr-FR"/>
              </w:rPr>
              <w:t>Mandat visé CF (J)</w:t>
            </w:r>
          </w:p>
        </w:tc>
        <w:tc>
          <w:tcPr>
            <w:tcW w:w="851" w:type="dxa"/>
            <w:vMerge w:val="restart"/>
            <w:tcBorders>
              <w:top w:val="single" w:color="000000" w:sz="8" w:space="0"/>
              <w:left w:val="single" w:color="auto" w:sz="4" w:space="0"/>
              <w:bottom w:val="single" w:color="000000" w:sz="4" w:space="0"/>
              <w:right w:val="single" w:color="auto" w:sz="4" w:space="0"/>
            </w:tcBorders>
            <w:shd w:val="clear" w:color="000000" w:fill="FFFFC0"/>
            <w:vAlign w:val="center"/>
          </w:tcPr>
          <w:p>
            <w:pPr>
              <w:spacing w:after="0" w:line="240" w:lineRule="auto"/>
              <w:jc w:val="both"/>
              <w:rPr>
                <w:rFonts w:ascii="Arial Narrow" w:hAnsi="Arial Narrow" w:eastAsia="Times New Roman" w:cs="Tahoma"/>
                <w:b/>
                <w:bCs/>
                <w:color w:val="000000"/>
                <w:sz w:val="16"/>
                <w:szCs w:val="16"/>
                <w:lang w:eastAsia="fr-FR"/>
              </w:rPr>
            </w:pPr>
            <w:r>
              <w:rPr>
                <w:rFonts w:ascii="Arial Narrow" w:hAnsi="Arial Narrow" w:eastAsia="Times New Roman" w:cs="Tahoma"/>
                <w:b/>
                <w:bCs/>
                <w:color w:val="000000"/>
                <w:sz w:val="16"/>
                <w:szCs w:val="16"/>
                <w:lang w:eastAsia="fr-FR"/>
              </w:rPr>
              <w:t>Taux de mandat visé CF</w:t>
            </w:r>
          </w:p>
        </w:tc>
        <w:tc>
          <w:tcPr>
            <w:tcW w:w="1471" w:type="dxa"/>
            <w:vMerge w:val="restart"/>
            <w:tcBorders>
              <w:top w:val="single" w:color="000000" w:sz="8" w:space="0"/>
              <w:left w:val="single" w:color="auto" w:sz="4" w:space="0"/>
              <w:bottom w:val="single" w:color="000000" w:sz="4" w:space="0"/>
              <w:right w:val="single" w:color="000000" w:sz="8" w:space="0"/>
            </w:tcBorders>
            <w:shd w:val="clear" w:color="000000" w:fill="FFFFC0"/>
            <w:vAlign w:val="center"/>
          </w:tcPr>
          <w:p>
            <w:pPr>
              <w:spacing w:after="0" w:line="240" w:lineRule="auto"/>
              <w:jc w:val="both"/>
              <w:rPr>
                <w:rFonts w:ascii="Arial Narrow" w:hAnsi="Arial Narrow" w:eastAsia="Times New Roman" w:cs="Tahoma"/>
                <w:b/>
                <w:bCs/>
                <w:color w:val="000000"/>
                <w:sz w:val="16"/>
                <w:szCs w:val="16"/>
                <w:lang w:eastAsia="fr-FR"/>
              </w:rPr>
            </w:pPr>
            <w:r>
              <w:rPr>
                <w:rFonts w:ascii="Arial Narrow" w:hAnsi="Arial Narrow" w:eastAsia="Times New Roman" w:cs="Tahoma"/>
                <w:b/>
                <w:bCs/>
                <w:color w:val="000000"/>
                <w:sz w:val="16"/>
                <w:szCs w:val="16"/>
                <w:lang w:eastAsia="fr-FR"/>
              </w:rPr>
              <w:t>Pris en charge (M)</w:t>
            </w:r>
          </w:p>
        </w:tc>
      </w:tr>
      <w:tr>
        <w:tblPrEx>
          <w:tblCellMar>
            <w:top w:w="0" w:type="dxa"/>
            <w:left w:w="70" w:type="dxa"/>
            <w:bottom w:w="0" w:type="dxa"/>
            <w:right w:w="70" w:type="dxa"/>
          </w:tblCellMar>
        </w:tblPrEx>
        <w:trPr>
          <w:trHeight w:val="511" w:hRule="atLeast"/>
        </w:trPr>
        <w:tc>
          <w:tcPr>
            <w:tcW w:w="2694" w:type="dxa"/>
            <w:vMerge w:val="continue"/>
            <w:tcBorders>
              <w:top w:val="single" w:color="000000" w:sz="8" w:space="0"/>
              <w:left w:val="single" w:color="000000" w:sz="8" w:space="0"/>
              <w:bottom w:val="single" w:color="000000" w:sz="4" w:space="0"/>
              <w:right w:val="single" w:color="auto" w:sz="4" w:space="0"/>
            </w:tcBorders>
            <w:vAlign w:val="center"/>
          </w:tcPr>
          <w:p>
            <w:pPr>
              <w:spacing w:after="0" w:line="240" w:lineRule="auto"/>
              <w:jc w:val="both"/>
              <w:rPr>
                <w:rFonts w:ascii="Arial Narrow" w:hAnsi="Arial Narrow" w:eastAsia="Times New Roman" w:cs="Tahoma"/>
                <w:b/>
                <w:bCs/>
                <w:sz w:val="16"/>
                <w:szCs w:val="16"/>
                <w:lang w:eastAsia="fr-FR"/>
              </w:rPr>
            </w:pPr>
          </w:p>
        </w:tc>
        <w:tc>
          <w:tcPr>
            <w:tcW w:w="1378" w:type="dxa"/>
            <w:vMerge w:val="continue"/>
            <w:tcBorders>
              <w:top w:val="single" w:color="000000" w:sz="8" w:space="0"/>
              <w:left w:val="single" w:color="auto" w:sz="4" w:space="0"/>
              <w:bottom w:val="single" w:color="000000" w:sz="4" w:space="0"/>
              <w:right w:val="single" w:color="auto" w:sz="4" w:space="0"/>
            </w:tcBorders>
            <w:vAlign w:val="center"/>
          </w:tcPr>
          <w:p>
            <w:pPr>
              <w:spacing w:after="0" w:line="240" w:lineRule="auto"/>
              <w:jc w:val="both"/>
              <w:rPr>
                <w:rFonts w:ascii="Arial Narrow" w:hAnsi="Arial Narrow" w:eastAsia="Times New Roman" w:cs="Tahoma"/>
                <w:b/>
                <w:bCs/>
                <w:color w:val="000000"/>
                <w:sz w:val="16"/>
                <w:szCs w:val="16"/>
                <w:lang w:eastAsia="fr-FR"/>
              </w:rPr>
            </w:pPr>
          </w:p>
        </w:tc>
        <w:tc>
          <w:tcPr>
            <w:tcW w:w="1200" w:type="dxa"/>
            <w:vMerge w:val="continue"/>
            <w:tcBorders>
              <w:top w:val="single" w:color="000000" w:sz="8" w:space="0"/>
              <w:left w:val="single" w:color="auto" w:sz="4" w:space="0"/>
              <w:bottom w:val="single" w:color="000000" w:sz="4" w:space="0"/>
              <w:right w:val="single" w:color="auto" w:sz="4" w:space="0"/>
            </w:tcBorders>
            <w:vAlign w:val="center"/>
          </w:tcPr>
          <w:p>
            <w:pPr>
              <w:spacing w:after="0" w:line="240" w:lineRule="auto"/>
              <w:jc w:val="both"/>
              <w:rPr>
                <w:rFonts w:ascii="Arial Narrow" w:hAnsi="Arial Narrow" w:eastAsia="Times New Roman" w:cs="Tahoma"/>
                <w:b/>
                <w:bCs/>
                <w:color w:val="000000"/>
                <w:sz w:val="16"/>
                <w:szCs w:val="16"/>
                <w:lang w:eastAsia="fr-FR"/>
              </w:rPr>
            </w:pPr>
          </w:p>
        </w:tc>
        <w:tc>
          <w:tcPr>
            <w:tcW w:w="1200" w:type="dxa"/>
            <w:vMerge w:val="continue"/>
            <w:tcBorders>
              <w:top w:val="single" w:color="000000" w:sz="8" w:space="0"/>
              <w:left w:val="single" w:color="auto" w:sz="4" w:space="0"/>
              <w:bottom w:val="single" w:color="000000" w:sz="4" w:space="0"/>
              <w:right w:val="single" w:color="auto" w:sz="4" w:space="0"/>
            </w:tcBorders>
            <w:vAlign w:val="center"/>
          </w:tcPr>
          <w:p>
            <w:pPr>
              <w:spacing w:after="0" w:line="240" w:lineRule="auto"/>
              <w:jc w:val="both"/>
              <w:rPr>
                <w:rFonts w:ascii="Arial Narrow" w:hAnsi="Arial Narrow" w:eastAsia="Times New Roman" w:cs="Tahoma"/>
                <w:b/>
                <w:bCs/>
                <w:color w:val="000000"/>
                <w:sz w:val="16"/>
                <w:szCs w:val="16"/>
                <w:lang w:eastAsia="fr-FR"/>
              </w:rPr>
            </w:pPr>
          </w:p>
        </w:tc>
        <w:tc>
          <w:tcPr>
            <w:tcW w:w="1200" w:type="dxa"/>
            <w:tcBorders>
              <w:top w:val="nil"/>
              <w:left w:val="nil"/>
              <w:bottom w:val="nil"/>
              <w:right w:val="single" w:color="auto" w:sz="4" w:space="0"/>
            </w:tcBorders>
            <w:shd w:val="clear" w:color="000000" w:fill="FFFFC0"/>
            <w:vAlign w:val="center"/>
          </w:tcPr>
          <w:p>
            <w:pPr>
              <w:spacing w:after="0" w:line="240" w:lineRule="auto"/>
              <w:jc w:val="both"/>
              <w:rPr>
                <w:rFonts w:ascii="Arial Narrow" w:hAnsi="Arial Narrow" w:eastAsia="Times New Roman" w:cs="Tahoma"/>
                <w:b/>
                <w:bCs/>
                <w:color w:val="000000"/>
                <w:sz w:val="16"/>
                <w:szCs w:val="16"/>
                <w:lang w:eastAsia="fr-FR"/>
              </w:rPr>
            </w:pPr>
            <w:r>
              <w:rPr>
                <w:rFonts w:ascii="Arial Narrow" w:hAnsi="Arial Narrow" w:eastAsia="Times New Roman" w:cs="Tahoma"/>
                <w:b/>
                <w:bCs/>
                <w:color w:val="000000"/>
                <w:sz w:val="16"/>
                <w:szCs w:val="16"/>
                <w:lang w:eastAsia="fr-FR"/>
              </w:rPr>
              <w:t>Exécuté (E)=(C)/(B)x100</w:t>
            </w:r>
          </w:p>
        </w:tc>
        <w:tc>
          <w:tcPr>
            <w:tcW w:w="1200" w:type="dxa"/>
            <w:tcBorders>
              <w:top w:val="nil"/>
              <w:left w:val="nil"/>
              <w:bottom w:val="nil"/>
              <w:right w:val="single" w:color="auto" w:sz="4" w:space="0"/>
            </w:tcBorders>
            <w:shd w:val="clear" w:color="000000" w:fill="FFFFC0"/>
            <w:vAlign w:val="center"/>
          </w:tcPr>
          <w:p>
            <w:pPr>
              <w:spacing w:after="0" w:line="240" w:lineRule="auto"/>
              <w:jc w:val="both"/>
              <w:rPr>
                <w:rFonts w:ascii="Arial Narrow" w:hAnsi="Arial Narrow" w:eastAsia="Times New Roman" w:cs="Tahoma"/>
                <w:b/>
                <w:bCs/>
                <w:color w:val="000000"/>
                <w:sz w:val="16"/>
                <w:szCs w:val="16"/>
                <w:lang w:eastAsia="fr-FR"/>
              </w:rPr>
            </w:pPr>
            <w:r>
              <w:rPr>
                <w:rFonts w:ascii="Arial Narrow" w:hAnsi="Arial Narrow" w:eastAsia="Times New Roman" w:cs="Tahoma"/>
                <w:b/>
                <w:bCs/>
                <w:color w:val="000000"/>
                <w:sz w:val="16"/>
                <w:szCs w:val="16"/>
                <w:lang w:eastAsia="fr-FR"/>
              </w:rPr>
              <w:t xml:space="preserve">Taux fixé comme objectif (F) </w:t>
            </w:r>
          </w:p>
        </w:tc>
        <w:tc>
          <w:tcPr>
            <w:tcW w:w="1200" w:type="dxa"/>
            <w:tcBorders>
              <w:top w:val="nil"/>
              <w:left w:val="nil"/>
              <w:bottom w:val="nil"/>
              <w:right w:val="single" w:color="auto" w:sz="4" w:space="0"/>
            </w:tcBorders>
            <w:shd w:val="clear" w:color="000000" w:fill="FFFFC0"/>
            <w:vAlign w:val="center"/>
          </w:tcPr>
          <w:p>
            <w:pPr>
              <w:spacing w:after="0" w:line="240" w:lineRule="auto"/>
              <w:jc w:val="both"/>
              <w:rPr>
                <w:rFonts w:ascii="Arial Narrow" w:hAnsi="Arial Narrow" w:eastAsia="Times New Roman" w:cs="Tahoma"/>
                <w:b/>
                <w:bCs/>
                <w:color w:val="000000"/>
                <w:sz w:val="16"/>
                <w:szCs w:val="16"/>
                <w:lang w:eastAsia="fr-FR"/>
              </w:rPr>
            </w:pPr>
            <w:r>
              <w:rPr>
                <w:rFonts w:ascii="Arial Narrow" w:hAnsi="Arial Narrow" w:eastAsia="Times New Roman" w:cs="Tahoma"/>
                <w:b/>
                <w:bCs/>
                <w:color w:val="000000"/>
                <w:sz w:val="16"/>
                <w:szCs w:val="16"/>
                <w:lang w:eastAsia="fr-FR"/>
              </w:rPr>
              <w:t>Ecart (G)=(E)-(F )</w:t>
            </w:r>
          </w:p>
        </w:tc>
        <w:tc>
          <w:tcPr>
            <w:tcW w:w="1200" w:type="dxa"/>
            <w:vMerge w:val="continue"/>
            <w:tcBorders>
              <w:top w:val="single" w:color="000000" w:sz="8" w:space="0"/>
              <w:left w:val="single" w:color="auto" w:sz="4" w:space="0"/>
              <w:bottom w:val="nil"/>
              <w:right w:val="single" w:color="auto" w:sz="4" w:space="0"/>
            </w:tcBorders>
            <w:vAlign w:val="center"/>
          </w:tcPr>
          <w:p>
            <w:pPr>
              <w:spacing w:after="0" w:line="240" w:lineRule="auto"/>
              <w:jc w:val="both"/>
              <w:rPr>
                <w:rFonts w:ascii="Arial Narrow" w:hAnsi="Arial Narrow" w:eastAsia="Times New Roman" w:cs="Tahoma"/>
                <w:b/>
                <w:bCs/>
                <w:color w:val="000000"/>
                <w:sz w:val="16"/>
                <w:szCs w:val="16"/>
                <w:lang w:eastAsia="fr-FR"/>
              </w:rPr>
            </w:pPr>
          </w:p>
        </w:tc>
        <w:tc>
          <w:tcPr>
            <w:tcW w:w="1200" w:type="dxa"/>
            <w:vMerge w:val="continue"/>
            <w:tcBorders>
              <w:top w:val="single" w:color="000000" w:sz="8" w:space="0"/>
              <w:left w:val="single" w:color="auto" w:sz="4" w:space="0"/>
              <w:bottom w:val="single" w:color="000000" w:sz="4" w:space="0"/>
              <w:right w:val="single" w:color="auto" w:sz="4" w:space="0"/>
            </w:tcBorders>
            <w:vAlign w:val="center"/>
          </w:tcPr>
          <w:p>
            <w:pPr>
              <w:spacing w:after="0" w:line="240" w:lineRule="auto"/>
              <w:jc w:val="both"/>
              <w:rPr>
                <w:rFonts w:ascii="Arial Narrow" w:hAnsi="Arial Narrow" w:eastAsia="Times New Roman" w:cs="Tahoma"/>
                <w:b/>
                <w:bCs/>
                <w:color w:val="000000"/>
                <w:sz w:val="16"/>
                <w:szCs w:val="16"/>
                <w:lang w:eastAsia="fr-FR"/>
              </w:rPr>
            </w:pPr>
          </w:p>
        </w:tc>
        <w:tc>
          <w:tcPr>
            <w:tcW w:w="1278" w:type="dxa"/>
            <w:vMerge w:val="continue"/>
            <w:tcBorders>
              <w:top w:val="single" w:color="000000" w:sz="8" w:space="0"/>
              <w:left w:val="single" w:color="auto" w:sz="4" w:space="0"/>
              <w:bottom w:val="single" w:color="000000" w:sz="4" w:space="0"/>
              <w:right w:val="single" w:color="auto" w:sz="4" w:space="0"/>
            </w:tcBorders>
            <w:vAlign w:val="center"/>
          </w:tcPr>
          <w:p>
            <w:pPr>
              <w:spacing w:after="0" w:line="240" w:lineRule="auto"/>
              <w:jc w:val="both"/>
              <w:rPr>
                <w:rFonts w:ascii="Arial Narrow" w:hAnsi="Arial Narrow" w:eastAsia="Times New Roman" w:cs="Tahoma"/>
                <w:b/>
                <w:bCs/>
                <w:color w:val="000000"/>
                <w:sz w:val="16"/>
                <w:szCs w:val="16"/>
                <w:lang w:eastAsia="fr-FR"/>
              </w:rPr>
            </w:pPr>
          </w:p>
        </w:tc>
        <w:tc>
          <w:tcPr>
            <w:tcW w:w="851" w:type="dxa"/>
            <w:vMerge w:val="continue"/>
            <w:tcBorders>
              <w:top w:val="single" w:color="000000" w:sz="8" w:space="0"/>
              <w:left w:val="single" w:color="auto" w:sz="4" w:space="0"/>
              <w:bottom w:val="single" w:color="000000" w:sz="4" w:space="0"/>
              <w:right w:val="single" w:color="auto" w:sz="4" w:space="0"/>
            </w:tcBorders>
            <w:vAlign w:val="center"/>
          </w:tcPr>
          <w:p>
            <w:pPr>
              <w:spacing w:after="0" w:line="240" w:lineRule="auto"/>
              <w:jc w:val="both"/>
              <w:rPr>
                <w:rFonts w:ascii="Arial Narrow" w:hAnsi="Arial Narrow" w:eastAsia="Times New Roman" w:cs="Tahoma"/>
                <w:b/>
                <w:bCs/>
                <w:color w:val="000000"/>
                <w:sz w:val="16"/>
                <w:szCs w:val="16"/>
                <w:lang w:eastAsia="fr-FR"/>
              </w:rPr>
            </w:pPr>
          </w:p>
        </w:tc>
        <w:tc>
          <w:tcPr>
            <w:tcW w:w="1471" w:type="dxa"/>
            <w:vMerge w:val="continue"/>
            <w:tcBorders>
              <w:top w:val="single" w:color="000000" w:sz="8" w:space="0"/>
              <w:left w:val="single" w:color="auto" w:sz="4" w:space="0"/>
              <w:bottom w:val="single" w:color="000000" w:sz="4" w:space="0"/>
              <w:right w:val="single" w:color="000000" w:sz="8" w:space="0"/>
            </w:tcBorders>
            <w:vAlign w:val="center"/>
          </w:tcPr>
          <w:p>
            <w:pPr>
              <w:spacing w:after="0" w:line="240" w:lineRule="auto"/>
              <w:jc w:val="both"/>
              <w:rPr>
                <w:rFonts w:ascii="Arial Narrow" w:hAnsi="Arial Narrow" w:eastAsia="Times New Roman" w:cs="Tahoma"/>
                <w:b/>
                <w:bCs/>
                <w:color w:val="000000"/>
                <w:sz w:val="16"/>
                <w:szCs w:val="16"/>
                <w:lang w:eastAsia="fr-FR"/>
              </w:rPr>
            </w:pPr>
          </w:p>
        </w:tc>
      </w:tr>
      <w:tr>
        <w:tblPrEx>
          <w:tblCellMar>
            <w:top w:w="0" w:type="dxa"/>
            <w:left w:w="70" w:type="dxa"/>
            <w:bottom w:w="0" w:type="dxa"/>
            <w:right w:w="70" w:type="dxa"/>
          </w:tblCellMar>
        </w:tblPrEx>
        <w:trPr>
          <w:trHeight w:val="373" w:hRule="atLeast"/>
        </w:trPr>
        <w:tc>
          <w:tcPr>
            <w:tcW w:w="2694" w:type="dxa"/>
            <w:tcBorders>
              <w:top w:val="nil"/>
              <w:left w:val="single" w:color="auto" w:sz="4" w:space="0"/>
              <w:bottom w:val="single" w:color="auto" w:sz="4" w:space="0"/>
              <w:right w:val="single" w:color="auto" w:sz="4" w:space="0"/>
            </w:tcBorders>
            <w:shd w:val="clear" w:color="000000" w:fill="A0E0E0"/>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Programme 21150 Administration Générale</w:t>
            </w:r>
          </w:p>
        </w:tc>
        <w:tc>
          <w:tcPr>
            <w:tcW w:w="1378" w:type="dxa"/>
            <w:tcBorders>
              <w:top w:val="nil"/>
              <w:left w:val="nil"/>
              <w:bottom w:val="single" w:color="auto" w:sz="4" w:space="0"/>
              <w:right w:val="single" w:color="auto" w:sz="4" w:space="0"/>
            </w:tcBorders>
            <w:shd w:val="clear" w:color="000000" w:fill="A0E0E0"/>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20 902 120 504</w:t>
            </w:r>
          </w:p>
        </w:tc>
        <w:tc>
          <w:tcPr>
            <w:tcW w:w="1200" w:type="dxa"/>
            <w:tcBorders>
              <w:top w:val="nil"/>
              <w:left w:val="nil"/>
              <w:bottom w:val="single" w:color="auto" w:sz="4" w:space="0"/>
              <w:right w:val="single" w:color="auto" w:sz="4" w:space="0"/>
            </w:tcBorders>
            <w:shd w:val="clear" w:color="000000" w:fill="A0E0E0"/>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9 898 594 493</w:t>
            </w:r>
          </w:p>
        </w:tc>
        <w:tc>
          <w:tcPr>
            <w:tcW w:w="1200" w:type="dxa"/>
            <w:tcBorders>
              <w:top w:val="nil"/>
              <w:left w:val="nil"/>
              <w:bottom w:val="single" w:color="auto" w:sz="4" w:space="0"/>
              <w:right w:val="single" w:color="auto" w:sz="4" w:space="0"/>
            </w:tcBorders>
            <w:shd w:val="clear" w:color="000000" w:fill="A0E0E0"/>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11 003 526 011</w:t>
            </w:r>
          </w:p>
        </w:tc>
        <w:tc>
          <w:tcPr>
            <w:tcW w:w="1200" w:type="dxa"/>
            <w:tcBorders>
              <w:top w:val="single" w:color="auto" w:sz="4" w:space="0"/>
              <w:left w:val="nil"/>
              <w:bottom w:val="single" w:color="auto" w:sz="4" w:space="0"/>
              <w:right w:val="single" w:color="auto" w:sz="4" w:space="0"/>
            </w:tcBorders>
            <w:shd w:val="clear" w:color="000000" w:fill="A0E0E0"/>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47,36</w:t>
            </w:r>
          </w:p>
        </w:tc>
        <w:tc>
          <w:tcPr>
            <w:tcW w:w="1200" w:type="dxa"/>
            <w:tcBorders>
              <w:top w:val="single" w:color="auto" w:sz="4" w:space="0"/>
              <w:left w:val="nil"/>
              <w:bottom w:val="single" w:color="auto" w:sz="4" w:space="0"/>
              <w:right w:val="single" w:color="auto" w:sz="4" w:space="0"/>
            </w:tcBorders>
            <w:shd w:val="clear" w:color="000000" w:fill="A0E0E0"/>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56,36</w:t>
            </w:r>
          </w:p>
        </w:tc>
        <w:tc>
          <w:tcPr>
            <w:tcW w:w="1200" w:type="dxa"/>
            <w:tcBorders>
              <w:top w:val="single" w:color="auto" w:sz="4" w:space="0"/>
              <w:left w:val="nil"/>
              <w:bottom w:val="single" w:color="auto" w:sz="4" w:space="0"/>
              <w:right w:val="single" w:color="auto" w:sz="4" w:space="0"/>
            </w:tcBorders>
            <w:shd w:val="clear" w:color="000000" w:fill="A0E0E0"/>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-9,00</w:t>
            </w:r>
          </w:p>
        </w:tc>
        <w:tc>
          <w:tcPr>
            <w:tcW w:w="1200" w:type="dxa"/>
            <w:tcBorders>
              <w:top w:val="single" w:color="auto" w:sz="4" w:space="0"/>
              <w:left w:val="nil"/>
              <w:bottom w:val="single" w:color="auto" w:sz="4" w:space="0"/>
              <w:right w:val="single" w:color="auto" w:sz="4" w:space="0"/>
            </w:tcBorders>
            <w:shd w:val="clear" w:color="000000" w:fill="A0E0E0"/>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9 753 933 796</w:t>
            </w:r>
          </w:p>
        </w:tc>
        <w:tc>
          <w:tcPr>
            <w:tcW w:w="1200" w:type="dxa"/>
            <w:tcBorders>
              <w:top w:val="nil"/>
              <w:left w:val="nil"/>
              <w:bottom w:val="single" w:color="auto" w:sz="4" w:space="0"/>
              <w:right w:val="single" w:color="auto" w:sz="4" w:space="0"/>
            </w:tcBorders>
            <w:shd w:val="clear" w:color="000000" w:fill="A0E0E0"/>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46,66</w:t>
            </w:r>
          </w:p>
        </w:tc>
        <w:tc>
          <w:tcPr>
            <w:tcW w:w="1278" w:type="dxa"/>
            <w:tcBorders>
              <w:top w:val="nil"/>
              <w:left w:val="nil"/>
              <w:bottom w:val="single" w:color="auto" w:sz="4" w:space="0"/>
              <w:right w:val="single" w:color="auto" w:sz="4" w:space="0"/>
            </w:tcBorders>
            <w:shd w:val="clear" w:color="000000" w:fill="A0E0E0"/>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9 737 954 777</w:t>
            </w:r>
          </w:p>
        </w:tc>
        <w:tc>
          <w:tcPr>
            <w:tcW w:w="851" w:type="dxa"/>
            <w:tcBorders>
              <w:top w:val="nil"/>
              <w:left w:val="nil"/>
              <w:bottom w:val="single" w:color="auto" w:sz="4" w:space="0"/>
              <w:right w:val="single" w:color="auto" w:sz="4" w:space="0"/>
            </w:tcBorders>
            <w:shd w:val="clear" w:color="000000" w:fill="A0E0E0"/>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46,59</w:t>
            </w:r>
          </w:p>
        </w:tc>
        <w:tc>
          <w:tcPr>
            <w:tcW w:w="1471" w:type="dxa"/>
            <w:tcBorders>
              <w:top w:val="nil"/>
              <w:left w:val="nil"/>
              <w:bottom w:val="single" w:color="auto" w:sz="4" w:space="0"/>
              <w:right w:val="single" w:color="000000" w:sz="8" w:space="0"/>
            </w:tcBorders>
            <w:shd w:val="clear" w:color="000000" w:fill="A0E0E0"/>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9 697 142 851</w:t>
            </w:r>
          </w:p>
        </w:tc>
      </w:tr>
      <w:tr>
        <w:tblPrEx>
          <w:tblCellMar>
            <w:top w:w="0" w:type="dxa"/>
            <w:left w:w="70" w:type="dxa"/>
            <w:bottom w:w="0" w:type="dxa"/>
            <w:right w:w="70" w:type="dxa"/>
          </w:tblCellMar>
        </w:tblPrEx>
        <w:trPr>
          <w:trHeight w:val="151" w:hRule="atLeast"/>
        </w:trPr>
        <w:tc>
          <w:tcPr>
            <w:tcW w:w="2694"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 xml:space="preserve">1 Personnel </w:t>
            </w:r>
          </w:p>
        </w:tc>
        <w:tc>
          <w:tcPr>
            <w:tcW w:w="1378"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16 432 992 803</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8 496 359 159</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7 936 633 644</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51,70</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55,00</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-3,30</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8 496 359 159</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51,70</w:t>
            </w:r>
          </w:p>
        </w:tc>
        <w:tc>
          <w:tcPr>
            <w:tcW w:w="1278"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8 496 359 159</w:t>
            </w:r>
          </w:p>
        </w:tc>
        <w:tc>
          <w:tcPr>
            <w:tcW w:w="851"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51,70</w:t>
            </w:r>
          </w:p>
        </w:tc>
        <w:tc>
          <w:tcPr>
            <w:tcW w:w="1471" w:type="dxa"/>
            <w:tcBorders>
              <w:top w:val="nil"/>
              <w:left w:val="nil"/>
              <w:bottom w:val="single" w:color="auto" w:sz="4" w:space="0"/>
              <w:right w:val="single" w:color="000000" w:sz="8"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8 496 359 159</w:t>
            </w:r>
          </w:p>
        </w:tc>
      </w:tr>
      <w:tr>
        <w:tblPrEx>
          <w:tblCellMar>
            <w:top w:w="0" w:type="dxa"/>
            <w:left w:w="70" w:type="dxa"/>
            <w:bottom w:w="0" w:type="dxa"/>
            <w:right w:w="70" w:type="dxa"/>
          </w:tblCellMar>
        </w:tblPrEx>
        <w:trPr>
          <w:trHeight w:val="182" w:hRule="atLeast"/>
        </w:trPr>
        <w:tc>
          <w:tcPr>
            <w:tcW w:w="2694"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 xml:space="preserve">2 Biens et Services </w:t>
            </w:r>
          </w:p>
        </w:tc>
        <w:tc>
          <w:tcPr>
            <w:tcW w:w="1378"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3 364 979 011</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462 411 129</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2 902 567 882</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13,74</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53,55</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-39,81</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317 750 432</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9,44</w:t>
            </w:r>
          </w:p>
        </w:tc>
        <w:tc>
          <w:tcPr>
            <w:tcW w:w="1278"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301 771 413</w:t>
            </w:r>
          </w:p>
        </w:tc>
        <w:tc>
          <w:tcPr>
            <w:tcW w:w="851"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8,97</w:t>
            </w:r>
          </w:p>
        </w:tc>
        <w:tc>
          <w:tcPr>
            <w:tcW w:w="1471" w:type="dxa"/>
            <w:tcBorders>
              <w:top w:val="nil"/>
              <w:left w:val="nil"/>
              <w:bottom w:val="single" w:color="auto" w:sz="4" w:space="0"/>
              <w:right w:val="single" w:color="000000" w:sz="8"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260 959 487</w:t>
            </w:r>
          </w:p>
        </w:tc>
      </w:tr>
      <w:tr>
        <w:tblPrEx>
          <w:tblCellMar>
            <w:top w:w="0" w:type="dxa"/>
            <w:left w:w="70" w:type="dxa"/>
            <w:bottom w:w="0" w:type="dxa"/>
            <w:right w:w="70" w:type="dxa"/>
          </w:tblCellMar>
        </w:tblPrEx>
        <w:trPr>
          <w:trHeight w:val="129" w:hRule="atLeast"/>
        </w:trPr>
        <w:tc>
          <w:tcPr>
            <w:tcW w:w="2694"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3 Transferts</w:t>
            </w:r>
          </w:p>
        </w:tc>
        <w:tc>
          <w:tcPr>
            <w:tcW w:w="1378"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881 667 602</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828 583 661</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53 083 941</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93,98</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93,98</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0,00</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828 583 661</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93,98</w:t>
            </w:r>
          </w:p>
        </w:tc>
        <w:tc>
          <w:tcPr>
            <w:tcW w:w="1278"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828 583 661</w:t>
            </w:r>
          </w:p>
        </w:tc>
        <w:tc>
          <w:tcPr>
            <w:tcW w:w="851"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93,98</w:t>
            </w:r>
          </w:p>
        </w:tc>
        <w:tc>
          <w:tcPr>
            <w:tcW w:w="1471" w:type="dxa"/>
            <w:tcBorders>
              <w:top w:val="nil"/>
              <w:left w:val="nil"/>
              <w:bottom w:val="single" w:color="auto" w:sz="4" w:space="0"/>
              <w:right w:val="single" w:color="000000" w:sz="8"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828 583 661</w:t>
            </w:r>
          </w:p>
        </w:tc>
      </w:tr>
      <w:tr>
        <w:tblPrEx>
          <w:tblCellMar>
            <w:top w:w="0" w:type="dxa"/>
            <w:left w:w="70" w:type="dxa"/>
            <w:bottom w:w="0" w:type="dxa"/>
            <w:right w:w="70" w:type="dxa"/>
          </w:tblCellMar>
        </w:tblPrEx>
        <w:trPr>
          <w:trHeight w:val="216" w:hRule="atLeast"/>
        </w:trPr>
        <w:tc>
          <w:tcPr>
            <w:tcW w:w="2694"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4 Investissements</w:t>
            </w:r>
          </w:p>
        </w:tc>
        <w:tc>
          <w:tcPr>
            <w:tcW w:w="1378"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222 481 088</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111 240 544</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111 240 544</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50,00</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50,00</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0,00</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111 240 544</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50,00</w:t>
            </w:r>
          </w:p>
        </w:tc>
        <w:tc>
          <w:tcPr>
            <w:tcW w:w="1278"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111 240 544</w:t>
            </w:r>
          </w:p>
        </w:tc>
        <w:tc>
          <w:tcPr>
            <w:tcW w:w="851"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50,00</w:t>
            </w:r>
          </w:p>
        </w:tc>
        <w:tc>
          <w:tcPr>
            <w:tcW w:w="1471" w:type="dxa"/>
            <w:tcBorders>
              <w:top w:val="nil"/>
              <w:left w:val="nil"/>
              <w:bottom w:val="single" w:color="auto" w:sz="4" w:space="0"/>
              <w:right w:val="single" w:color="000000" w:sz="8"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111 240 544</w:t>
            </w:r>
          </w:p>
        </w:tc>
      </w:tr>
      <w:tr>
        <w:tblPrEx>
          <w:tblCellMar>
            <w:top w:w="0" w:type="dxa"/>
            <w:left w:w="70" w:type="dxa"/>
            <w:bottom w:w="0" w:type="dxa"/>
            <w:right w:w="70" w:type="dxa"/>
          </w:tblCellMar>
        </w:tblPrEx>
        <w:trPr>
          <w:trHeight w:val="270" w:hRule="atLeast"/>
        </w:trPr>
        <w:tc>
          <w:tcPr>
            <w:tcW w:w="2694" w:type="dxa"/>
            <w:tcBorders>
              <w:top w:val="nil"/>
              <w:left w:val="single" w:color="auto" w:sz="4" w:space="0"/>
              <w:bottom w:val="single" w:color="auto" w:sz="4" w:space="0"/>
              <w:right w:val="single" w:color="auto" w:sz="4" w:space="0"/>
            </w:tcBorders>
            <w:shd w:val="clear" w:color="000000" w:fill="A6CAF0"/>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Programme 22151 Emploi</w:t>
            </w:r>
          </w:p>
        </w:tc>
        <w:tc>
          <w:tcPr>
            <w:tcW w:w="1378" w:type="dxa"/>
            <w:tcBorders>
              <w:top w:val="nil"/>
              <w:left w:val="nil"/>
              <w:bottom w:val="single" w:color="auto" w:sz="4" w:space="0"/>
              <w:right w:val="single" w:color="auto" w:sz="4" w:space="0"/>
            </w:tcBorders>
            <w:shd w:val="clear" w:color="000000" w:fill="A6CAF0"/>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1 777 000 000</w:t>
            </w:r>
          </w:p>
        </w:tc>
        <w:tc>
          <w:tcPr>
            <w:tcW w:w="1200" w:type="dxa"/>
            <w:tcBorders>
              <w:top w:val="nil"/>
              <w:left w:val="nil"/>
              <w:bottom w:val="single" w:color="auto" w:sz="4" w:space="0"/>
              <w:right w:val="single" w:color="auto" w:sz="4" w:space="0"/>
            </w:tcBorders>
            <w:shd w:val="clear" w:color="000000" w:fill="A6CAF0"/>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508 177 667</w:t>
            </w:r>
          </w:p>
        </w:tc>
        <w:tc>
          <w:tcPr>
            <w:tcW w:w="1200" w:type="dxa"/>
            <w:tcBorders>
              <w:top w:val="nil"/>
              <w:left w:val="nil"/>
              <w:bottom w:val="single" w:color="auto" w:sz="4" w:space="0"/>
              <w:right w:val="single" w:color="auto" w:sz="4" w:space="0"/>
            </w:tcBorders>
            <w:shd w:val="clear" w:color="000000" w:fill="A6CAF0"/>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1 268 822 333</w:t>
            </w:r>
          </w:p>
        </w:tc>
        <w:tc>
          <w:tcPr>
            <w:tcW w:w="1200" w:type="dxa"/>
            <w:tcBorders>
              <w:top w:val="nil"/>
              <w:left w:val="nil"/>
              <w:bottom w:val="single" w:color="auto" w:sz="4" w:space="0"/>
              <w:right w:val="single" w:color="auto" w:sz="4" w:space="0"/>
            </w:tcBorders>
            <w:shd w:val="clear" w:color="000000" w:fill="A6CAF0"/>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28,60</w:t>
            </w:r>
          </w:p>
        </w:tc>
        <w:tc>
          <w:tcPr>
            <w:tcW w:w="1200" w:type="dxa"/>
            <w:tcBorders>
              <w:top w:val="nil"/>
              <w:left w:val="nil"/>
              <w:bottom w:val="single" w:color="auto" w:sz="4" w:space="0"/>
              <w:right w:val="single" w:color="auto" w:sz="4" w:space="0"/>
            </w:tcBorders>
            <w:shd w:val="clear" w:color="000000" w:fill="A6CAF0"/>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73,68</w:t>
            </w:r>
          </w:p>
        </w:tc>
        <w:tc>
          <w:tcPr>
            <w:tcW w:w="1200" w:type="dxa"/>
            <w:tcBorders>
              <w:top w:val="nil"/>
              <w:left w:val="nil"/>
              <w:bottom w:val="single" w:color="auto" w:sz="4" w:space="0"/>
              <w:right w:val="single" w:color="auto" w:sz="4" w:space="0"/>
            </w:tcBorders>
            <w:shd w:val="clear" w:color="000000" w:fill="A6CAF0"/>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-45,08</w:t>
            </w:r>
          </w:p>
        </w:tc>
        <w:tc>
          <w:tcPr>
            <w:tcW w:w="1200" w:type="dxa"/>
            <w:tcBorders>
              <w:top w:val="nil"/>
              <w:left w:val="nil"/>
              <w:bottom w:val="single" w:color="auto" w:sz="4" w:space="0"/>
              <w:right w:val="single" w:color="auto" w:sz="4" w:space="0"/>
            </w:tcBorders>
            <w:shd w:val="clear" w:color="000000" w:fill="A6CAF0"/>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333 359 998</w:t>
            </w:r>
          </w:p>
        </w:tc>
        <w:tc>
          <w:tcPr>
            <w:tcW w:w="1200" w:type="dxa"/>
            <w:tcBorders>
              <w:top w:val="nil"/>
              <w:left w:val="nil"/>
              <w:bottom w:val="single" w:color="auto" w:sz="4" w:space="0"/>
              <w:right w:val="single" w:color="auto" w:sz="4" w:space="0"/>
            </w:tcBorders>
            <w:shd w:val="clear" w:color="000000" w:fill="A6CAF0"/>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18,76</w:t>
            </w:r>
          </w:p>
        </w:tc>
        <w:tc>
          <w:tcPr>
            <w:tcW w:w="1278" w:type="dxa"/>
            <w:tcBorders>
              <w:top w:val="nil"/>
              <w:left w:val="nil"/>
              <w:bottom w:val="single" w:color="auto" w:sz="4" w:space="0"/>
              <w:right w:val="single" w:color="auto" w:sz="4" w:space="0"/>
            </w:tcBorders>
            <w:shd w:val="clear" w:color="000000" w:fill="A6CAF0"/>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333 359 998</w:t>
            </w:r>
          </w:p>
        </w:tc>
        <w:tc>
          <w:tcPr>
            <w:tcW w:w="851" w:type="dxa"/>
            <w:tcBorders>
              <w:top w:val="nil"/>
              <w:left w:val="nil"/>
              <w:bottom w:val="single" w:color="auto" w:sz="4" w:space="0"/>
              <w:right w:val="single" w:color="auto" w:sz="4" w:space="0"/>
            </w:tcBorders>
            <w:shd w:val="clear" w:color="000000" w:fill="A6CAF0"/>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18,76</w:t>
            </w:r>
          </w:p>
        </w:tc>
        <w:tc>
          <w:tcPr>
            <w:tcW w:w="1471" w:type="dxa"/>
            <w:tcBorders>
              <w:top w:val="nil"/>
              <w:left w:val="nil"/>
              <w:bottom w:val="single" w:color="auto" w:sz="4" w:space="0"/>
              <w:right w:val="single" w:color="000000" w:sz="8" w:space="0"/>
            </w:tcBorders>
            <w:shd w:val="clear" w:color="000000" w:fill="A6CAF0"/>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64 499 999</w:t>
            </w:r>
          </w:p>
        </w:tc>
      </w:tr>
      <w:tr>
        <w:tblPrEx>
          <w:tblCellMar>
            <w:top w:w="0" w:type="dxa"/>
            <w:left w:w="70" w:type="dxa"/>
            <w:bottom w:w="0" w:type="dxa"/>
            <w:right w:w="70" w:type="dxa"/>
          </w:tblCellMar>
        </w:tblPrEx>
        <w:trPr>
          <w:trHeight w:val="124" w:hRule="atLeast"/>
        </w:trPr>
        <w:tc>
          <w:tcPr>
            <w:tcW w:w="2694"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 xml:space="preserve">2 Biens et Services </w:t>
            </w:r>
          </w:p>
        </w:tc>
        <w:tc>
          <w:tcPr>
            <w:tcW w:w="1378"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257 000 000</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96 677 998</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160 322 002</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37,62</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49,31</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-11,69</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51 959 998</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20,22</w:t>
            </w:r>
          </w:p>
        </w:tc>
        <w:tc>
          <w:tcPr>
            <w:tcW w:w="1278"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51 959 998</w:t>
            </w:r>
          </w:p>
        </w:tc>
        <w:tc>
          <w:tcPr>
            <w:tcW w:w="851"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20,22</w:t>
            </w:r>
          </w:p>
        </w:tc>
        <w:tc>
          <w:tcPr>
            <w:tcW w:w="1471" w:type="dxa"/>
            <w:tcBorders>
              <w:top w:val="nil"/>
              <w:left w:val="nil"/>
              <w:bottom w:val="single" w:color="auto" w:sz="4" w:space="0"/>
              <w:right w:val="single" w:color="000000" w:sz="8"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11 999 999</w:t>
            </w:r>
          </w:p>
        </w:tc>
      </w:tr>
      <w:tr>
        <w:tblPrEx>
          <w:tblCellMar>
            <w:top w:w="0" w:type="dxa"/>
            <w:left w:w="70" w:type="dxa"/>
            <w:bottom w:w="0" w:type="dxa"/>
            <w:right w:w="70" w:type="dxa"/>
          </w:tblCellMar>
        </w:tblPrEx>
        <w:trPr>
          <w:trHeight w:val="212" w:hRule="atLeast"/>
        </w:trPr>
        <w:tc>
          <w:tcPr>
            <w:tcW w:w="2694"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3 Transferts</w:t>
            </w:r>
          </w:p>
        </w:tc>
        <w:tc>
          <w:tcPr>
            <w:tcW w:w="1378"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450 000 000</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52 500 000</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397 500 000</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11,67</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35,00</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-23,33</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52 500 000</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11,67</w:t>
            </w:r>
          </w:p>
        </w:tc>
        <w:tc>
          <w:tcPr>
            <w:tcW w:w="1278"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52 500 000</w:t>
            </w:r>
          </w:p>
        </w:tc>
        <w:tc>
          <w:tcPr>
            <w:tcW w:w="851"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11,67</w:t>
            </w:r>
          </w:p>
        </w:tc>
        <w:tc>
          <w:tcPr>
            <w:tcW w:w="1471" w:type="dxa"/>
            <w:tcBorders>
              <w:top w:val="nil"/>
              <w:left w:val="nil"/>
              <w:bottom w:val="single" w:color="auto" w:sz="4" w:space="0"/>
              <w:right w:val="single" w:color="000000" w:sz="8"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52 500 000</w:t>
            </w:r>
          </w:p>
        </w:tc>
      </w:tr>
      <w:tr>
        <w:tblPrEx>
          <w:tblCellMar>
            <w:top w:w="0" w:type="dxa"/>
            <w:left w:w="70" w:type="dxa"/>
            <w:bottom w:w="0" w:type="dxa"/>
            <w:right w:w="70" w:type="dxa"/>
          </w:tblCellMar>
        </w:tblPrEx>
        <w:trPr>
          <w:trHeight w:val="131" w:hRule="atLeast"/>
        </w:trPr>
        <w:tc>
          <w:tcPr>
            <w:tcW w:w="2694"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4 Investissements</w:t>
            </w:r>
          </w:p>
        </w:tc>
        <w:tc>
          <w:tcPr>
            <w:tcW w:w="1378"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1 070 000 000</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358 999 669</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711 000 331</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33,55</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95,81</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-62,26</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228 900 000</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21,39</w:t>
            </w:r>
          </w:p>
        </w:tc>
        <w:tc>
          <w:tcPr>
            <w:tcW w:w="1278"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228 900 000</w:t>
            </w:r>
          </w:p>
        </w:tc>
        <w:tc>
          <w:tcPr>
            <w:tcW w:w="851"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21,39</w:t>
            </w:r>
          </w:p>
        </w:tc>
        <w:tc>
          <w:tcPr>
            <w:tcW w:w="1471" w:type="dxa"/>
            <w:tcBorders>
              <w:top w:val="nil"/>
              <w:left w:val="nil"/>
              <w:bottom w:val="single" w:color="auto" w:sz="4" w:space="0"/>
              <w:right w:val="single" w:color="000000" w:sz="8"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0</w:t>
            </w:r>
          </w:p>
        </w:tc>
      </w:tr>
      <w:tr>
        <w:tblPrEx>
          <w:tblCellMar>
            <w:top w:w="0" w:type="dxa"/>
            <w:left w:w="70" w:type="dxa"/>
            <w:bottom w:w="0" w:type="dxa"/>
            <w:right w:w="70" w:type="dxa"/>
          </w:tblCellMar>
        </w:tblPrEx>
        <w:trPr>
          <w:trHeight w:val="270" w:hRule="atLeast"/>
        </w:trPr>
        <w:tc>
          <w:tcPr>
            <w:tcW w:w="2694" w:type="dxa"/>
            <w:tcBorders>
              <w:top w:val="nil"/>
              <w:left w:val="single" w:color="auto" w:sz="4" w:space="0"/>
              <w:bottom w:val="single" w:color="auto" w:sz="4" w:space="0"/>
              <w:right w:val="single" w:color="auto" w:sz="4" w:space="0"/>
            </w:tcBorders>
            <w:shd w:val="clear" w:color="000000" w:fill="FFFF99"/>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Programme 22152 Travail</w:t>
            </w:r>
          </w:p>
        </w:tc>
        <w:tc>
          <w:tcPr>
            <w:tcW w:w="1378" w:type="dxa"/>
            <w:tcBorders>
              <w:top w:val="nil"/>
              <w:left w:val="nil"/>
              <w:bottom w:val="single" w:color="auto" w:sz="4" w:space="0"/>
              <w:right w:val="single" w:color="auto" w:sz="4" w:space="0"/>
            </w:tcBorders>
            <w:shd w:val="clear" w:color="000000" w:fill="FFFF99"/>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621 100 000</w:t>
            </w:r>
          </w:p>
        </w:tc>
        <w:tc>
          <w:tcPr>
            <w:tcW w:w="1200" w:type="dxa"/>
            <w:tcBorders>
              <w:top w:val="nil"/>
              <w:left w:val="nil"/>
              <w:bottom w:val="single" w:color="auto" w:sz="4" w:space="0"/>
              <w:right w:val="single" w:color="auto" w:sz="4" w:space="0"/>
            </w:tcBorders>
            <w:shd w:val="clear" w:color="000000" w:fill="FFFF99"/>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148 011 936</w:t>
            </w:r>
          </w:p>
        </w:tc>
        <w:tc>
          <w:tcPr>
            <w:tcW w:w="1200" w:type="dxa"/>
            <w:tcBorders>
              <w:top w:val="nil"/>
              <w:left w:val="nil"/>
              <w:bottom w:val="single" w:color="auto" w:sz="4" w:space="0"/>
              <w:right w:val="single" w:color="auto" w:sz="4" w:space="0"/>
            </w:tcBorders>
            <w:shd w:val="clear" w:color="000000" w:fill="FFFF99"/>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473 088 064</w:t>
            </w:r>
          </w:p>
        </w:tc>
        <w:tc>
          <w:tcPr>
            <w:tcW w:w="1200" w:type="dxa"/>
            <w:tcBorders>
              <w:top w:val="nil"/>
              <w:left w:val="nil"/>
              <w:bottom w:val="single" w:color="auto" w:sz="4" w:space="0"/>
              <w:right w:val="single" w:color="auto" w:sz="4" w:space="0"/>
            </w:tcBorders>
            <w:shd w:val="clear" w:color="000000" w:fill="FFFF99"/>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23,83</w:t>
            </w:r>
          </w:p>
        </w:tc>
        <w:tc>
          <w:tcPr>
            <w:tcW w:w="1200" w:type="dxa"/>
            <w:tcBorders>
              <w:top w:val="nil"/>
              <w:left w:val="nil"/>
              <w:bottom w:val="single" w:color="auto" w:sz="4" w:space="0"/>
              <w:right w:val="single" w:color="auto" w:sz="4" w:space="0"/>
            </w:tcBorders>
            <w:shd w:val="clear" w:color="000000" w:fill="FFFF99"/>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71,56</w:t>
            </w:r>
          </w:p>
        </w:tc>
        <w:tc>
          <w:tcPr>
            <w:tcW w:w="1200" w:type="dxa"/>
            <w:tcBorders>
              <w:top w:val="nil"/>
              <w:left w:val="nil"/>
              <w:bottom w:val="single" w:color="auto" w:sz="4" w:space="0"/>
              <w:right w:val="single" w:color="auto" w:sz="4" w:space="0"/>
            </w:tcBorders>
            <w:shd w:val="clear" w:color="000000" w:fill="FFFF99"/>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-47,73</w:t>
            </w:r>
          </w:p>
        </w:tc>
        <w:tc>
          <w:tcPr>
            <w:tcW w:w="1200" w:type="dxa"/>
            <w:tcBorders>
              <w:top w:val="nil"/>
              <w:left w:val="nil"/>
              <w:bottom w:val="single" w:color="auto" w:sz="4" w:space="0"/>
              <w:right w:val="single" w:color="auto" w:sz="4" w:space="0"/>
            </w:tcBorders>
            <w:shd w:val="clear" w:color="000000" w:fill="FFFF99"/>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94 607 275</w:t>
            </w:r>
          </w:p>
        </w:tc>
        <w:tc>
          <w:tcPr>
            <w:tcW w:w="1200" w:type="dxa"/>
            <w:tcBorders>
              <w:top w:val="nil"/>
              <w:left w:val="nil"/>
              <w:bottom w:val="single" w:color="auto" w:sz="4" w:space="0"/>
              <w:right w:val="single" w:color="auto" w:sz="4" w:space="0"/>
            </w:tcBorders>
            <w:shd w:val="clear" w:color="000000" w:fill="FFFF99"/>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15,23</w:t>
            </w:r>
          </w:p>
        </w:tc>
        <w:tc>
          <w:tcPr>
            <w:tcW w:w="1278" w:type="dxa"/>
            <w:tcBorders>
              <w:top w:val="nil"/>
              <w:left w:val="nil"/>
              <w:bottom w:val="single" w:color="auto" w:sz="4" w:space="0"/>
              <w:right w:val="single" w:color="auto" w:sz="4" w:space="0"/>
            </w:tcBorders>
            <w:shd w:val="clear" w:color="000000" w:fill="FFFF99"/>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41 535 278</w:t>
            </w:r>
          </w:p>
        </w:tc>
        <w:tc>
          <w:tcPr>
            <w:tcW w:w="851" w:type="dxa"/>
            <w:tcBorders>
              <w:top w:val="nil"/>
              <w:left w:val="nil"/>
              <w:bottom w:val="single" w:color="auto" w:sz="4" w:space="0"/>
              <w:right w:val="single" w:color="auto" w:sz="4" w:space="0"/>
            </w:tcBorders>
            <w:shd w:val="clear" w:color="000000" w:fill="FFFF99"/>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6,69</w:t>
            </w:r>
          </w:p>
        </w:tc>
        <w:tc>
          <w:tcPr>
            <w:tcW w:w="1471" w:type="dxa"/>
            <w:tcBorders>
              <w:top w:val="nil"/>
              <w:left w:val="nil"/>
              <w:bottom w:val="single" w:color="auto" w:sz="4" w:space="0"/>
              <w:right w:val="single" w:color="000000" w:sz="8" w:space="0"/>
            </w:tcBorders>
            <w:shd w:val="clear" w:color="000000" w:fill="FFFF99"/>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33 285 350</w:t>
            </w:r>
          </w:p>
        </w:tc>
      </w:tr>
      <w:tr>
        <w:tblPrEx>
          <w:tblCellMar>
            <w:top w:w="0" w:type="dxa"/>
            <w:left w:w="70" w:type="dxa"/>
            <w:bottom w:w="0" w:type="dxa"/>
            <w:right w:w="70" w:type="dxa"/>
          </w:tblCellMar>
        </w:tblPrEx>
        <w:trPr>
          <w:trHeight w:val="94" w:hRule="atLeast"/>
        </w:trPr>
        <w:tc>
          <w:tcPr>
            <w:tcW w:w="2694"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 xml:space="preserve">1 Personnel </w:t>
            </w:r>
          </w:p>
        </w:tc>
        <w:tc>
          <w:tcPr>
            <w:tcW w:w="1378" w:type="dxa"/>
            <w:tcBorders>
              <w:top w:val="nil"/>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62 800 000</w:t>
            </w:r>
          </w:p>
        </w:tc>
        <w:tc>
          <w:tcPr>
            <w:tcW w:w="1200" w:type="dxa"/>
            <w:tcBorders>
              <w:top w:val="nil"/>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14 600 000</w:t>
            </w:r>
          </w:p>
        </w:tc>
        <w:tc>
          <w:tcPr>
            <w:tcW w:w="1200" w:type="dxa"/>
            <w:tcBorders>
              <w:top w:val="nil"/>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48 200 000</w:t>
            </w:r>
          </w:p>
        </w:tc>
        <w:tc>
          <w:tcPr>
            <w:tcW w:w="1200" w:type="dxa"/>
            <w:tcBorders>
              <w:top w:val="nil"/>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23,25</w:t>
            </w:r>
          </w:p>
        </w:tc>
        <w:tc>
          <w:tcPr>
            <w:tcW w:w="1200" w:type="dxa"/>
            <w:tcBorders>
              <w:top w:val="nil"/>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50,00</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-26,75</w:t>
            </w:r>
          </w:p>
        </w:tc>
        <w:tc>
          <w:tcPr>
            <w:tcW w:w="1200" w:type="dxa"/>
            <w:tcBorders>
              <w:top w:val="nil"/>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14 600 000</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23,25</w:t>
            </w:r>
          </w:p>
        </w:tc>
        <w:tc>
          <w:tcPr>
            <w:tcW w:w="1278" w:type="dxa"/>
            <w:tcBorders>
              <w:top w:val="nil"/>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0</w:t>
            </w:r>
          </w:p>
        </w:tc>
        <w:tc>
          <w:tcPr>
            <w:tcW w:w="851"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0,00</w:t>
            </w:r>
          </w:p>
        </w:tc>
        <w:tc>
          <w:tcPr>
            <w:tcW w:w="1471" w:type="dxa"/>
            <w:tcBorders>
              <w:top w:val="nil"/>
              <w:left w:val="nil"/>
              <w:bottom w:val="single" w:color="auto" w:sz="4" w:space="0"/>
              <w:right w:val="single" w:color="000000" w:sz="8"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0</w:t>
            </w:r>
          </w:p>
        </w:tc>
      </w:tr>
      <w:tr>
        <w:tblPrEx>
          <w:tblCellMar>
            <w:top w:w="0" w:type="dxa"/>
            <w:left w:w="70" w:type="dxa"/>
            <w:bottom w:w="0" w:type="dxa"/>
            <w:right w:w="70" w:type="dxa"/>
          </w:tblCellMar>
        </w:tblPrEx>
        <w:trPr>
          <w:trHeight w:val="183" w:hRule="atLeast"/>
        </w:trPr>
        <w:tc>
          <w:tcPr>
            <w:tcW w:w="2694"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 xml:space="preserve">2 Biens et Services </w:t>
            </w:r>
          </w:p>
        </w:tc>
        <w:tc>
          <w:tcPr>
            <w:tcW w:w="1378" w:type="dxa"/>
            <w:tcBorders>
              <w:top w:val="single" w:color="auto" w:sz="4" w:space="0"/>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237 300 000</w:t>
            </w:r>
          </w:p>
        </w:tc>
        <w:tc>
          <w:tcPr>
            <w:tcW w:w="1200" w:type="dxa"/>
            <w:tcBorders>
              <w:top w:val="single" w:color="auto" w:sz="4" w:space="0"/>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56 119 936</w:t>
            </w:r>
          </w:p>
        </w:tc>
        <w:tc>
          <w:tcPr>
            <w:tcW w:w="1200" w:type="dxa"/>
            <w:tcBorders>
              <w:top w:val="single" w:color="auto" w:sz="4" w:space="0"/>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181 180 064</w:t>
            </w:r>
          </w:p>
        </w:tc>
        <w:tc>
          <w:tcPr>
            <w:tcW w:w="1200" w:type="dxa"/>
            <w:tcBorders>
              <w:top w:val="single" w:color="auto" w:sz="4" w:space="0"/>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23,65</w:t>
            </w:r>
          </w:p>
        </w:tc>
        <w:tc>
          <w:tcPr>
            <w:tcW w:w="1200" w:type="dxa"/>
            <w:tcBorders>
              <w:top w:val="single" w:color="auto" w:sz="4" w:space="0"/>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38,81</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-15,16</w:t>
            </w:r>
          </w:p>
        </w:tc>
        <w:tc>
          <w:tcPr>
            <w:tcW w:w="1200" w:type="dxa"/>
            <w:tcBorders>
              <w:top w:val="single" w:color="auto" w:sz="4" w:space="0"/>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37 215 275</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15,68</w:t>
            </w:r>
          </w:p>
        </w:tc>
        <w:tc>
          <w:tcPr>
            <w:tcW w:w="1278" w:type="dxa"/>
            <w:tcBorders>
              <w:top w:val="single" w:color="auto" w:sz="4" w:space="0"/>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30 915 278</w:t>
            </w:r>
          </w:p>
        </w:tc>
        <w:tc>
          <w:tcPr>
            <w:tcW w:w="851"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13,03</w:t>
            </w:r>
          </w:p>
        </w:tc>
        <w:tc>
          <w:tcPr>
            <w:tcW w:w="1471" w:type="dxa"/>
            <w:tcBorders>
              <w:top w:val="nil"/>
              <w:left w:val="nil"/>
              <w:bottom w:val="single" w:color="auto" w:sz="4" w:space="0"/>
              <w:right w:val="single" w:color="000000" w:sz="8"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22 665 350</w:t>
            </w:r>
          </w:p>
        </w:tc>
      </w:tr>
      <w:tr>
        <w:tblPrEx>
          <w:tblCellMar>
            <w:top w:w="0" w:type="dxa"/>
            <w:left w:w="70" w:type="dxa"/>
            <w:bottom w:w="0" w:type="dxa"/>
            <w:right w:w="70" w:type="dxa"/>
          </w:tblCellMar>
        </w:tblPrEx>
        <w:trPr>
          <w:trHeight w:val="128" w:hRule="atLeast"/>
        </w:trPr>
        <w:tc>
          <w:tcPr>
            <w:tcW w:w="2694"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4 Investissements</w:t>
            </w:r>
          </w:p>
        </w:tc>
        <w:tc>
          <w:tcPr>
            <w:tcW w:w="1378" w:type="dxa"/>
            <w:tcBorders>
              <w:top w:val="single" w:color="auto" w:sz="4" w:space="0"/>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321 000 000</w:t>
            </w:r>
          </w:p>
        </w:tc>
        <w:tc>
          <w:tcPr>
            <w:tcW w:w="1200" w:type="dxa"/>
            <w:tcBorders>
              <w:top w:val="single" w:color="auto" w:sz="4" w:space="0"/>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77 292 000</w:t>
            </w:r>
          </w:p>
        </w:tc>
        <w:tc>
          <w:tcPr>
            <w:tcW w:w="1200" w:type="dxa"/>
            <w:tcBorders>
              <w:top w:val="single" w:color="auto" w:sz="4" w:space="0"/>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243 708 000</w:t>
            </w:r>
          </w:p>
        </w:tc>
        <w:tc>
          <w:tcPr>
            <w:tcW w:w="1200" w:type="dxa"/>
            <w:tcBorders>
              <w:top w:val="single" w:color="auto" w:sz="4" w:space="0"/>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24,08</w:t>
            </w:r>
          </w:p>
        </w:tc>
        <w:tc>
          <w:tcPr>
            <w:tcW w:w="1200" w:type="dxa"/>
            <w:tcBorders>
              <w:top w:val="single" w:color="auto" w:sz="4" w:space="0"/>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100,00</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-75,92</w:t>
            </w:r>
          </w:p>
        </w:tc>
        <w:tc>
          <w:tcPr>
            <w:tcW w:w="1200" w:type="dxa"/>
            <w:tcBorders>
              <w:top w:val="single" w:color="auto" w:sz="4" w:space="0"/>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42 792 000</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13,33</w:t>
            </w:r>
          </w:p>
        </w:tc>
        <w:tc>
          <w:tcPr>
            <w:tcW w:w="1278" w:type="dxa"/>
            <w:tcBorders>
              <w:top w:val="single" w:color="auto" w:sz="4" w:space="0"/>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10 620 000</w:t>
            </w:r>
          </w:p>
        </w:tc>
        <w:tc>
          <w:tcPr>
            <w:tcW w:w="851"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3,31</w:t>
            </w:r>
          </w:p>
        </w:tc>
        <w:tc>
          <w:tcPr>
            <w:tcW w:w="1471" w:type="dxa"/>
            <w:tcBorders>
              <w:top w:val="nil"/>
              <w:left w:val="nil"/>
              <w:bottom w:val="single" w:color="auto" w:sz="4" w:space="0"/>
              <w:right w:val="single" w:color="000000" w:sz="8"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10 620 000</w:t>
            </w:r>
          </w:p>
        </w:tc>
      </w:tr>
      <w:tr>
        <w:tblPrEx>
          <w:tblCellMar>
            <w:top w:w="0" w:type="dxa"/>
            <w:left w:w="70" w:type="dxa"/>
            <w:bottom w:w="0" w:type="dxa"/>
            <w:right w:w="70" w:type="dxa"/>
          </w:tblCellMar>
        </w:tblPrEx>
        <w:trPr>
          <w:trHeight w:val="270" w:hRule="atLeast"/>
        </w:trPr>
        <w:tc>
          <w:tcPr>
            <w:tcW w:w="2694" w:type="dxa"/>
            <w:tcBorders>
              <w:top w:val="nil"/>
              <w:left w:val="single" w:color="auto" w:sz="4" w:space="0"/>
              <w:bottom w:val="single" w:color="auto" w:sz="4" w:space="0"/>
              <w:right w:val="single" w:color="auto" w:sz="4" w:space="0"/>
            </w:tcBorders>
            <w:shd w:val="clear" w:color="000000" w:fill="FF8080"/>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Programme 22153 Protection sociale</w:t>
            </w:r>
          </w:p>
        </w:tc>
        <w:tc>
          <w:tcPr>
            <w:tcW w:w="1378" w:type="dxa"/>
            <w:tcBorders>
              <w:top w:val="single" w:color="auto" w:sz="4" w:space="0"/>
              <w:left w:val="nil"/>
              <w:bottom w:val="single" w:color="auto" w:sz="4" w:space="0"/>
              <w:right w:val="single" w:color="auto" w:sz="4" w:space="0"/>
            </w:tcBorders>
            <w:shd w:val="clear" w:color="000000" w:fill="FF8080"/>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23 998 791 908</w:t>
            </w:r>
          </w:p>
        </w:tc>
        <w:tc>
          <w:tcPr>
            <w:tcW w:w="1200" w:type="dxa"/>
            <w:tcBorders>
              <w:top w:val="single" w:color="auto" w:sz="4" w:space="0"/>
              <w:left w:val="nil"/>
              <w:bottom w:val="single" w:color="auto" w:sz="4" w:space="0"/>
              <w:right w:val="single" w:color="auto" w:sz="4" w:space="0"/>
            </w:tcBorders>
            <w:shd w:val="clear" w:color="000000" w:fill="FF8080"/>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5 926 609 989</w:t>
            </w:r>
          </w:p>
        </w:tc>
        <w:tc>
          <w:tcPr>
            <w:tcW w:w="1200" w:type="dxa"/>
            <w:tcBorders>
              <w:top w:val="single" w:color="auto" w:sz="4" w:space="0"/>
              <w:left w:val="nil"/>
              <w:bottom w:val="single" w:color="auto" w:sz="4" w:space="0"/>
              <w:right w:val="single" w:color="auto" w:sz="4" w:space="0"/>
            </w:tcBorders>
            <w:shd w:val="clear" w:color="000000" w:fill="FF8080"/>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18 072 181 919</w:t>
            </w:r>
          </w:p>
        </w:tc>
        <w:tc>
          <w:tcPr>
            <w:tcW w:w="1200" w:type="dxa"/>
            <w:tcBorders>
              <w:top w:val="single" w:color="auto" w:sz="4" w:space="0"/>
              <w:left w:val="nil"/>
              <w:bottom w:val="single" w:color="auto" w:sz="4" w:space="0"/>
              <w:right w:val="single" w:color="auto" w:sz="4" w:space="0"/>
            </w:tcBorders>
            <w:shd w:val="clear" w:color="000000" w:fill="FF8080"/>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24,70</w:t>
            </w:r>
          </w:p>
        </w:tc>
        <w:tc>
          <w:tcPr>
            <w:tcW w:w="1200" w:type="dxa"/>
            <w:tcBorders>
              <w:top w:val="single" w:color="auto" w:sz="4" w:space="0"/>
              <w:left w:val="nil"/>
              <w:bottom w:val="single" w:color="auto" w:sz="4" w:space="0"/>
              <w:right w:val="single" w:color="auto" w:sz="4" w:space="0"/>
            </w:tcBorders>
            <w:shd w:val="clear" w:color="000000" w:fill="FF8080"/>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39,58</w:t>
            </w:r>
          </w:p>
        </w:tc>
        <w:tc>
          <w:tcPr>
            <w:tcW w:w="1200" w:type="dxa"/>
            <w:tcBorders>
              <w:top w:val="nil"/>
              <w:left w:val="nil"/>
              <w:bottom w:val="single" w:color="auto" w:sz="4" w:space="0"/>
              <w:right w:val="single" w:color="auto" w:sz="4" w:space="0"/>
            </w:tcBorders>
            <w:shd w:val="clear" w:color="000000" w:fill="FF8080"/>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-14,88</w:t>
            </w:r>
          </w:p>
        </w:tc>
        <w:tc>
          <w:tcPr>
            <w:tcW w:w="1200" w:type="dxa"/>
            <w:tcBorders>
              <w:top w:val="single" w:color="auto" w:sz="4" w:space="0"/>
              <w:left w:val="nil"/>
              <w:bottom w:val="single" w:color="auto" w:sz="4" w:space="0"/>
              <w:right w:val="single" w:color="auto" w:sz="4" w:space="0"/>
            </w:tcBorders>
            <w:shd w:val="clear" w:color="000000" w:fill="FF8080"/>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5 926 609 989</w:t>
            </w:r>
          </w:p>
        </w:tc>
        <w:tc>
          <w:tcPr>
            <w:tcW w:w="1200" w:type="dxa"/>
            <w:tcBorders>
              <w:top w:val="nil"/>
              <w:left w:val="nil"/>
              <w:bottom w:val="single" w:color="auto" w:sz="4" w:space="0"/>
              <w:right w:val="single" w:color="auto" w:sz="4" w:space="0"/>
            </w:tcBorders>
            <w:shd w:val="clear" w:color="000000" w:fill="FF8080"/>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24,70</w:t>
            </w:r>
          </w:p>
        </w:tc>
        <w:tc>
          <w:tcPr>
            <w:tcW w:w="1278" w:type="dxa"/>
            <w:tcBorders>
              <w:top w:val="single" w:color="auto" w:sz="4" w:space="0"/>
              <w:left w:val="nil"/>
              <w:bottom w:val="single" w:color="auto" w:sz="4" w:space="0"/>
              <w:right w:val="single" w:color="auto" w:sz="4" w:space="0"/>
            </w:tcBorders>
            <w:shd w:val="clear" w:color="000000" w:fill="FF8080"/>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5 926 609 989</w:t>
            </w:r>
          </w:p>
        </w:tc>
        <w:tc>
          <w:tcPr>
            <w:tcW w:w="851" w:type="dxa"/>
            <w:tcBorders>
              <w:top w:val="nil"/>
              <w:left w:val="nil"/>
              <w:bottom w:val="single" w:color="auto" w:sz="4" w:space="0"/>
              <w:right w:val="single" w:color="auto" w:sz="4" w:space="0"/>
            </w:tcBorders>
            <w:shd w:val="clear" w:color="000000" w:fill="FF8080"/>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24,70</w:t>
            </w:r>
          </w:p>
        </w:tc>
        <w:tc>
          <w:tcPr>
            <w:tcW w:w="1471" w:type="dxa"/>
            <w:tcBorders>
              <w:top w:val="nil"/>
              <w:left w:val="nil"/>
              <w:bottom w:val="single" w:color="auto" w:sz="4" w:space="0"/>
              <w:right w:val="single" w:color="000000" w:sz="8" w:space="0"/>
            </w:tcBorders>
            <w:shd w:val="clear" w:color="000000" w:fill="FF8080"/>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5 926 609 989</w:t>
            </w:r>
          </w:p>
        </w:tc>
      </w:tr>
      <w:tr>
        <w:tblPrEx>
          <w:tblCellMar>
            <w:top w:w="0" w:type="dxa"/>
            <w:left w:w="70" w:type="dxa"/>
            <w:bottom w:w="0" w:type="dxa"/>
            <w:right w:w="70" w:type="dxa"/>
          </w:tblCellMar>
        </w:tblPrEx>
        <w:trPr>
          <w:trHeight w:val="78" w:hRule="atLeast"/>
        </w:trPr>
        <w:tc>
          <w:tcPr>
            <w:tcW w:w="2694"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 xml:space="preserve">1 Personnel </w:t>
            </w:r>
          </w:p>
        </w:tc>
        <w:tc>
          <w:tcPr>
            <w:tcW w:w="1378" w:type="dxa"/>
            <w:tcBorders>
              <w:top w:val="nil"/>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1 105 202 629</w:t>
            </w:r>
          </w:p>
        </w:tc>
        <w:tc>
          <w:tcPr>
            <w:tcW w:w="1200" w:type="dxa"/>
            <w:tcBorders>
              <w:top w:val="nil"/>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552 601 315</w:t>
            </w:r>
          </w:p>
        </w:tc>
        <w:tc>
          <w:tcPr>
            <w:tcW w:w="1200" w:type="dxa"/>
            <w:tcBorders>
              <w:top w:val="nil"/>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552 601 314</w:t>
            </w:r>
          </w:p>
        </w:tc>
        <w:tc>
          <w:tcPr>
            <w:tcW w:w="1200" w:type="dxa"/>
            <w:tcBorders>
              <w:top w:val="nil"/>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50,00</w:t>
            </w:r>
          </w:p>
        </w:tc>
        <w:tc>
          <w:tcPr>
            <w:tcW w:w="1200" w:type="dxa"/>
            <w:tcBorders>
              <w:top w:val="nil"/>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50,00</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0,00</w:t>
            </w:r>
          </w:p>
        </w:tc>
        <w:tc>
          <w:tcPr>
            <w:tcW w:w="1200" w:type="dxa"/>
            <w:tcBorders>
              <w:top w:val="nil"/>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552 601 315</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50,00</w:t>
            </w:r>
          </w:p>
        </w:tc>
        <w:tc>
          <w:tcPr>
            <w:tcW w:w="1278" w:type="dxa"/>
            <w:tcBorders>
              <w:top w:val="nil"/>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552 601 315</w:t>
            </w:r>
          </w:p>
        </w:tc>
        <w:tc>
          <w:tcPr>
            <w:tcW w:w="851"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50,00</w:t>
            </w:r>
          </w:p>
        </w:tc>
        <w:tc>
          <w:tcPr>
            <w:tcW w:w="1471" w:type="dxa"/>
            <w:tcBorders>
              <w:top w:val="nil"/>
              <w:left w:val="nil"/>
              <w:bottom w:val="single" w:color="auto" w:sz="4" w:space="0"/>
              <w:right w:val="single" w:color="000000" w:sz="8"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552 601 315</w:t>
            </w:r>
          </w:p>
        </w:tc>
      </w:tr>
      <w:tr>
        <w:tblPrEx>
          <w:tblCellMar>
            <w:top w:w="0" w:type="dxa"/>
            <w:left w:w="70" w:type="dxa"/>
            <w:bottom w:w="0" w:type="dxa"/>
            <w:right w:w="70" w:type="dxa"/>
          </w:tblCellMar>
        </w:tblPrEx>
        <w:trPr>
          <w:trHeight w:val="270" w:hRule="atLeast"/>
        </w:trPr>
        <w:tc>
          <w:tcPr>
            <w:tcW w:w="2694"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 xml:space="preserve">2 Biens et Services </w:t>
            </w:r>
          </w:p>
        </w:tc>
        <w:tc>
          <w:tcPr>
            <w:tcW w:w="1378" w:type="dxa"/>
            <w:tcBorders>
              <w:top w:val="single" w:color="auto" w:sz="4" w:space="0"/>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901 655 095</w:t>
            </w:r>
          </w:p>
        </w:tc>
        <w:tc>
          <w:tcPr>
            <w:tcW w:w="1200" w:type="dxa"/>
            <w:tcBorders>
              <w:top w:val="single" w:color="auto" w:sz="4" w:space="0"/>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0</w:t>
            </w:r>
          </w:p>
        </w:tc>
        <w:tc>
          <w:tcPr>
            <w:tcW w:w="1200" w:type="dxa"/>
            <w:tcBorders>
              <w:top w:val="single" w:color="auto" w:sz="4" w:space="0"/>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901 655 095</w:t>
            </w:r>
          </w:p>
        </w:tc>
        <w:tc>
          <w:tcPr>
            <w:tcW w:w="1200" w:type="dxa"/>
            <w:tcBorders>
              <w:top w:val="single" w:color="auto" w:sz="4" w:space="0"/>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0,00</w:t>
            </w:r>
          </w:p>
        </w:tc>
        <w:tc>
          <w:tcPr>
            <w:tcW w:w="1200" w:type="dxa"/>
            <w:tcBorders>
              <w:top w:val="single" w:color="auto" w:sz="4" w:space="0"/>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47,92</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-47,92</w:t>
            </w:r>
          </w:p>
        </w:tc>
        <w:tc>
          <w:tcPr>
            <w:tcW w:w="1200" w:type="dxa"/>
            <w:tcBorders>
              <w:top w:val="single" w:color="auto" w:sz="4" w:space="0"/>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0</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0,00</w:t>
            </w:r>
          </w:p>
        </w:tc>
        <w:tc>
          <w:tcPr>
            <w:tcW w:w="1278" w:type="dxa"/>
            <w:tcBorders>
              <w:top w:val="single" w:color="auto" w:sz="4" w:space="0"/>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0</w:t>
            </w:r>
          </w:p>
        </w:tc>
        <w:tc>
          <w:tcPr>
            <w:tcW w:w="851"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0,00</w:t>
            </w:r>
          </w:p>
        </w:tc>
        <w:tc>
          <w:tcPr>
            <w:tcW w:w="1471" w:type="dxa"/>
            <w:tcBorders>
              <w:top w:val="nil"/>
              <w:left w:val="nil"/>
              <w:bottom w:val="single" w:color="auto" w:sz="4" w:space="0"/>
              <w:right w:val="single" w:color="000000" w:sz="8"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0</w:t>
            </w:r>
          </w:p>
        </w:tc>
      </w:tr>
      <w:tr>
        <w:tblPrEx>
          <w:tblCellMar>
            <w:top w:w="0" w:type="dxa"/>
            <w:left w:w="70" w:type="dxa"/>
            <w:bottom w:w="0" w:type="dxa"/>
            <w:right w:w="70" w:type="dxa"/>
          </w:tblCellMar>
        </w:tblPrEx>
        <w:trPr>
          <w:trHeight w:val="270" w:hRule="atLeast"/>
        </w:trPr>
        <w:tc>
          <w:tcPr>
            <w:tcW w:w="2694"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3 Transferts</w:t>
            </w:r>
          </w:p>
        </w:tc>
        <w:tc>
          <w:tcPr>
            <w:tcW w:w="1378" w:type="dxa"/>
            <w:tcBorders>
              <w:top w:val="single" w:color="auto" w:sz="4" w:space="0"/>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6 291 934 184</w:t>
            </w:r>
          </w:p>
        </w:tc>
        <w:tc>
          <w:tcPr>
            <w:tcW w:w="1200" w:type="dxa"/>
            <w:tcBorders>
              <w:top w:val="single" w:color="auto" w:sz="4" w:space="0"/>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2 234 008 674</w:t>
            </w:r>
          </w:p>
        </w:tc>
        <w:tc>
          <w:tcPr>
            <w:tcW w:w="1200" w:type="dxa"/>
            <w:tcBorders>
              <w:top w:val="single" w:color="auto" w:sz="4" w:space="0"/>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4 057 925 510</w:t>
            </w:r>
          </w:p>
        </w:tc>
        <w:tc>
          <w:tcPr>
            <w:tcW w:w="1200" w:type="dxa"/>
            <w:tcBorders>
              <w:top w:val="single" w:color="auto" w:sz="4" w:space="0"/>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35,51</w:t>
            </w:r>
          </w:p>
        </w:tc>
        <w:tc>
          <w:tcPr>
            <w:tcW w:w="1200" w:type="dxa"/>
            <w:tcBorders>
              <w:top w:val="single" w:color="auto" w:sz="4" w:space="0"/>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35,51</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0,00</w:t>
            </w:r>
          </w:p>
        </w:tc>
        <w:tc>
          <w:tcPr>
            <w:tcW w:w="1200" w:type="dxa"/>
            <w:tcBorders>
              <w:top w:val="single" w:color="auto" w:sz="4" w:space="0"/>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2 234 008 674</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35,51</w:t>
            </w:r>
          </w:p>
        </w:tc>
        <w:tc>
          <w:tcPr>
            <w:tcW w:w="1278" w:type="dxa"/>
            <w:tcBorders>
              <w:top w:val="single" w:color="auto" w:sz="4" w:space="0"/>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2 234 008 674</w:t>
            </w:r>
          </w:p>
        </w:tc>
        <w:tc>
          <w:tcPr>
            <w:tcW w:w="851"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35,51</w:t>
            </w:r>
          </w:p>
        </w:tc>
        <w:tc>
          <w:tcPr>
            <w:tcW w:w="1471" w:type="dxa"/>
            <w:tcBorders>
              <w:top w:val="nil"/>
              <w:left w:val="nil"/>
              <w:bottom w:val="single" w:color="auto" w:sz="4" w:space="0"/>
              <w:right w:val="single" w:color="000000" w:sz="8"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2 234 008 674</w:t>
            </w:r>
          </w:p>
        </w:tc>
      </w:tr>
      <w:tr>
        <w:tblPrEx>
          <w:tblCellMar>
            <w:top w:w="0" w:type="dxa"/>
            <w:left w:w="70" w:type="dxa"/>
            <w:bottom w:w="0" w:type="dxa"/>
            <w:right w:w="70" w:type="dxa"/>
          </w:tblCellMar>
        </w:tblPrEx>
        <w:trPr>
          <w:trHeight w:val="270" w:hRule="atLeast"/>
        </w:trPr>
        <w:tc>
          <w:tcPr>
            <w:tcW w:w="2694"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4 Investissements</w:t>
            </w:r>
          </w:p>
        </w:tc>
        <w:tc>
          <w:tcPr>
            <w:tcW w:w="1378" w:type="dxa"/>
            <w:tcBorders>
              <w:top w:val="single" w:color="auto" w:sz="4" w:space="0"/>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15 700 000 000</w:t>
            </w:r>
          </w:p>
        </w:tc>
        <w:tc>
          <w:tcPr>
            <w:tcW w:w="1200" w:type="dxa"/>
            <w:tcBorders>
              <w:top w:val="single" w:color="auto" w:sz="4" w:space="0"/>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3 140 000 000</w:t>
            </w:r>
          </w:p>
        </w:tc>
        <w:tc>
          <w:tcPr>
            <w:tcW w:w="1200" w:type="dxa"/>
            <w:tcBorders>
              <w:top w:val="single" w:color="auto" w:sz="4" w:space="0"/>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12 560 000 000</w:t>
            </w:r>
          </w:p>
        </w:tc>
        <w:tc>
          <w:tcPr>
            <w:tcW w:w="1200" w:type="dxa"/>
            <w:tcBorders>
              <w:top w:val="single" w:color="auto" w:sz="4" w:space="0"/>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20,00</w:t>
            </w:r>
          </w:p>
        </w:tc>
        <w:tc>
          <w:tcPr>
            <w:tcW w:w="1200" w:type="dxa"/>
            <w:tcBorders>
              <w:top w:val="single" w:color="auto" w:sz="4" w:space="0"/>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40,00</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-20,00</w:t>
            </w:r>
          </w:p>
        </w:tc>
        <w:tc>
          <w:tcPr>
            <w:tcW w:w="1200" w:type="dxa"/>
            <w:tcBorders>
              <w:top w:val="single" w:color="auto" w:sz="4" w:space="0"/>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3 140 000 000</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20,00</w:t>
            </w:r>
          </w:p>
        </w:tc>
        <w:tc>
          <w:tcPr>
            <w:tcW w:w="1278" w:type="dxa"/>
            <w:tcBorders>
              <w:top w:val="single" w:color="auto" w:sz="4" w:space="0"/>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3 140 000 000</w:t>
            </w:r>
          </w:p>
        </w:tc>
        <w:tc>
          <w:tcPr>
            <w:tcW w:w="851"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20,00</w:t>
            </w:r>
          </w:p>
        </w:tc>
        <w:tc>
          <w:tcPr>
            <w:tcW w:w="1471" w:type="dxa"/>
            <w:tcBorders>
              <w:top w:val="nil"/>
              <w:left w:val="nil"/>
              <w:bottom w:val="single" w:color="auto" w:sz="4" w:space="0"/>
              <w:right w:val="single" w:color="000000" w:sz="8"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3 140 000 000</w:t>
            </w:r>
          </w:p>
        </w:tc>
      </w:tr>
      <w:tr>
        <w:tblPrEx>
          <w:tblCellMar>
            <w:top w:w="0" w:type="dxa"/>
            <w:left w:w="70" w:type="dxa"/>
            <w:bottom w:w="0" w:type="dxa"/>
            <w:right w:w="70" w:type="dxa"/>
          </w:tblCellMar>
        </w:tblPrEx>
        <w:trPr>
          <w:trHeight w:val="540" w:hRule="atLeast"/>
        </w:trPr>
        <w:tc>
          <w:tcPr>
            <w:tcW w:w="2694" w:type="dxa"/>
            <w:tcBorders>
              <w:top w:val="nil"/>
              <w:left w:val="single" w:color="auto" w:sz="4" w:space="0"/>
              <w:bottom w:val="single" w:color="auto" w:sz="4" w:space="0"/>
              <w:right w:val="single" w:color="auto" w:sz="4" w:space="0"/>
            </w:tcBorders>
            <w:shd w:val="clear" w:color="000000" w:fill="C0C0C0"/>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Programme 22231 Développement et gestion des Centres sociaux</w:t>
            </w:r>
          </w:p>
        </w:tc>
        <w:tc>
          <w:tcPr>
            <w:tcW w:w="1378" w:type="dxa"/>
            <w:tcBorders>
              <w:top w:val="single" w:color="auto" w:sz="4" w:space="0"/>
              <w:left w:val="nil"/>
              <w:bottom w:val="single" w:color="auto" w:sz="4" w:space="0"/>
              <w:right w:val="single" w:color="auto" w:sz="4" w:space="0"/>
            </w:tcBorders>
            <w:shd w:val="clear" w:color="000000" w:fill="C0C0C0"/>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1 229 700 000</w:t>
            </w:r>
          </w:p>
        </w:tc>
        <w:tc>
          <w:tcPr>
            <w:tcW w:w="1200" w:type="dxa"/>
            <w:tcBorders>
              <w:top w:val="single" w:color="auto" w:sz="4" w:space="0"/>
              <w:left w:val="nil"/>
              <w:bottom w:val="single" w:color="auto" w:sz="4" w:space="0"/>
              <w:right w:val="single" w:color="auto" w:sz="4" w:space="0"/>
            </w:tcBorders>
            <w:shd w:val="clear" w:color="000000" w:fill="C0C0C0"/>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52 926 448</w:t>
            </w:r>
          </w:p>
        </w:tc>
        <w:tc>
          <w:tcPr>
            <w:tcW w:w="1200" w:type="dxa"/>
            <w:tcBorders>
              <w:top w:val="single" w:color="auto" w:sz="4" w:space="0"/>
              <w:left w:val="nil"/>
              <w:bottom w:val="single" w:color="auto" w:sz="4" w:space="0"/>
              <w:right w:val="single" w:color="auto" w:sz="4" w:space="0"/>
            </w:tcBorders>
            <w:shd w:val="clear" w:color="000000" w:fill="C0C0C0"/>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1 176 773 552</w:t>
            </w:r>
          </w:p>
        </w:tc>
        <w:tc>
          <w:tcPr>
            <w:tcW w:w="1200" w:type="dxa"/>
            <w:tcBorders>
              <w:top w:val="single" w:color="auto" w:sz="4" w:space="0"/>
              <w:left w:val="nil"/>
              <w:bottom w:val="single" w:color="auto" w:sz="4" w:space="0"/>
              <w:right w:val="single" w:color="auto" w:sz="4" w:space="0"/>
            </w:tcBorders>
            <w:shd w:val="clear" w:color="000000" w:fill="C0C0C0"/>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4,30</w:t>
            </w:r>
          </w:p>
        </w:tc>
        <w:tc>
          <w:tcPr>
            <w:tcW w:w="1200" w:type="dxa"/>
            <w:tcBorders>
              <w:top w:val="single" w:color="auto" w:sz="4" w:space="0"/>
              <w:left w:val="nil"/>
              <w:bottom w:val="single" w:color="auto" w:sz="4" w:space="0"/>
              <w:right w:val="single" w:color="auto" w:sz="4" w:space="0"/>
            </w:tcBorders>
            <w:shd w:val="clear" w:color="000000" w:fill="C0C0C0"/>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59,93</w:t>
            </w:r>
          </w:p>
        </w:tc>
        <w:tc>
          <w:tcPr>
            <w:tcW w:w="1200" w:type="dxa"/>
            <w:tcBorders>
              <w:top w:val="nil"/>
              <w:left w:val="nil"/>
              <w:bottom w:val="single" w:color="auto" w:sz="4" w:space="0"/>
              <w:right w:val="single" w:color="auto" w:sz="4" w:space="0"/>
            </w:tcBorders>
            <w:shd w:val="clear" w:color="000000" w:fill="C0C0C0"/>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-55,63</w:t>
            </w:r>
          </w:p>
        </w:tc>
        <w:tc>
          <w:tcPr>
            <w:tcW w:w="1200" w:type="dxa"/>
            <w:tcBorders>
              <w:top w:val="single" w:color="auto" w:sz="4" w:space="0"/>
              <w:left w:val="nil"/>
              <w:bottom w:val="single" w:color="auto" w:sz="4" w:space="0"/>
              <w:right w:val="single" w:color="auto" w:sz="4" w:space="0"/>
            </w:tcBorders>
            <w:shd w:val="clear" w:color="000000" w:fill="C0C0C0"/>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17 020 967</w:t>
            </w:r>
          </w:p>
        </w:tc>
        <w:tc>
          <w:tcPr>
            <w:tcW w:w="1200" w:type="dxa"/>
            <w:tcBorders>
              <w:top w:val="nil"/>
              <w:left w:val="nil"/>
              <w:bottom w:val="single" w:color="auto" w:sz="4" w:space="0"/>
              <w:right w:val="single" w:color="auto" w:sz="4" w:space="0"/>
            </w:tcBorders>
            <w:shd w:val="clear" w:color="000000" w:fill="C0C0C0"/>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1,38</w:t>
            </w:r>
          </w:p>
        </w:tc>
        <w:tc>
          <w:tcPr>
            <w:tcW w:w="1278" w:type="dxa"/>
            <w:tcBorders>
              <w:top w:val="single" w:color="auto" w:sz="4" w:space="0"/>
              <w:left w:val="nil"/>
              <w:bottom w:val="single" w:color="auto" w:sz="4" w:space="0"/>
              <w:right w:val="single" w:color="auto" w:sz="4" w:space="0"/>
            </w:tcBorders>
            <w:shd w:val="clear" w:color="000000" w:fill="C0C0C0"/>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10 899 986</w:t>
            </w:r>
          </w:p>
        </w:tc>
        <w:tc>
          <w:tcPr>
            <w:tcW w:w="851" w:type="dxa"/>
            <w:tcBorders>
              <w:top w:val="nil"/>
              <w:left w:val="nil"/>
              <w:bottom w:val="single" w:color="auto" w:sz="4" w:space="0"/>
              <w:right w:val="single" w:color="auto" w:sz="4" w:space="0"/>
            </w:tcBorders>
            <w:shd w:val="clear" w:color="000000" w:fill="C0C0C0"/>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0,89</w:t>
            </w:r>
          </w:p>
        </w:tc>
        <w:tc>
          <w:tcPr>
            <w:tcW w:w="1471" w:type="dxa"/>
            <w:tcBorders>
              <w:top w:val="nil"/>
              <w:left w:val="nil"/>
              <w:bottom w:val="single" w:color="auto" w:sz="4" w:space="0"/>
              <w:right w:val="single" w:color="000000" w:sz="8" w:space="0"/>
            </w:tcBorders>
            <w:shd w:val="clear" w:color="000000" w:fill="C0C0C0"/>
            <w:vAlign w:val="center"/>
          </w:tcPr>
          <w:p>
            <w:pPr>
              <w:spacing w:after="0" w:line="240" w:lineRule="auto"/>
              <w:jc w:val="both"/>
              <w:rPr>
                <w:rFonts w:ascii="Arial Narrow" w:hAnsi="Arial Narrow" w:eastAsia="Times New Roman" w:cs="Tahoma"/>
                <w:b/>
                <w:bCs/>
                <w:sz w:val="16"/>
                <w:szCs w:val="16"/>
                <w:lang w:eastAsia="fr-FR"/>
              </w:rPr>
            </w:pPr>
            <w:r>
              <w:rPr>
                <w:rFonts w:ascii="Arial Narrow" w:hAnsi="Arial Narrow" w:eastAsia="Times New Roman" w:cs="Tahoma"/>
                <w:b/>
                <w:bCs/>
                <w:sz w:val="16"/>
                <w:szCs w:val="16"/>
                <w:lang w:eastAsia="fr-FR"/>
              </w:rPr>
              <w:t>7 649 998</w:t>
            </w:r>
          </w:p>
        </w:tc>
      </w:tr>
      <w:tr>
        <w:tblPrEx>
          <w:tblCellMar>
            <w:top w:w="0" w:type="dxa"/>
            <w:left w:w="70" w:type="dxa"/>
            <w:bottom w:w="0" w:type="dxa"/>
            <w:right w:w="70" w:type="dxa"/>
          </w:tblCellMar>
        </w:tblPrEx>
        <w:trPr>
          <w:trHeight w:val="270" w:hRule="atLeast"/>
        </w:trPr>
        <w:tc>
          <w:tcPr>
            <w:tcW w:w="2694"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 xml:space="preserve">2 Biens et Services </w:t>
            </w:r>
          </w:p>
        </w:tc>
        <w:tc>
          <w:tcPr>
            <w:tcW w:w="1378" w:type="dxa"/>
            <w:tcBorders>
              <w:top w:val="nil"/>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772 200 000</w:t>
            </w:r>
          </w:p>
        </w:tc>
        <w:tc>
          <w:tcPr>
            <w:tcW w:w="1200" w:type="dxa"/>
            <w:tcBorders>
              <w:top w:val="nil"/>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38 626 449</w:t>
            </w:r>
          </w:p>
        </w:tc>
        <w:tc>
          <w:tcPr>
            <w:tcW w:w="1200" w:type="dxa"/>
            <w:tcBorders>
              <w:top w:val="nil"/>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733 573 551</w:t>
            </w:r>
          </w:p>
        </w:tc>
        <w:tc>
          <w:tcPr>
            <w:tcW w:w="1200" w:type="dxa"/>
            <w:tcBorders>
              <w:top w:val="nil"/>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5,00</w:t>
            </w:r>
          </w:p>
        </w:tc>
        <w:tc>
          <w:tcPr>
            <w:tcW w:w="1200" w:type="dxa"/>
            <w:tcBorders>
              <w:top w:val="nil"/>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39,76</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-34,76</w:t>
            </w:r>
          </w:p>
        </w:tc>
        <w:tc>
          <w:tcPr>
            <w:tcW w:w="1200" w:type="dxa"/>
            <w:tcBorders>
              <w:top w:val="nil"/>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10 020 967</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1,30</w:t>
            </w:r>
          </w:p>
        </w:tc>
        <w:tc>
          <w:tcPr>
            <w:tcW w:w="1278" w:type="dxa"/>
            <w:tcBorders>
              <w:top w:val="nil"/>
              <w:left w:val="nil"/>
              <w:bottom w:val="nil"/>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3 899 986</w:t>
            </w:r>
          </w:p>
        </w:tc>
        <w:tc>
          <w:tcPr>
            <w:tcW w:w="851"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0,51</w:t>
            </w:r>
          </w:p>
        </w:tc>
        <w:tc>
          <w:tcPr>
            <w:tcW w:w="1471" w:type="dxa"/>
            <w:tcBorders>
              <w:top w:val="nil"/>
              <w:left w:val="nil"/>
              <w:bottom w:val="single" w:color="auto" w:sz="4" w:space="0"/>
              <w:right w:val="single" w:color="000000" w:sz="8"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649 998</w:t>
            </w:r>
          </w:p>
        </w:tc>
      </w:tr>
      <w:tr>
        <w:tblPrEx>
          <w:tblCellMar>
            <w:top w:w="0" w:type="dxa"/>
            <w:left w:w="70" w:type="dxa"/>
            <w:bottom w:w="0" w:type="dxa"/>
            <w:right w:w="70" w:type="dxa"/>
          </w:tblCellMar>
        </w:tblPrEx>
        <w:trPr>
          <w:trHeight w:val="270" w:hRule="atLeast"/>
        </w:trPr>
        <w:tc>
          <w:tcPr>
            <w:tcW w:w="2694"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3 Transferts</w:t>
            </w:r>
          </w:p>
        </w:tc>
        <w:tc>
          <w:tcPr>
            <w:tcW w:w="1378"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42 500 000</w:t>
            </w:r>
          </w:p>
        </w:tc>
        <w:tc>
          <w:tcPr>
            <w:tcW w:w="120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7 000 000</w:t>
            </w:r>
          </w:p>
        </w:tc>
        <w:tc>
          <w:tcPr>
            <w:tcW w:w="120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35 500 000</w:t>
            </w:r>
          </w:p>
        </w:tc>
        <w:tc>
          <w:tcPr>
            <w:tcW w:w="120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16,47</w:t>
            </w:r>
          </w:p>
        </w:tc>
        <w:tc>
          <w:tcPr>
            <w:tcW w:w="120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35,00</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-18,53</w:t>
            </w:r>
          </w:p>
        </w:tc>
        <w:tc>
          <w:tcPr>
            <w:tcW w:w="120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7 000 000</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16,47</w:t>
            </w:r>
          </w:p>
        </w:tc>
        <w:tc>
          <w:tcPr>
            <w:tcW w:w="1278"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7 000 000</w:t>
            </w:r>
          </w:p>
        </w:tc>
        <w:tc>
          <w:tcPr>
            <w:tcW w:w="851"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16,47</w:t>
            </w:r>
          </w:p>
        </w:tc>
        <w:tc>
          <w:tcPr>
            <w:tcW w:w="1471" w:type="dxa"/>
            <w:tcBorders>
              <w:top w:val="nil"/>
              <w:left w:val="nil"/>
              <w:bottom w:val="single" w:color="auto" w:sz="4" w:space="0"/>
              <w:right w:val="single" w:color="000000" w:sz="8"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7 000 000</w:t>
            </w:r>
          </w:p>
        </w:tc>
      </w:tr>
      <w:tr>
        <w:tblPrEx>
          <w:tblCellMar>
            <w:top w:w="0" w:type="dxa"/>
            <w:left w:w="70" w:type="dxa"/>
            <w:bottom w:w="0" w:type="dxa"/>
            <w:right w:w="70" w:type="dxa"/>
          </w:tblCellMar>
        </w:tblPrEx>
        <w:trPr>
          <w:trHeight w:val="270" w:hRule="atLeast"/>
        </w:trPr>
        <w:tc>
          <w:tcPr>
            <w:tcW w:w="2694"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4 Investissements</w:t>
            </w:r>
          </w:p>
        </w:tc>
        <w:tc>
          <w:tcPr>
            <w:tcW w:w="1378"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415 000 000</w:t>
            </w:r>
          </w:p>
        </w:tc>
        <w:tc>
          <w:tcPr>
            <w:tcW w:w="1200"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7 299 999</w:t>
            </w:r>
          </w:p>
        </w:tc>
        <w:tc>
          <w:tcPr>
            <w:tcW w:w="1200"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407 700 001</w:t>
            </w:r>
          </w:p>
        </w:tc>
        <w:tc>
          <w:tcPr>
            <w:tcW w:w="1200"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1,76</w:t>
            </w:r>
          </w:p>
        </w:tc>
        <w:tc>
          <w:tcPr>
            <w:tcW w:w="1200"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100,00</w:t>
            </w:r>
          </w:p>
        </w:tc>
        <w:tc>
          <w:tcPr>
            <w:tcW w:w="1200"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-98,24</w:t>
            </w:r>
          </w:p>
        </w:tc>
        <w:tc>
          <w:tcPr>
            <w:tcW w:w="1200"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0</w:t>
            </w:r>
          </w:p>
        </w:tc>
        <w:tc>
          <w:tcPr>
            <w:tcW w:w="1200"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0,00</w:t>
            </w:r>
          </w:p>
        </w:tc>
        <w:tc>
          <w:tcPr>
            <w:tcW w:w="1278"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0</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0,00</w:t>
            </w:r>
          </w:p>
        </w:tc>
        <w:tc>
          <w:tcPr>
            <w:tcW w:w="1471" w:type="dxa"/>
            <w:tcBorders>
              <w:top w:val="nil"/>
              <w:left w:val="single" w:color="auto" w:sz="4" w:space="0"/>
              <w:bottom w:val="single" w:color="auto" w:sz="4" w:space="0"/>
              <w:right w:val="single" w:color="000000" w:sz="8" w:space="0"/>
            </w:tcBorders>
            <w:shd w:val="clear" w:color="auto" w:fill="auto"/>
            <w:vAlign w:val="center"/>
          </w:tcPr>
          <w:p>
            <w:pPr>
              <w:spacing w:after="0" w:line="240" w:lineRule="auto"/>
              <w:jc w:val="both"/>
              <w:rPr>
                <w:rFonts w:ascii="Arial Narrow" w:hAnsi="Arial Narrow" w:eastAsia="Times New Roman" w:cs="Tahoma"/>
                <w:sz w:val="16"/>
                <w:szCs w:val="16"/>
                <w:lang w:eastAsia="fr-FR"/>
              </w:rPr>
            </w:pPr>
            <w:r>
              <w:rPr>
                <w:rFonts w:ascii="Arial Narrow" w:hAnsi="Arial Narrow" w:eastAsia="Times New Roman" w:cs="Tahoma"/>
                <w:sz w:val="16"/>
                <w:szCs w:val="16"/>
                <w:lang w:eastAsia="fr-FR"/>
              </w:rPr>
              <w:t>0</w:t>
            </w:r>
          </w:p>
        </w:tc>
      </w:tr>
      <w:tr>
        <w:tblPrEx>
          <w:tblCellMar>
            <w:top w:w="0" w:type="dxa"/>
            <w:left w:w="70" w:type="dxa"/>
            <w:bottom w:w="0" w:type="dxa"/>
            <w:right w:w="70" w:type="dxa"/>
          </w:tblCellMar>
        </w:tblPrEx>
        <w:trPr>
          <w:trHeight w:val="285" w:hRule="atLeast"/>
        </w:trPr>
        <w:tc>
          <w:tcPr>
            <w:tcW w:w="2694" w:type="dxa"/>
            <w:tcBorders>
              <w:top w:val="single" w:color="auto" w:sz="4" w:space="0"/>
              <w:left w:val="single" w:color="auto" w:sz="4" w:space="0"/>
              <w:bottom w:val="single" w:color="auto" w:sz="4" w:space="0"/>
              <w:right w:val="single" w:color="auto" w:sz="4" w:space="0"/>
            </w:tcBorders>
            <w:shd w:val="clear" w:color="000000" w:fill="FFFFC0"/>
            <w:vAlign w:val="center"/>
          </w:tcPr>
          <w:p>
            <w:pPr>
              <w:spacing w:after="0" w:line="240" w:lineRule="auto"/>
              <w:jc w:val="both"/>
              <w:rPr>
                <w:rFonts w:ascii="Arial Narrow" w:hAnsi="Arial Narrow" w:eastAsia="Times New Roman" w:cs="Tahoma"/>
                <w:b/>
                <w:bCs/>
                <w:color w:val="000000"/>
                <w:sz w:val="18"/>
                <w:szCs w:val="18"/>
                <w:lang w:eastAsia="fr-FR"/>
              </w:rPr>
            </w:pPr>
            <w:r>
              <w:rPr>
                <w:rFonts w:ascii="Arial Narrow" w:hAnsi="Arial Narrow" w:eastAsia="Times New Roman" w:cs="Tahoma"/>
                <w:b/>
                <w:bCs/>
                <w:color w:val="000000"/>
                <w:sz w:val="18"/>
                <w:szCs w:val="18"/>
                <w:lang w:eastAsia="fr-FR"/>
              </w:rPr>
              <w:t>Total</w:t>
            </w:r>
          </w:p>
        </w:tc>
        <w:tc>
          <w:tcPr>
            <w:tcW w:w="1378" w:type="dxa"/>
            <w:tcBorders>
              <w:top w:val="single" w:color="auto" w:sz="4" w:space="0"/>
              <w:left w:val="nil"/>
              <w:bottom w:val="single" w:color="000000" w:sz="8" w:space="0"/>
              <w:right w:val="single" w:color="auto" w:sz="4" w:space="0"/>
            </w:tcBorders>
            <w:shd w:val="clear" w:color="000000" w:fill="FFFFC0"/>
            <w:vAlign w:val="center"/>
          </w:tcPr>
          <w:p>
            <w:pPr>
              <w:spacing w:after="0" w:line="240" w:lineRule="auto"/>
              <w:jc w:val="both"/>
              <w:rPr>
                <w:rFonts w:ascii="Arial Narrow" w:hAnsi="Arial Narrow" w:eastAsia="Times New Roman" w:cs="Tahoma"/>
                <w:b/>
                <w:bCs/>
                <w:sz w:val="18"/>
                <w:szCs w:val="18"/>
                <w:lang w:eastAsia="fr-FR"/>
              </w:rPr>
            </w:pPr>
            <w:r>
              <w:rPr>
                <w:rFonts w:ascii="Arial Narrow" w:hAnsi="Arial Narrow" w:eastAsia="Times New Roman" w:cs="Tahoma"/>
                <w:b/>
                <w:bCs/>
                <w:sz w:val="18"/>
                <w:szCs w:val="18"/>
                <w:lang w:eastAsia="fr-FR"/>
              </w:rPr>
              <w:t>48 528 712 412</w:t>
            </w:r>
          </w:p>
        </w:tc>
        <w:tc>
          <w:tcPr>
            <w:tcW w:w="1200" w:type="dxa"/>
            <w:tcBorders>
              <w:top w:val="single" w:color="auto" w:sz="4" w:space="0"/>
              <w:left w:val="nil"/>
              <w:bottom w:val="single" w:color="000000" w:sz="8" w:space="0"/>
              <w:right w:val="single" w:color="auto" w:sz="4" w:space="0"/>
            </w:tcBorders>
            <w:shd w:val="clear" w:color="000000" w:fill="FFFFC0"/>
            <w:vAlign w:val="center"/>
          </w:tcPr>
          <w:p>
            <w:pPr>
              <w:spacing w:after="0" w:line="240" w:lineRule="auto"/>
              <w:jc w:val="both"/>
              <w:rPr>
                <w:rFonts w:ascii="Arial Narrow" w:hAnsi="Arial Narrow" w:eastAsia="Times New Roman" w:cs="Tahoma"/>
                <w:b/>
                <w:bCs/>
                <w:sz w:val="18"/>
                <w:szCs w:val="18"/>
                <w:lang w:eastAsia="fr-FR"/>
              </w:rPr>
            </w:pPr>
            <w:r>
              <w:rPr>
                <w:rFonts w:ascii="Arial Narrow" w:hAnsi="Arial Narrow" w:eastAsia="Times New Roman" w:cs="Tahoma"/>
                <w:b/>
                <w:bCs/>
                <w:sz w:val="18"/>
                <w:szCs w:val="18"/>
                <w:lang w:eastAsia="fr-FR"/>
              </w:rPr>
              <w:t>16 534 320 533</w:t>
            </w:r>
          </w:p>
        </w:tc>
        <w:tc>
          <w:tcPr>
            <w:tcW w:w="1200" w:type="dxa"/>
            <w:tcBorders>
              <w:top w:val="single" w:color="auto" w:sz="4" w:space="0"/>
              <w:left w:val="nil"/>
              <w:bottom w:val="single" w:color="000000" w:sz="8" w:space="0"/>
              <w:right w:val="single" w:color="auto" w:sz="4" w:space="0"/>
            </w:tcBorders>
            <w:shd w:val="clear" w:color="000000" w:fill="FFFFC0"/>
            <w:vAlign w:val="center"/>
          </w:tcPr>
          <w:p>
            <w:pPr>
              <w:spacing w:after="0" w:line="240" w:lineRule="auto"/>
              <w:jc w:val="both"/>
              <w:rPr>
                <w:rFonts w:ascii="Arial Narrow" w:hAnsi="Arial Narrow" w:eastAsia="Times New Roman" w:cs="Tahoma"/>
                <w:b/>
                <w:bCs/>
                <w:sz w:val="18"/>
                <w:szCs w:val="18"/>
                <w:lang w:eastAsia="fr-FR"/>
              </w:rPr>
            </w:pPr>
            <w:r>
              <w:rPr>
                <w:rFonts w:ascii="Arial Narrow" w:hAnsi="Arial Narrow" w:eastAsia="Times New Roman" w:cs="Tahoma"/>
                <w:b/>
                <w:bCs/>
                <w:sz w:val="18"/>
                <w:szCs w:val="18"/>
                <w:lang w:eastAsia="fr-FR"/>
              </w:rPr>
              <w:t>31 994 391 879</w:t>
            </w:r>
          </w:p>
        </w:tc>
        <w:tc>
          <w:tcPr>
            <w:tcW w:w="1200" w:type="dxa"/>
            <w:tcBorders>
              <w:top w:val="single" w:color="auto" w:sz="4" w:space="0"/>
              <w:left w:val="nil"/>
              <w:bottom w:val="single" w:color="000000" w:sz="8" w:space="0"/>
              <w:right w:val="single" w:color="auto" w:sz="4" w:space="0"/>
            </w:tcBorders>
            <w:shd w:val="clear" w:color="000000" w:fill="FFFFC0"/>
            <w:vAlign w:val="center"/>
          </w:tcPr>
          <w:p>
            <w:pPr>
              <w:spacing w:after="0" w:line="240" w:lineRule="auto"/>
              <w:jc w:val="both"/>
              <w:rPr>
                <w:rFonts w:ascii="Arial Narrow" w:hAnsi="Arial Narrow" w:eastAsia="Times New Roman" w:cs="Tahoma"/>
                <w:b/>
                <w:bCs/>
                <w:sz w:val="18"/>
                <w:szCs w:val="18"/>
                <w:lang w:eastAsia="fr-FR"/>
              </w:rPr>
            </w:pPr>
            <w:r>
              <w:rPr>
                <w:rFonts w:ascii="Arial Narrow" w:hAnsi="Arial Narrow" w:eastAsia="Times New Roman" w:cs="Tahoma"/>
                <w:b/>
                <w:bCs/>
                <w:sz w:val="18"/>
                <w:szCs w:val="18"/>
                <w:lang w:eastAsia="fr-FR"/>
              </w:rPr>
              <w:t>34,07</w:t>
            </w:r>
          </w:p>
        </w:tc>
        <w:tc>
          <w:tcPr>
            <w:tcW w:w="1200" w:type="dxa"/>
            <w:tcBorders>
              <w:top w:val="single" w:color="auto" w:sz="4" w:space="0"/>
              <w:left w:val="nil"/>
              <w:bottom w:val="single" w:color="000000" w:sz="8" w:space="0"/>
              <w:right w:val="single" w:color="auto" w:sz="4" w:space="0"/>
            </w:tcBorders>
            <w:shd w:val="clear" w:color="000000" w:fill="FFFFC0"/>
            <w:vAlign w:val="center"/>
          </w:tcPr>
          <w:p>
            <w:pPr>
              <w:spacing w:after="0" w:line="240" w:lineRule="auto"/>
              <w:jc w:val="both"/>
              <w:rPr>
                <w:rFonts w:ascii="Arial Narrow" w:hAnsi="Arial Narrow" w:eastAsia="Times New Roman" w:cs="Tahoma"/>
                <w:b/>
                <w:bCs/>
                <w:sz w:val="18"/>
                <w:szCs w:val="18"/>
                <w:lang w:eastAsia="fr-FR"/>
              </w:rPr>
            </w:pPr>
            <w:r>
              <w:rPr>
                <w:rFonts w:ascii="Arial Narrow" w:hAnsi="Arial Narrow" w:eastAsia="Times New Roman" w:cs="Tahoma"/>
                <w:b/>
                <w:bCs/>
                <w:sz w:val="18"/>
                <w:szCs w:val="18"/>
                <w:lang w:eastAsia="fr-FR"/>
              </w:rPr>
              <w:t>48,98</w:t>
            </w:r>
          </w:p>
        </w:tc>
        <w:tc>
          <w:tcPr>
            <w:tcW w:w="1200" w:type="dxa"/>
            <w:tcBorders>
              <w:top w:val="single" w:color="auto" w:sz="4" w:space="0"/>
              <w:left w:val="nil"/>
              <w:bottom w:val="single" w:color="000000" w:sz="8" w:space="0"/>
              <w:right w:val="single" w:color="auto" w:sz="4" w:space="0"/>
            </w:tcBorders>
            <w:shd w:val="clear" w:color="000000" w:fill="FFFFC0"/>
            <w:vAlign w:val="center"/>
          </w:tcPr>
          <w:p>
            <w:pPr>
              <w:spacing w:after="0" w:line="240" w:lineRule="auto"/>
              <w:jc w:val="both"/>
              <w:rPr>
                <w:rFonts w:ascii="Arial Narrow" w:hAnsi="Arial Narrow" w:eastAsia="Times New Roman" w:cs="Tahoma"/>
                <w:b/>
                <w:bCs/>
                <w:sz w:val="18"/>
                <w:szCs w:val="18"/>
                <w:lang w:eastAsia="fr-FR"/>
              </w:rPr>
            </w:pPr>
            <w:r>
              <w:rPr>
                <w:rFonts w:ascii="Arial Narrow" w:hAnsi="Arial Narrow" w:eastAsia="Times New Roman" w:cs="Tahoma"/>
                <w:b/>
                <w:bCs/>
                <w:sz w:val="18"/>
                <w:szCs w:val="18"/>
                <w:lang w:eastAsia="fr-FR"/>
              </w:rPr>
              <w:t>-14,91</w:t>
            </w:r>
          </w:p>
        </w:tc>
        <w:tc>
          <w:tcPr>
            <w:tcW w:w="1200" w:type="dxa"/>
            <w:tcBorders>
              <w:top w:val="single" w:color="auto" w:sz="4" w:space="0"/>
              <w:left w:val="nil"/>
              <w:bottom w:val="single" w:color="000000" w:sz="8" w:space="0"/>
              <w:right w:val="single" w:color="auto" w:sz="4" w:space="0"/>
            </w:tcBorders>
            <w:shd w:val="clear" w:color="000000" w:fill="FFFFC0"/>
            <w:vAlign w:val="center"/>
          </w:tcPr>
          <w:p>
            <w:pPr>
              <w:spacing w:after="0" w:line="240" w:lineRule="auto"/>
              <w:jc w:val="both"/>
              <w:rPr>
                <w:rFonts w:ascii="Arial Narrow" w:hAnsi="Arial Narrow" w:eastAsia="Times New Roman" w:cs="Tahoma"/>
                <w:b/>
                <w:bCs/>
                <w:sz w:val="18"/>
                <w:szCs w:val="18"/>
                <w:lang w:eastAsia="fr-FR"/>
              </w:rPr>
            </w:pPr>
            <w:r>
              <w:rPr>
                <w:rFonts w:ascii="Arial Narrow" w:hAnsi="Arial Narrow" w:eastAsia="Times New Roman" w:cs="Tahoma"/>
                <w:b/>
                <w:bCs/>
                <w:sz w:val="18"/>
                <w:szCs w:val="18"/>
                <w:lang w:eastAsia="fr-FR"/>
              </w:rPr>
              <w:t>16 125 532 025</w:t>
            </w:r>
          </w:p>
        </w:tc>
        <w:tc>
          <w:tcPr>
            <w:tcW w:w="1200" w:type="dxa"/>
            <w:tcBorders>
              <w:top w:val="single" w:color="auto" w:sz="4" w:space="0"/>
              <w:left w:val="nil"/>
              <w:bottom w:val="single" w:color="000000" w:sz="8" w:space="0"/>
              <w:right w:val="single" w:color="auto" w:sz="4" w:space="0"/>
            </w:tcBorders>
            <w:shd w:val="clear" w:color="000000" w:fill="FFFFC0"/>
            <w:vAlign w:val="center"/>
          </w:tcPr>
          <w:p>
            <w:pPr>
              <w:spacing w:after="0" w:line="240" w:lineRule="auto"/>
              <w:jc w:val="both"/>
              <w:rPr>
                <w:rFonts w:ascii="Arial Narrow" w:hAnsi="Arial Narrow" w:eastAsia="Times New Roman" w:cs="Tahoma"/>
                <w:b/>
                <w:bCs/>
                <w:sz w:val="18"/>
                <w:szCs w:val="18"/>
                <w:lang w:eastAsia="fr-FR"/>
              </w:rPr>
            </w:pPr>
            <w:r>
              <w:rPr>
                <w:rFonts w:ascii="Arial Narrow" w:hAnsi="Arial Narrow" w:eastAsia="Times New Roman" w:cs="Tahoma"/>
                <w:b/>
                <w:bCs/>
                <w:sz w:val="18"/>
                <w:szCs w:val="18"/>
                <w:lang w:eastAsia="fr-FR"/>
              </w:rPr>
              <w:t>33,23</w:t>
            </w:r>
          </w:p>
        </w:tc>
        <w:tc>
          <w:tcPr>
            <w:tcW w:w="1278" w:type="dxa"/>
            <w:tcBorders>
              <w:top w:val="single" w:color="auto" w:sz="4" w:space="0"/>
              <w:left w:val="nil"/>
              <w:bottom w:val="single" w:color="000000" w:sz="8" w:space="0"/>
              <w:right w:val="single" w:color="auto" w:sz="4" w:space="0"/>
            </w:tcBorders>
            <w:shd w:val="clear" w:color="000000" w:fill="FFFFC0"/>
            <w:vAlign w:val="center"/>
          </w:tcPr>
          <w:p>
            <w:pPr>
              <w:spacing w:after="0" w:line="240" w:lineRule="auto"/>
              <w:jc w:val="both"/>
              <w:rPr>
                <w:rFonts w:ascii="Arial Narrow" w:hAnsi="Arial Narrow" w:eastAsia="Times New Roman" w:cs="Tahoma"/>
                <w:b/>
                <w:bCs/>
                <w:sz w:val="18"/>
                <w:szCs w:val="18"/>
                <w:lang w:eastAsia="fr-FR"/>
              </w:rPr>
            </w:pPr>
            <w:r>
              <w:rPr>
                <w:rFonts w:ascii="Arial Narrow" w:hAnsi="Arial Narrow" w:eastAsia="Times New Roman" w:cs="Tahoma"/>
                <w:b/>
                <w:bCs/>
                <w:sz w:val="18"/>
                <w:szCs w:val="18"/>
                <w:lang w:eastAsia="fr-FR"/>
              </w:rPr>
              <w:t>16 050 360 028</w:t>
            </w:r>
          </w:p>
        </w:tc>
        <w:tc>
          <w:tcPr>
            <w:tcW w:w="851" w:type="dxa"/>
            <w:tcBorders>
              <w:top w:val="single" w:color="auto" w:sz="4" w:space="0"/>
              <w:left w:val="nil"/>
              <w:bottom w:val="single" w:color="000000" w:sz="8" w:space="0"/>
              <w:right w:val="single" w:color="auto" w:sz="4" w:space="0"/>
            </w:tcBorders>
            <w:shd w:val="clear" w:color="000000" w:fill="FFFFC0"/>
            <w:vAlign w:val="center"/>
          </w:tcPr>
          <w:p>
            <w:pPr>
              <w:spacing w:after="0" w:line="240" w:lineRule="auto"/>
              <w:jc w:val="both"/>
              <w:rPr>
                <w:rFonts w:ascii="Arial Narrow" w:hAnsi="Arial Narrow" w:eastAsia="Times New Roman" w:cs="Tahoma"/>
                <w:b/>
                <w:bCs/>
                <w:sz w:val="18"/>
                <w:szCs w:val="18"/>
                <w:lang w:eastAsia="fr-FR"/>
              </w:rPr>
            </w:pPr>
            <w:r>
              <w:rPr>
                <w:rFonts w:ascii="Arial Narrow" w:hAnsi="Arial Narrow" w:eastAsia="Times New Roman" w:cs="Tahoma"/>
                <w:b/>
                <w:bCs/>
                <w:sz w:val="18"/>
                <w:szCs w:val="18"/>
                <w:lang w:eastAsia="fr-FR"/>
              </w:rPr>
              <w:t>33,07</w:t>
            </w:r>
          </w:p>
        </w:tc>
        <w:tc>
          <w:tcPr>
            <w:tcW w:w="1471" w:type="dxa"/>
            <w:tcBorders>
              <w:top w:val="single" w:color="auto" w:sz="4" w:space="0"/>
              <w:left w:val="nil"/>
              <w:bottom w:val="single" w:color="auto" w:sz="4" w:space="0"/>
              <w:right w:val="single" w:color="auto" w:sz="4" w:space="0"/>
            </w:tcBorders>
            <w:shd w:val="clear" w:color="000000" w:fill="FFFFC0"/>
            <w:vAlign w:val="center"/>
          </w:tcPr>
          <w:p>
            <w:pPr>
              <w:spacing w:after="0" w:line="240" w:lineRule="auto"/>
              <w:jc w:val="both"/>
              <w:rPr>
                <w:rFonts w:ascii="Arial Narrow" w:hAnsi="Arial Narrow" w:eastAsia="Times New Roman" w:cs="Tahoma"/>
                <w:b/>
                <w:bCs/>
                <w:sz w:val="18"/>
                <w:szCs w:val="18"/>
                <w:lang w:eastAsia="fr-FR"/>
              </w:rPr>
            </w:pPr>
            <w:r>
              <w:rPr>
                <w:rFonts w:ascii="Arial Narrow" w:hAnsi="Arial Narrow" w:eastAsia="Times New Roman" w:cs="Tahoma"/>
                <w:b/>
                <w:bCs/>
                <w:sz w:val="18"/>
                <w:szCs w:val="18"/>
                <w:lang w:eastAsia="fr-FR"/>
              </w:rPr>
              <w:t>15 729 188 187</w:t>
            </w:r>
          </w:p>
        </w:tc>
      </w:tr>
    </w:tbl>
    <w:p>
      <w:pPr>
        <w:spacing w:before="40" w:after="240" w:line="276" w:lineRule="auto"/>
        <w:ind w:left="284"/>
        <w:jc w:val="both"/>
        <w:rPr>
          <w:rFonts w:ascii="Arial Narrow" w:hAnsi="Arial Narrow"/>
          <w:sz w:val="18"/>
        </w:rPr>
      </w:pPr>
      <w:r>
        <w:rPr>
          <w:rFonts w:ascii="Arial Narrow" w:hAnsi="Arial Narrow"/>
          <w:sz w:val="18"/>
          <w:u w:val="single"/>
        </w:rPr>
        <w:t>Source</w:t>
      </w:r>
      <w:r>
        <w:rPr>
          <w:rFonts w:ascii="Arial Narrow" w:hAnsi="Arial Narrow"/>
          <w:sz w:val="18"/>
        </w:rPr>
        <w:t> : SIGOBE</w:t>
      </w:r>
    </w:p>
    <w:p>
      <w:pPr>
        <w:spacing w:line="276" w:lineRule="auto"/>
        <w:jc w:val="both"/>
        <w:rPr>
          <w:rFonts w:ascii="Arial Narrow" w:hAnsi="Arial Narrow"/>
          <w:b/>
          <w:bCs/>
          <w:color w:val="0070C0"/>
          <w:u w:val="single"/>
        </w:rPr>
      </w:pPr>
    </w:p>
    <w:p>
      <w:pPr>
        <w:spacing w:line="276" w:lineRule="auto"/>
        <w:jc w:val="both"/>
        <w:rPr>
          <w:rFonts w:ascii="Arial Narrow" w:hAnsi="Arial Narrow"/>
          <w:b/>
          <w:bCs/>
          <w:color w:val="0070C0"/>
          <w:u w:val="single"/>
        </w:rPr>
      </w:pPr>
      <w:r>
        <w:rPr>
          <w:rFonts w:ascii="Arial Narrow" w:hAnsi="Arial Narrow"/>
          <w:b/>
          <w:bCs/>
          <w:color w:val="0070C0"/>
          <w:u w:val="single"/>
        </w:rPr>
        <w:t>Commentaire :</w:t>
      </w:r>
    </w:p>
    <w:p>
      <w:pPr>
        <w:pStyle w:val="7"/>
        <w:spacing w:after="120"/>
        <w:jc w:val="both"/>
        <w:rPr>
          <w:rFonts w:ascii="Arial Narrow" w:hAnsi="Arial Narrow"/>
          <w:i w:val="0"/>
          <w:iCs w:val="0"/>
          <w:color w:val="auto"/>
          <w:sz w:val="22"/>
          <w:szCs w:val="22"/>
        </w:rPr>
      </w:pPr>
      <w:r>
        <w:rPr>
          <w:rFonts w:ascii="Arial Narrow" w:hAnsi="Arial Narrow"/>
          <w:i w:val="0"/>
          <w:iCs w:val="0"/>
          <w:color w:val="auto"/>
          <w:sz w:val="22"/>
          <w:szCs w:val="22"/>
        </w:rPr>
        <w:t>Concernant les dépenses de l’ensemble des Programmes du ministère</w:t>
      </w:r>
      <w:r>
        <w:rPr>
          <w:rFonts w:ascii="Arial Narrow" w:hAnsi="Arial Narrow"/>
          <w:b/>
          <w:bCs/>
          <w:i w:val="0"/>
          <w:iCs w:val="0"/>
          <w:color w:val="auto"/>
          <w:sz w:val="22"/>
          <w:szCs w:val="22"/>
        </w:rPr>
        <w:t xml:space="preserve">, </w:t>
      </w:r>
      <w:r>
        <w:rPr>
          <w:rFonts w:ascii="Arial Narrow" w:hAnsi="Arial Narrow"/>
          <w:i w:val="0"/>
          <w:iCs w:val="0"/>
          <w:color w:val="auto"/>
          <w:sz w:val="22"/>
          <w:szCs w:val="22"/>
        </w:rPr>
        <w:t>le taux d’exécution est de</w:t>
      </w:r>
      <w:r>
        <w:rPr>
          <w:rFonts w:ascii="Arial Narrow" w:hAnsi="Arial Narrow"/>
          <w:b/>
          <w:bCs/>
          <w:i w:val="0"/>
          <w:iCs w:val="0"/>
          <w:color w:val="auto"/>
          <w:sz w:val="22"/>
          <w:szCs w:val="22"/>
        </w:rPr>
        <w:t xml:space="preserve"> 34,07% </w:t>
      </w:r>
      <w:r>
        <w:rPr>
          <w:rFonts w:ascii="Arial Narrow" w:hAnsi="Arial Narrow"/>
          <w:i w:val="0"/>
          <w:iCs w:val="0"/>
          <w:color w:val="auto"/>
          <w:sz w:val="22"/>
          <w:szCs w:val="22"/>
        </w:rPr>
        <w:t>contre un taux fixé comme objectif à atteindre de</w:t>
      </w:r>
      <w:r>
        <w:rPr>
          <w:rFonts w:ascii="Arial Narrow" w:hAnsi="Arial Narrow"/>
          <w:b/>
          <w:bCs/>
          <w:i w:val="0"/>
          <w:iCs w:val="0"/>
          <w:color w:val="auto"/>
          <w:sz w:val="22"/>
          <w:szCs w:val="22"/>
        </w:rPr>
        <w:t xml:space="preserve"> 48,98%</w:t>
      </w:r>
      <w:r>
        <w:rPr>
          <w:rFonts w:ascii="Arial Narrow" w:hAnsi="Arial Narrow"/>
          <w:i w:val="0"/>
          <w:iCs w:val="0"/>
          <w:color w:val="auto"/>
          <w:sz w:val="22"/>
          <w:szCs w:val="22"/>
        </w:rPr>
        <w:t xml:space="preserve">, soit un écart négatif de </w:t>
      </w:r>
      <w:r>
        <w:rPr>
          <w:rFonts w:ascii="Arial Narrow" w:hAnsi="Arial Narrow"/>
          <w:b/>
          <w:bCs/>
          <w:i w:val="0"/>
          <w:iCs w:val="0"/>
          <w:color w:val="auto"/>
          <w:sz w:val="22"/>
          <w:szCs w:val="22"/>
        </w:rPr>
        <w:t>14,91%</w:t>
      </w:r>
      <w:r>
        <w:rPr>
          <w:rFonts w:ascii="Arial Narrow" w:hAnsi="Arial Narrow"/>
          <w:i w:val="0"/>
          <w:iCs w:val="0"/>
          <w:color w:val="auto"/>
          <w:sz w:val="22"/>
          <w:szCs w:val="22"/>
        </w:rPr>
        <w:t xml:space="preserve"> et se voit. </w:t>
      </w:r>
    </w:p>
    <w:p>
      <w:pPr>
        <w:pStyle w:val="18"/>
        <w:numPr>
          <w:ilvl w:val="0"/>
          <w:numId w:val="3"/>
        </w:numPr>
        <w:jc w:val="both"/>
        <w:rPr>
          <w:rFonts w:ascii="Arial Narrow" w:hAnsi="Arial Narrow"/>
        </w:rPr>
      </w:pPr>
      <w:r>
        <w:rPr>
          <w:rFonts w:ascii="Arial Narrow" w:hAnsi="Arial Narrow"/>
          <w:b/>
          <w:bCs/>
        </w:rPr>
        <w:t>Programme</w:t>
      </w:r>
      <w:r>
        <w:rPr>
          <w:rFonts w:ascii="Arial Narrow" w:hAnsi="Arial Narrow"/>
        </w:rPr>
        <w:t xml:space="preserve"> </w:t>
      </w:r>
      <w:r>
        <w:rPr>
          <w:rFonts w:ascii="Arial Narrow" w:hAnsi="Arial Narrow"/>
          <w:b/>
          <w:bCs/>
        </w:rPr>
        <w:t>ADMINISTRATION GENERALE</w:t>
      </w:r>
      <w:r>
        <w:rPr>
          <w:rFonts w:ascii="Arial Narrow" w:hAnsi="Arial Narrow"/>
        </w:rPr>
        <w:t xml:space="preserve">, on note un taux d’exécution de </w:t>
      </w:r>
      <w:r>
        <w:rPr>
          <w:rFonts w:ascii="Arial Narrow" w:hAnsi="Arial Narrow"/>
          <w:b/>
          <w:bCs/>
        </w:rPr>
        <w:t>47,36%</w:t>
      </w:r>
      <w:r>
        <w:rPr>
          <w:rFonts w:ascii="Arial Narrow" w:hAnsi="Arial Narrow"/>
        </w:rPr>
        <w:t xml:space="preserve"> contre un taux fixé comme objectif de </w:t>
      </w:r>
      <w:r>
        <w:rPr>
          <w:rFonts w:ascii="Arial Narrow" w:hAnsi="Arial Narrow"/>
          <w:b/>
          <w:bCs/>
        </w:rPr>
        <w:t>56,36%</w:t>
      </w:r>
      <w:r>
        <w:rPr>
          <w:rFonts w:ascii="Arial Narrow" w:hAnsi="Arial Narrow"/>
        </w:rPr>
        <w:t xml:space="preserve">, soit un écart négatif de </w:t>
      </w:r>
      <w:r>
        <w:rPr>
          <w:rFonts w:ascii="Arial Narrow" w:hAnsi="Arial Narrow"/>
          <w:b/>
          <w:bCs/>
        </w:rPr>
        <w:t>9%</w:t>
      </w:r>
      <w:r>
        <w:rPr>
          <w:rFonts w:ascii="Arial Narrow" w:hAnsi="Arial Narrow"/>
        </w:rPr>
        <w:t xml:space="preserve"> qui touche essentiellement les rubriques de dépenses que sont le </w:t>
      </w:r>
      <w:r>
        <w:rPr>
          <w:rFonts w:ascii="Arial Narrow" w:hAnsi="Arial Narrow"/>
          <w:b/>
          <w:bCs/>
        </w:rPr>
        <w:t>Personnel</w:t>
      </w:r>
      <w:r>
        <w:rPr>
          <w:rFonts w:ascii="Arial Narrow" w:hAnsi="Arial Narrow"/>
        </w:rPr>
        <w:t xml:space="preserve"> (</w:t>
      </w:r>
      <w:r>
        <w:rPr>
          <w:rFonts w:ascii="Arial Narrow" w:hAnsi="Arial Narrow"/>
          <w:b/>
          <w:bCs/>
        </w:rPr>
        <w:t>51,70%</w:t>
      </w:r>
      <w:r>
        <w:rPr>
          <w:rFonts w:ascii="Arial Narrow" w:hAnsi="Arial Narrow"/>
        </w:rPr>
        <w:t xml:space="preserve"> contre </w:t>
      </w:r>
      <w:r>
        <w:rPr>
          <w:rFonts w:ascii="Arial Narrow" w:hAnsi="Arial Narrow"/>
          <w:b/>
          <w:bCs/>
        </w:rPr>
        <w:t>55,00%</w:t>
      </w:r>
      <w:r>
        <w:rPr>
          <w:rFonts w:ascii="Arial Narrow" w:hAnsi="Arial Narrow"/>
        </w:rPr>
        <w:t xml:space="preserve">) et les </w:t>
      </w:r>
      <w:r>
        <w:rPr>
          <w:rFonts w:ascii="Arial Narrow" w:hAnsi="Arial Narrow"/>
          <w:b/>
          <w:bCs/>
        </w:rPr>
        <w:t>Biens et Services</w:t>
      </w:r>
      <w:r>
        <w:rPr>
          <w:rFonts w:ascii="Arial Narrow" w:hAnsi="Arial Narrow"/>
        </w:rPr>
        <w:t xml:space="preserve"> (</w:t>
      </w:r>
      <w:r>
        <w:rPr>
          <w:rFonts w:ascii="Arial Narrow" w:hAnsi="Arial Narrow"/>
          <w:b/>
          <w:bCs/>
        </w:rPr>
        <w:t>13,74%</w:t>
      </w:r>
      <w:r>
        <w:rPr>
          <w:rFonts w:ascii="Arial Narrow" w:hAnsi="Arial Narrow"/>
        </w:rPr>
        <w:t xml:space="preserve"> contre </w:t>
      </w:r>
      <w:r>
        <w:rPr>
          <w:rFonts w:ascii="Arial Narrow" w:hAnsi="Arial Narrow"/>
          <w:b/>
          <w:bCs/>
        </w:rPr>
        <w:t>53,55%</w:t>
      </w:r>
      <w:r>
        <w:rPr>
          <w:rFonts w:ascii="Arial Narrow" w:hAnsi="Arial Narrow"/>
        </w:rPr>
        <w:t>) ;</w:t>
      </w:r>
    </w:p>
    <w:p>
      <w:pPr>
        <w:pStyle w:val="18"/>
        <w:numPr>
          <w:ilvl w:val="0"/>
          <w:numId w:val="3"/>
        </w:numPr>
        <w:jc w:val="both"/>
        <w:rPr>
          <w:rFonts w:ascii="Arial Narrow" w:hAnsi="Arial Narrow"/>
        </w:rPr>
      </w:pPr>
      <w:r>
        <w:rPr>
          <w:rFonts w:ascii="Arial Narrow" w:hAnsi="Arial Narrow"/>
          <w:b/>
          <w:bCs/>
        </w:rPr>
        <w:t xml:space="preserve">Programme EMPLOI, </w:t>
      </w:r>
      <w:r>
        <w:rPr>
          <w:rFonts w:ascii="Arial Narrow" w:hAnsi="Arial Narrow"/>
        </w:rPr>
        <w:t xml:space="preserve">un taux global d’exécution de </w:t>
      </w:r>
      <w:r>
        <w:rPr>
          <w:rFonts w:ascii="Arial Narrow" w:hAnsi="Arial Narrow"/>
          <w:b/>
          <w:bCs/>
        </w:rPr>
        <w:t>28,60%</w:t>
      </w:r>
      <w:r>
        <w:rPr>
          <w:rFonts w:ascii="Arial Narrow" w:hAnsi="Arial Narrow"/>
        </w:rPr>
        <w:t xml:space="preserve"> est enregistré contre </w:t>
      </w:r>
      <w:r>
        <w:rPr>
          <w:rFonts w:ascii="Arial Narrow" w:hAnsi="Arial Narrow"/>
          <w:b/>
          <w:bCs/>
        </w:rPr>
        <w:t>73,68%</w:t>
      </w:r>
      <w:r>
        <w:rPr>
          <w:rFonts w:ascii="Arial Narrow" w:hAnsi="Arial Narrow"/>
        </w:rPr>
        <w:t xml:space="preserve"> comme taux fixé à atteindre avec un écart négatif de </w:t>
      </w:r>
      <w:r>
        <w:rPr>
          <w:rFonts w:ascii="Arial Narrow" w:hAnsi="Arial Narrow"/>
          <w:b/>
          <w:bCs/>
        </w:rPr>
        <w:t>45,08%</w:t>
      </w:r>
      <w:r>
        <w:rPr>
          <w:rFonts w:ascii="Arial Narrow" w:hAnsi="Arial Narrow"/>
        </w:rPr>
        <w:t xml:space="preserve"> et concerne l’ensemble des rubriques de dépenses : </w:t>
      </w:r>
      <w:r>
        <w:rPr>
          <w:rFonts w:ascii="Arial Narrow" w:hAnsi="Arial Narrow"/>
          <w:b/>
          <w:bCs/>
        </w:rPr>
        <w:t>Biens et Services</w:t>
      </w:r>
      <w:r>
        <w:rPr>
          <w:rFonts w:ascii="Arial Narrow" w:hAnsi="Arial Narrow"/>
        </w:rPr>
        <w:t xml:space="preserve"> (</w:t>
      </w:r>
      <w:r>
        <w:rPr>
          <w:rFonts w:ascii="Arial Narrow" w:hAnsi="Arial Narrow"/>
          <w:b/>
          <w:bCs/>
        </w:rPr>
        <w:t>37,62%</w:t>
      </w:r>
      <w:r>
        <w:rPr>
          <w:rFonts w:ascii="Arial Narrow" w:hAnsi="Arial Narrow"/>
        </w:rPr>
        <w:t xml:space="preserve"> contre </w:t>
      </w:r>
      <w:r>
        <w:rPr>
          <w:rFonts w:ascii="Arial Narrow" w:hAnsi="Arial Narrow"/>
          <w:b/>
          <w:bCs/>
        </w:rPr>
        <w:t>49,31%</w:t>
      </w:r>
      <w:r>
        <w:rPr>
          <w:rFonts w:ascii="Arial Narrow" w:hAnsi="Arial Narrow"/>
        </w:rPr>
        <w:t xml:space="preserve">), </w:t>
      </w:r>
      <w:r>
        <w:rPr>
          <w:rFonts w:ascii="Arial Narrow" w:hAnsi="Arial Narrow"/>
          <w:b/>
          <w:bCs/>
        </w:rPr>
        <w:t>Transferts</w:t>
      </w:r>
      <w:r>
        <w:rPr>
          <w:rFonts w:ascii="Arial Narrow" w:hAnsi="Arial Narrow"/>
        </w:rPr>
        <w:t xml:space="preserve"> (</w:t>
      </w:r>
      <w:r>
        <w:rPr>
          <w:rFonts w:ascii="Arial Narrow" w:hAnsi="Arial Narrow"/>
          <w:b/>
          <w:bCs/>
        </w:rPr>
        <w:t>11,67%</w:t>
      </w:r>
      <w:r>
        <w:rPr>
          <w:rFonts w:ascii="Arial Narrow" w:hAnsi="Arial Narrow"/>
        </w:rPr>
        <w:t xml:space="preserve"> contre </w:t>
      </w:r>
      <w:r>
        <w:rPr>
          <w:rFonts w:ascii="Arial Narrow" w:hAnsi="Arial Narrow"/>
          <w:b/>
          <w:bCs/>
        </w:rPr>
        <w:t>35,00%</w:t>
      </w:r>
      <w:r>
        <w:rPr>
          <w:rFonts w:ascii="Arial Narrow" w:hAnsi="Arial Narrow"/>
        </w:rPr>
        <w:t xml:space="preserve">) et les </w:t>
      </w:r>
      <w:r>
        <w:rPr>
          <w:rFonts w:ascii="Arial Narrow" w:hAnsi="Arial Narrow"/>
          <w:b/>
          <w:bCs/>
        </w:rPr>
        <w:t>Investissements</w:t>
      </w:r>
      <w:r>
        <w:rPr>
          <w:rFonts w:ascii="Arial Narrow" w:hAnsi="Arial Narrow"/>
        </w:rPr>
        <w:t xml:space="preserve"> (</w:t>
      </w:r>
      <w:r>
        <w:rPr>
          <w:rFonts w:ascii="Arial Narrow" w:hAnsi="Arial Narrow"/>
          <w:b/>
          <w:bCs/>
        </w:rPr>
        <w:t>33,55%</w:t>
      </w:r>
      <w:r>
        <w:rPr>
          <w:rFonts w:ascii="Arial Narrow" w:hAnsi="Arial Narrow"/>
        </w:rPr>
        <w:t xml:space="preserve"> contre </w:t>
      </w:r>
      <w:r>
        <w:rPr>
          <w:rFonts w:ascii="Arial Narrow" w:hAnsi="Arial Narrow"/>
          <w:b/>
          <w:bCs/>
        </w:rPr>
        <w:t>95,81%</w:t>
      </w:r>
      <w:r>
        <w:rPr>
          <w:rFonts w:ascii="Arial Narrow" w:hAnsi="Arial Narrow"/>
        </w:rPr>
        <w:t>) ;</w:t>
      </w:r>
    </w:p>
    <w:p>
      <w:pPr>
        <w:pStyle w:val="18"/>
        <w:numPr>
          <w:ilvl w:val="0"/>
          <w:numId w:val="3"/>
        </w:numPr>
        <w:jc w:val="both"/>
        <w:rPr>
          <w:rFonts w:ascii="Arial Narrow" w:hAnsi="Arial Narrow"/>
        </w:rPr>
      </w:pPr>
      <w:r>
        <w:rPr>
          <w:rFonts w:ascii="Arial Narrow" w:hAnsi="Arial Narrow"/>
          <w:b/>
          <w:bCs/>
        </w:rPr>
        <w:t xml:space="preserve">Programme TRAVAIL, </w:t>
      </w:r>
      <w:r>
        <w:rPr>
          <w:rFonts w:ascii="Arial Narrow" w:hAnsi="Arial Narrow"/>
        </w:rPr>
        <w:t xml:space="preserve">on remarque également un très faible niveau d’exécution de </w:t>
      </w:r>
      <w:r>
        <w:rPr>
          <w:rFonts w:ascii="Arial Narrow" w:hAnsi="Arial Narrow"/>
          <w:b/>
          <w:bCs/>
        </w:rPr>
        <w:t>23,83%</w:t>
      </w:r>
      <w:r>
        <w:rPr>
          <w:rFonts w:ascii="Arial Narrow" w:hAnsi="Arial Narrow"/>
        </w:rPr>
        <w:t xml:space="preserve"> contre un taux fixé comme objectif à atteindre de </w:t>
      </w:r>
      <w:r>
        <w:rPr>
          <w:rFonts w:ascii="Arial Narrow" w:hAnsi="Arial Narrow"/>
          <w:b/>
          <w:bCs/>
        </w:rPr>
        <w:t>71,56%</w:t>
      </w:r>
      <w:r>
        <w:rPr>
          <w:rFonts w:ascii="Arial Narrow" w:hAnsi="Arial Narrow"/>
        </w:rPr>
        <w:t xml:space="preserve">, soit un écart négatif de </w:t>
      </w:r>
      <w:r>
        <w:rPr>
          <w:rFonts w:ascii="Arial Narrow" w:hAnsi="Arial Narrow"/>
          <w:b/>
          <w:bCs/>
        </w:rPr>
        <w:t>47,73%</w:t>
      </w:r>
      <w:r>
        <w:rPr>
          <w:rFonts w:ascii="Arial Narrow" w:hAnsi="Arial Narrow"/>
        </w:rPr>
        <w:t xml:space="preserve">. Il concerne les 3 rubriques de dépenses que comprend le programme, à savoir : le </w:t>
      </w:r>
      <w:r>
        <w:rPr>
          <w:rFonts w:ascii="Arial Narrow" w:hAnsi="Arial Narrow"/>
          <w:b/>
          <w:bCs/>
        </w:rPr>
        <w:t>Personnel</w:t>
      </w:r>
      <w:r>
        <w:rPr>
          <w:rFonts w:ascii="Arial Narrow" w:hAnsi="Arial Narrow"/>
        </w:rPr>
        <w:t xml:space="preserve"> (</w:t>
      </w:r>
      <w:r>
        <w:rPr>
          <w:rFonts w:ascii="Arial Narrow" w:hAnsi="Arial Narrow"/>
          <w:b/>
          <w:bCs/>
        </w:rPr>
        <w:t>23,25%</w:t>
      </w:r>
      <w:r>
        <w:rPr>
          <w:rFonts w:ascii="Arial Narrow" w:hAnsi="Arial Narrow"/>
        </w:rPr>
        <w:t xml:space="preserve"> contre </w:t>
      </w:r>
      <w:r>
        <w:rPr>
          <w:rFonts w:ascii="Arial Narrow" w:hAnsi="Arial Narrow"/>
          <w:b/>
          <w:bCs/>
        </w:rPr>
        <w:t>50,00%</w:t>
      </w:r>
      <w:r>
        <w:rPr>
          <w:rFonts w:ascii="Arial Narrow" w:hAnsi="Arial Narrow"/>
        </w:rPr>
        <w:t xml:space="preserve">), les </w:t>
      </w:r>
      <w:r>
        <w:rPr>
          <w:rFonts w:ascii="Arial Narrow" w:hAnsi="Arial Narrow"/>
          <w:b/>
          <w:bCs/>
        </w:rPr>
        <w:t>Biens et Services</w:t>
      </w:r>
      <w:r>
        <w:rPr>
          <w:rFonts w:ascii="Arial Narrow" w:hAnsi="Arial Narrow"/>
        </w:rPr>
        <w:t xml:space="preserve"> (</w:t>
      </w:r>
      <w:r>
        <w:rPr>
          <w:rFonts w:ascii="Arial Narrow" w:hAnsi="Arial Narrow"/>
          <w:b/>
          <w:bCs/>
        </w:rPr>
        <w:t>23,65%</w:t>
      </w:r>
      <w:r>
        <w:rPr>
          <w:rFonts w:ascii="Arial Narrow" w:hAnsi="Arial Narrow"/>
        </w:rPr>
        <w:t xml:space="preserve"> contre </w:t>
      </w:r>
      <w:r>
        <w:rPr>
          <w:rFonts w:ascii="Arial Narrow" w:hAnsi="Arial Narrow"/>
          <w:b/>
          <w:bCs/>
        </w:rPr>
        <w:t>38,81%</w:t>
      </w:r>
      <w:r>
        <w:rPr>
          <w:rFonts w:ascii="Arial Narrow" w:hAnsi="Arial Narrow"/>
        </w:rPr>
        <w:t xml:space="preserve">) et les </w:t>
      </w:r>
      <w:r>
        <w:rPr>
          <w:rFonts w:ascii="Arial Narrow" w:hAnsi="Arial Narrow"/>
          <w:b/>
          <w:bCs/>
        </w:rPr>
        <w:t>Investissements</w:t>
      </w:r>
      <w:r>
        <w:rPr>
          <w:rFonts w:ascii="Arial Narrow" w:hAnsi="Arial Narrow"/>
        </w:rPr>
        <w:t xml:space="preserve"> (</w:t>
      </w:r>
      <w:r>
        <w:rPr>
          <w:rFonts w:ascii="Arial Narrow" w:hAnsi="Arial Narrow"/>
          <w:b/>
          <w:bCs/>
        </w:rPr>
        <w:t>24,08%</w:t>
      </w:r>
      <w:r>
        <w:rPr>
          <w:rFonts w:ascii="Arial Narrow" w:hAnsi="Arial Narrow"/>
        </w:rPr>
        <w:t xml:space="preserve"> contre </w:t>
      </w:r>
      <w:r>
        <w:rPr>
          <w:rFonts w:ascii="Arial Narrow" w:hAnsi="Arial Narrow"/>
          <w:b/>
          <w:bCs/>
        </w:rPr>
        <w:t>100,00%</w:t>
      </w:r>
      <w:r>
        <w:rPr>
          <w:rFonts w:ascii="Arial Narrow" w:hAnsi="Arial Narrow"/>
        </w:rPr>
        <w:t>) ;</w:t>
      </w:r>
    </w:p>
    <w:p>
      <w:pPr>
        <w:pStyle w:val="18"/>
        <w:numPr>
          <w:ilvl w:val="0"/>
          <w:numId w:val="3"/>
        </w:numPr>
        <w:jc w:val="both"/>
        <w:rPr>
          <w:rFonts w:ascii="Arial Narrow" w:hAnsi="Arial Narrow"/>
        </w:rPr>
      </w:pPr>
      <w:r>
        <w:rPr>
          <w:rFonts w:ascii="Arial Narrow" w:hAnsi="Arial Narrow"/>
          <w:b/>
          <w:bCs/>
        </w:rPr>
        <w:t xml:space="preserve">Programme PROTECTION SOCIALE, </w:t>
      </w:r>
      <w:r>
        <w:rPr>
          <w:rFonts w:ascii="Arial Narrow" w:hAnsi="Arial Narrow"/>
        </w:rPr>
        <w:t xml:space="preserve">on constate également un faible niveau d’exécution de </w:t>
      </w:r>
      <w:r>
        <w:rPr>
          <w:rFonts w:ascii="Arial Narrow" w:hAnsi="Arial Narrow"/>
          <w:b/>
          <w:bCs/>
        </w:rPr>
        <w:t>24,70%</w:t>
      </w:r>
      <w:r>
        <w:rPr>
          <w:rFonts w:ascii="Arial Narrow" w:hAnsi="Arial Narrow"/>
        </w:rPr>
        <w:t xml:space="preserve"> contre un taux de </w:t>
      </w:r>
      <w:r>
        <w:rPr>
          <w:rFonts w:ascii="Arial Narrow" w:hAnsi="Arial Narrow"/>
          <w:b/>
          <w:bCs/>
        </w:rPr>
        <w:t>39,58%</w:t>
      </w:r>
      <w:r>
        <w:rPr>
          <w:rFonts w:ascii="Arial Narrow" w:hAnsi="Arial Narrow"/>
        </w:rPr>
        <w:t xml:space="preserve"> fixé comme objectif à atteindre, avec un écart négatif de </w:t>
      </w:r>
      <w:r>
        <w:rPr>
          <w:rFonts w:ascii="Arial Narrow" w:hAnsi="Arial Narrow"/>
          <w:b/>
          <w:bCs/>
        </w:rPr>
        <w:t>14,88%</w:t>
      </w:r>
      <w:r>
        <w:rPr>
          <w:rFonts w:ascii="Arial Narrow" w:hAnsi="Arial Narrow"/>
        </w:rPr>
        <w:t xml:space="preserve">. 2 rubriques de dépenses sur 4 sont concernées par cet état de fait : les </w:t>
      </w:r>
      <w:r>
        <w:rPr>
          <w:rFonts w:ascii="Arial Narrow" w:hAnsi="Arial Narrow"/>
          <w:b/>
          <w:bCs/>
        </w:rPr>
        <w:t>Biens et Services</w:t>
      </w:r>
      <w:r>
        <w:rPr>
          <w:rFonts w:ascii="Arial Narrow" w:hAnsi="Arial Narrow"/>
        </w:rPr>
        <w:t xml:space="preserve"> (</w:t>
      </w:r>
      <w:r>
        <w:rPr>
          <w:rFonts w:ascii="Arial Narrow" w:hAnsi="Arial Narrow"/>
          <w:b/>
          <w:bCs/>
        </w:rPr>
        <w:t>0,00%</w:t>
      </w:r>
      <w:r>
        <w:rPr>
          <w:rFonts w:ascii="Arial Narrow" w:hAnsi="Arial Narrow"/>
        </w:rPr>
        <w:t xml:space="preserve"> contre </w:t>
      </w:r>
      <w:r>
        <w:rPr>
          <w:rFonts w:ascii="Arial Narrow" w:hAnsi="Arial Narrow"/>
          <w:b/>
          <w:bCs/>
        </w:rPr>
        <w:t>47,92%</w:t>
      </w:r>
      <w:r>
        <w:rPr>
          <w:rFonts w:ascii="Arial Narrow" w:hAnsi="Arial Narrow"/>
        </w:rPr>
        <w:t xml:space="preserve">) et les </w:t>
      </w:r>
      <w:r>
        <w:rPr>
          <w:rFonts w:ascii="Arial Narrow" w:hAnsi="Arial Narrow"/>
          <w:b/>
          <w:bCs/>
        </w:rPr>
        <w:t>Investissements</w:t>
      </w:r>
      <w:r>
        <w:rPr>
          <w:rFonts w:ascii="Arial Narrow" w:hAnsi="Arial Narrow"/>
        </w:rPr>
        <w:t xml:space="preserve"> (</w:t>
      </w:r>
      <w:r>
        <w:rPr>
          <w:rFonts w:ascii="Arial Narrow" w:hAnsi="Arial Narrow"/>
          <w:b/>
          <w:bCs/>
        </w:rPr>
        <w:t>20,00%</w:t>
      </w:r>
      <w:r>
        <w:rPr>
          <w:rFonts w:ascii="Arial Narrow" w:hAnsi="Arial Narrow"/>
        </w:rPr>
        <w:t xml:space="preserve"> contre </w:t>
      </w:r>
      <w:r>
        <w:rPr>
          <w:rFonts w:ascii="Arial Narrow" w:hAnsi="Arial Narrow"/>
          <w:b/>
          <w:bCs/>
        </w:rPr>
        <w:t>40,00%</w:t>
      </w:r>
      <w:r>
        <w:rPr>
          <w:rFonts w:ascii="Arial Narrow" w:hAnsi="Arial Narrow"/>
        </w:rPr>
        <w:t>) ;</w:t>
      </w:r>
    </w:p>
    <w:p>
      <w:pPr>
        <w:pStyle w:val="18"/>
        <w:numPr>
          <w:ilvl w:val="0"/>
          <w:numId w:val="3"/>
        </w:numPr>
        <w:jc w:val="both"/>
        <w:rPr>
          <w:rFonts w:ascii="Arial Narrow" w:hAnsi="Arial Narrow"/>
        </w:rPr>
      </w:pPr>
      <w:r>
        <w:rPr>
          <w:rFonts w:ascii="Arial Narrow" w:hAnsi="Arial Narrow"/>
          <w:b/>
          <w:bCs/>
        </w:rPr>
        <w:t xml:space="preserve">Programme DEVELOPPEMENT ET GESTION DES CENTRES SOCIAUX, </w:t>
      </w:r>
      <w:r>
        <w:rPr>
          <w:rFonts w:ascii="Arial Narrow" w:hAnsi="Arial Narrow"/>
        </w:rPr>
        <w:t xml:space="preserve">un taux très faible de </w:t>
      </w:r>
      <w:r>
        <w:rPr>
          <w:rFonts w:ascii="Arial Narrow" w:hAnsi="Arial Narrow"/>
          <w:b/>
          <w:bCs/>
        </w:rPr>
        <w:t>4,30%</w:t>
      </w:r>
      <w:r>
        <w:rPr>
          <w:rFonts w:ascii="Arial Narrow" w:hAnsi="Arial Narrow"/>
        </w:rPr>
        <w:t xml:space="preserve"> est enregistré contre </w:t>
      </w:r>
      <w:r>
        <w:rPr>
          <w:rFonts w:ascii="Arial Narrow" w:hAnsi="Arial Narrow"/>
          <w:b/>
          <w:bCs/>
        </w:rPr>
        <w:t>59,93%</w:t>
      </w:r>
      <w:r>
        <w:rPr>
          <w:rFonts w:ascii="Arial Narrow" w:hAnsi="Arial Narrow"/>
        </w:rPr>
        <w:t xml:space="preserve"> comme taux fixé comme objectif à atteindre et concerne les 3 rubriques du Programme : les </w:t>
      </w:r>
      <w:r>
        <w:rPr>
          <w:rFonts w:ascii="Arial Narrow" w:hAnsi="Arial Narrow"/>
          <w:b/>
          <w:bCs/>
        </w:rPr>
        <w:t>Biens et Services</w:t>
      </w:r>
      <w:r>
        <w:rPr>
          <w:rFonts w:ascii="Arial Narrow" w:hAnsi="Arial Narrow"/>
        </w:rPr>
        <w:t xml:space="preserve"> (</w:t>
      </w:r>
      <w:r>
        <w:rPr>
          <w:rFonts w:ascii="Arial Narrow" w:hAnsi="Arial Narrow"/>
          <w:b/>
          <w:bCs/>
        </w:rPr>
        <w:t>5,00%</w:t>
      </w:r>
      <w:r>
        <w:rPr>
          <w:rFonts w:ascii="Arial Narrow" w:hAnsi="Arial Narrow"/>
        </w:rPr>
        <w:t xml:space="preserve"> contre </w:t>
      </w:r>
      <w:r>
        <w:rPr>
          <w:rFonts w:ascii="Arial Narrow" w:hAnsi="Arial Narrow"/>
          <w:b/>
          <w:bCs/>
        </w:rPr>
        <w:t>39,76%</w:t>
      </w:r>
      <w:r>
        <w:rPr>
          <w:rFonts w:ascii="Arial Narrow" w:hAnsi="Arial Narrow"/>
        </w:rPr>
        <w:t xml:space="preserve">), les </w:t>
      </w:r>
      <w:r>
        <w:rPr>
          <w:rFonts w:ascii="Arial Narrow" w:hAnsi="Arial Narrow"/>
          <w:b/>
          <w:bCs/>
        </w:rPr>
        <w:t>Transferts</w:t>
      </w:r>
      <w:r>
        <w:rPr>
          <w:rFonts w:ascii="Arial Narrow" w:hAnsi="Arial Narrow"/>
        </w:rPr>
        <w:t xml:space="preserve"> (</w:t>
      </w:r>
      <w:r>
        <w:rPr>
          <w:rFonts w:ascii="Arial Narrow" w:hAnsi="Arial Narrow"/>
          <w:b/>
          <w:bCs/>
        </w:rPr>
        <w:t>16,47%</w:t>
      </w:r>
      <w:r>
        <w:rPr>
          <w:rFonts w:ascii="Arial Narrow" w:hAnsi="Arial Narrow"/>
        </w:rPr>
        <w:t xml:space="preserve"> contre </w:t>
      </w:r>
      <w:r>
        <w:rPr>
          <w:rFonts w:ascii="Arial Narrow" w:hAnsi="Arial Narrow"/>
          <w:b/>
          <w:bCs/>
        </w:rPr>
        <w:t>35,00%</w:t>
      </w:r>
      <w:r>
        <w:rPr>
          <w:rFonts w:ascii="Arial Narrow" w:hAnsi="Arial Narrow"/>
        </w:rPr>
        <w:t>) et les Investissements (</w:t>
      </w:r>
      <w:r>
        <w:rPr>
          <w:rFonts w:ascii="Arial Narrow" w:hAnsi="Arial Narrow"/>
          <w:b/>
          <w:bCs/>
        </w:rPr>
        <w:t>1,76%</w:t>
      </w:r>
      <w:r>
        <w:rPr>
          <w:rFonts w:ascii="Arial Narrow" w:hAnsi="Arial Narrow"/>
        </w:rPr>
        <w:t xml:space="preserve"> contre </w:t>
      </w:r>
      <w:r>
        <w:rPr>
          <w:rFonts w:ascii="Arial Narrow" w:hAnsi="Arial Narrow"/>
          <w:b/>
          <w:bCs/>
        </w:rPr>
        <w:t>100,00%</w:t>
      </w:r>
      <w:r>
        <w:rPr>
          <w:rFonts w:ascii="Arial Narrow" w:hAnsi="Arial Narrow"/>
        </w:rPr>
        <w:t>).</w:t>
      </w:r>
    </w:p>
    <w:p>
      <w:pPr>
        <w:jc w:val="both"/>
        <w:rPr>
          <w:rFonts w:ascii="Arial Narrow" w:hAnsi="Arial Narrow"/>
        </w:rPr>
      </w:pPr>
    </w:p>
    <w:p>
      <w:pPr>
        <w:pStyle w:val="7"/>
        <w:spacing w:after="120"/>
        <w:jc w:val="both"/>
        <w:rPr>
          <w:rFonts w:ascii="Arial Narrow" w:hAnsi="Arial Narrow"/>
          <w:i w:val="0"/>
          <w:iCs w:val="0"/>
          <w:color w:val="auto"/>
          <w:sz w:val="22"/>
          <w:szCs w:val="22"/>
        </w:rPr>
      </w:pPr>
      <w:r>
        <w:rPr>
          <w:rFonts w:ascii="Arial Narrow" w:hAnsi="Arial Narrow"/>
          <w:i w:val="0"/>
          <w:iCs w:val="0"/>
          <w:color w:val="auto"/>
          <w:sz w:val="22"/>
          <w:szCs w:val="22"/>
        </w:rPr>
        <w:t xml:space="preserve">En ce qui concerne les </w:t>
      </w:r>
      <w:r>
        <w:rPr>
          <w:rFonts w:ascii="Arial Narrow" w:hAnsi="Arial Narrow"/>
          <w:b/>
          <w:bCs/>
          <w:i w:val="0"/>
          <w:iCs w:val="0"/>
          <w:color w:val="auto"/>
          <w:sz w:val="22"/>
          <w:szCs w:val="22"/>
        </w:rPr>
        <w:t>Mandatements</w:t>
      </w:r>
      <w:r>
        <w:rPr>
          <w:rFonts w:ascii="Arial Narrow" w:hAnsi="Arial Narrow"/>
          <w:i w:val="0"/>
          <w:iCs w:val="0"/>
          <w:color w:val="auto"/>
          <w:sz w:val="22"/>
          <w:szCs w:val="22"/>
        </w:rPr>
        <w:t>, les différents</w:t>
      </w:r>
      <w:r>
        <w:rPr>
          <w:rFonts w:ascii="Arial Narrow" w:hAnsi="Arial Narrow"/>
          <w:i w:val="0"/>
          <w:iCs w:val="0"/>
          <w:color w:val="FF0000"/>
          <w:sz w:val="22"/>
          <w:szCs w:val="22"/>
        </w:rPr>
        <w:t xml:space="preserve"> </w:t>
      </w:r>
      <w:r>
        <w:rPr>
          <w:rFonts w:ascii="Arial Narrow" w:hAnsi="Arial Narrow"/>
          <w:i w:val="0"/>
          <w:iCs w:val="0"/>
          <w:color w:val="auto"/>
          <w:sz w:val="22"/>
          <w:szCs w:val="22"/>
        </w:rPr>
        <w:t>programmes enregistrent également</w:t>
      </w:r>
      <w:r>
        <w:rPr>
          <w:rFonts w:ascii="Arial Narrow" w:hAnsi="Arial Narrow"/>
          <w:i w:val="0"/>
          <w:iCs w:val="0"/>
          <w:color w:val="FF0000"/>
          <w:sz w:val="22"/>
          <w:szCs w:val="22"/>
        </w:rPr>
        <w:t xml:space="preserve"> </w:t>
      </w:r>
      <w:r>
        <w:rPr>
          <w:rFonts w:ascii="Arial Narrow" w:hAnsi="Arial Narrow"/>
          <w:i w:val="0"/>
          <w:iCs w:val="0"/>
          <w:color w:val="auto"/>
          <w:sz w:val="22"/>
          <w:szCs w:val="22"/>
        </w:rPr>
        <w:t>un niveau d’exécution relativement faible.  En effet :</w:t>
      </w:r>
    </w:p>
    <w:p>
      <w:pPr>
        <w:pStyle w:val="7"/>
        <w:numPr>
          <w:ilvl w:val="0"/>
          <w:numId w:val="5"/>
        </w:numPr>
        <w:spacing w:after="120"/>
        <w:jc w:val="both"/>
        <w:rPr>
          <w:rFonts w:ascii="Arial Narrow" w:hAnsi="Arial Narrow"/>
          <w:i w:val="0"/>
          <w:iCs w:val="0"/>
          <w:color w:val="auto"/>
          <w:sz w:val="22"/>
          <w:szCs w:val="22"/>
        </w:rPr>
      </w:pPr>
      <w:r>
        <w:rPr>
          <w:rFonts w:ascii="Arial Narrow" w:hAnsi="Arial Narrow"/>
          <w:i w:val="0"/>
          <w:iCs w:val="0"/>
          <w:color w:val="auto"/>
          <w:sz w:val="22"/>
          <w:szCs w:val="22"/>
        </w:rPr>
        <w:t xml:space="preserve">Pour le </w:t>
      </w:r>
      <w:r>
        <w:rPr>
          <w:rFonts w:ascii="Arial Narrow" w:hAnsi="Arial Narrow"/>
          <w:b/>
          <w:bCs/>
          <w:i w:val="0"/>
          <w:iCs w:val="0"/>
          <w:color w:val="auto"/>
          <w:sz w:val="22"/>
          <w:szCs w:val="22"/>
        </w:rPr>
        <w:t>Programme</w:t>
      </w:r>
      <w:r>
        <w:rPr>
          <w:rFonts w:ascii="Arial Narrow" w:hAnsi="Arial Narrow"/>
          <w:i w:val="0"/>
          <w:iCs w:val="0"/>
          <w:color w:val="auto"/>
          <w:sz w:val="22"/>
          <w:szCs w:val="22"/>
        </w:rPr>
        <w:t xml:space="preserve"> </w:t>
      </w:r>
      <w:r>
        <w:rPr>
          <w:rFonts w:ascii="Arial Narrow" w:hAnsi="Arial Narrow"/>
          <w:b/>
          <w:bCs/>
          <w:i w:val="0"/>
          <w:iCs w:val="0"/>
          <w:color w:val="auto"/>
          <w:sz w:val="22"/>
          <w:szCs w:val="22"/>
        </w:rPr>
        <w:t>ADMINISTRATION GENERALE</w:t>
      </w:r>
      <w:r>
        <w:rPr>
          <w:rFonts w:ascii="Arial Narrow" w:hAnsi="Arial Narrow"/>
          <w:i w:val="0"/>
          <w:iCs w:val="0"/>
          <w:color w:val="auto"/>
          <w:sz w:val="22"/>
          <w:szCs w:val="22"/>
        </w:rPr>
        <w:t xml:space="preserve">, nous avons un taux de </w:t>
      </w:r>
      <w:r>
        <w:rPr>
          <w:rFonts w:ascii="Arial Narrow" w:hAnsi="Arial Narrow"/>
          <w:b/>
          <w:bCs/>
          <w:i w:val="0"/>
          <w:iCs w:val="0"/>
          <w:color w:val="auto"/>
          <w:sz w:val="22"/>
          <w:szCs w:val="22"/>
        </w:rPr>
        <w:t>46,66%</w:t>
      </w:r>
      <w:r>
        <w:rPr>
          <w:rFonts w:ascii="Arial Narrow" w:hAnsi="Arial Narrow"/>
          <w:i w:val="0"/>
          <w:iCs w:val="0"/>
          <w:color w:val="auto"/>
          <w:sz w:val="22"/>
          <w:szCs w:val="22"/>
        </w:rPr>
        <w:t xml:space="preserve"> en mandats émis et </w:t>
      </w:r>
      <w:r>
        <w:rPr>
          <w:rFonts w:ascii="Arial Narrow" w:hAnsi="Arial Narrow"/>
          <w:b/>
          <w:bCs/>
          <w:i w:val="0"/>
          <w:iCs w:val="0"/>
          <w:color w:val="auto"/>
          <w:sz w:val="22"/>
          <w:szCs w:val="22"/>
        </w:rPr>
        <w:t>46,59%</w:t>
      </w:r>
      <w:r>
        <w:rPr>
          <w:rFonts w:ascii="Arial Narrow" w:hAnsi="Arial Narrow"/>
          <w:i w:val="0"/>
          <w:iCs w:val="0"/>
          <w:color w:val="auto"/>
          <w:sz w:val="22"/>
          <w:szCs w:val="22"/>
        </w:rPr>
        <w:t xml:space="preserve"> en mandats visés ;</w:t>
      </w:r>
    </w:p>
    <w:p>
      <w:pPr>
        <w:pStyle w:val="7"/>
        <w:numPr>
          <w:ilvl w:val="0"/>
          <w:numId w:val="5"/>
        </w:numPr>
        <w:spacing w:after="120"/>
        <w:jc w:val="both"/>
        <w:rPr>
          <w:rFonts w:ascii="Arial Narrow" w:hAnsi="Arial Narrow"/>
          <w:i w:val="0"/>
          <w:iCs w:val="0"/>
          <w:color w:val="auto"/>
          <w:sz w:val="22"/>
          <w:szCs w:val="22"/>
        </w:rPr>
      </w:pPr>
      <w:r>
        <w:rPr>
          <w:rFonts w:ascii="Arial Narrow" w:hAnsi="Arial Narrow"/>
          <w:i w:val="0"/>
          <w:iCs w:val="0"/>
          <w:color w:val="auto"/>
          <w:sz w:val="22"/>
          <w:szCs w:val="22"/>
        </w:rPr>
        <w:t xml:space="preserve">Le </w:t>
      </w:r>
      <w:r>
        <w:rPr>
          <w:rFonts w:ascii="Arial Narrow" w:hAnsi="Arial Narrow"/>
          <w:b/>
          <w:bCs/>
          <w:i w:val="0"/>
          <w:iCs w:val="0"/>
          <w:color w:val="auto"/>
          <w:sz w:val="22"/>
          <w:szCs w:val="22"/>
        </w:rPr>
        <w:t>Programme</w:t>
      </w:r>
      <w:r>
        <w:rPr>
          <w:rFonts w:ascii="Arial Narrow" w:hAnsi="Arial Narrow"/>
          <w:i w:val="0"/>
          <w:iCs w:val="0"/>
          <w:color w:val="auto"/>
          <w:sz w:val="22"/>
          <w:szCs w:val="22"/>
        </w:rPr>
        <w:t xml:space="preserve"> </w:t>
      </w:r>
      <w:r>
        <w:rPr>
          <w:rFonts w:ascii="Arial Narrow" w:hAnsi="Arial Narrow"/>
          <w:b/>
          <w:bCs/>
          <w:i w:val="0"/>
          <w:iCs w:val="0"/>
          <w:color w:val="auto"/>
          <w:sz w:val="22"/>
          <w:szCs w:val="22"/>
        </w:rPr>
        <w:t>EMPLOI</w:t>
      </w:r>
      <w:r>
        <w:rPr>
          <w:rFonts w:ascii="Arial Narrow" w:hAnsi="Arial Narrow"/>
          <w:i w:val="0"/>
          <w:iCs w:val="0"/>
          <w:color w:val="auto"/>
          <w:sz w:val="22"/>
          <w:szCs w:val="22"/>
        </w:rPr>
        <w:t xml:space="preserve"> enregistre quant à lui, un faible taux d’absorption de </w:t>
      </w:r>
      <w:r>
        <w:rPr>
          <w:rFonts w:ascii="Arial Narrow" w:hAnsi="Arial Narrow"/>
          <w:b/>
          <w:bCs/>
          <w:i w:val="0"/>
          <w:iCs w:val="0"/>
          <w:color w:val="auto"/>
          <w:sz w:val="22"/>
          <w:szCs w:val="22"/>
        </w:rPr>
        <w:t>18,76%</w:t>
      </w:r>
      <w:r>
        <w:rPr>
          <w:rFonts w:ascii="Arial Narrow" w:hAnsi="Arial Narrow"/>
          <w:i w:val="0"/>
          <w:iCs w:val="0"/>
          <w:color w:val="auto"/>
          <w:sz w:val="22"/>
          <w:szCs w:val="22"/>
        </w:rPr>
        <w:t xml:space="preserve"> en Mandats émis et visés ;</w:t>
      </w:r>
    </w:p>
    <w:p>
      <w:pPr>
        <w:pStyle w:val="7"/>
        <w:numPr>
          <w:ilvl w:val="0"/>
          <w:numId w:val="5"/>
        </w:numPr>
        <w:spacing w:after="120"/>
        <w:jc w:val="both"/>
        <w:rPr>
          <w:rFonts w:ascii="Arial Narrow" w:hAnsi="Arial Narrow"/>
          <w:i w:val="0"/>
          <w:iCs w:val="0"/>
          <w:color w:val="auto"/>
          <w:sz w:val="22"/>
          <w:szCs w:val="22"/>
        </w:rPr>
      </w:pPr>
      <w:r>
        <w:rPr>
          <w:rFonts w:ascii="Arial Narrow" w:hAnsi="Arial Narrow"/>
          <w:i w:val="0"/>
          <w:iCs w:val="0"/>
          <w:color w:val="auto"/>
          <w:sz w:val="22"/>
          <w:szCs w:val="22"/>
        </w:rPr>
        <w:t xml:space="preserve">S’agissant du </w:t>
      </w:r>
      <w:r>
        <w:rPr>
          <w:rFonts w:ascii="Arial Narrow" w:hAnsi="Arial Narrow"/>
          <w:b/>
          <w:bCs/>
          <w:i w:val="0"/>
          <w:iCs w:val="0"/>
          <w:color w:val="auto"/>
          <w:sz w:val="22"/>
          <w:szCs w:val="22"/>
        </w:rPr>
        <w:t>Programme</w:t>
      </w:r>
      <w:r>
        <w:rPr>
          <w:rFonts w:ascii="Arial Narrow" w:hAnsi="Arial Narrow"/>
          <w:i w:val="0"/>
          <w:iCs w:val="0"/>
          <w:color w:val="auto"/>
          <w:sz w:val="22"/>
          <w:szCs w:val="22"/>
        </w:rPr>
        <w:t xml:space="preserve"> </w:t>
      </w:r>
      <w:r>
        <w:rPr>
          <w:rFonts w:ascii="Arial Narrow" w:hAnsi="Arial Narrow"/>
          <w:b/>
          <w:bCs/>
          <w:i w:val="0"/>
          <w:iCs w:val="0"/>
          <w:color w:val="auto"/>
          <w:sz w:val="22"/>
          <w:szCs w:val="22"/>
        </w:rPr>
        <w:t>TRAVAIL</w:t>
      </w:r>
      <w:r>
        <w:rPr>
          <w:rFonts w:ascii="Arial Narrow" w:hAnsi="Arial Narrow"/>
          <w:i w:val="0"/>
          <w:iCs w:val="0"/>
          <w:color w:val="auto"/>
          <w:sz w:val="22"/>
          <w:szCs w:val="22"/>
        </w:rPr>
        <w:t xml:space="preserve">, un taux d’absorption très faible de </w:t>
      </w:r>
      <w:r>
        <w:rPr>
          <w:rFonts w:ascii="Arial Narrow" w:hAnsi="Arial Narrow"/>
          <w:b/>
          <w:bCs/>
          <w:i w:val="0"/>
          <w:iCs w:val="0"/>
          <w:color w:val="auto"/>
          <w:sz w:val="22"/>
          <w:szCs w:val="22"/>
        </w:rPr>
        <w:t>15,23%</w:t>
      </w:r>
      <w:r>
        <w:rPr>
          <w:rFonts w:ascii="Arial Narrow" w:hAnsi="Arial Narrow"/>
          <w:i w:val="0"/>
          <w:iCs w:val="0"/>
          <w:color w:val="auto"/>
          <w:sz w:val="22"/>
          <w:szCs w:val="22"/>
        </w:rPr>
        <w:t xml:space="preserve"> en Mandats émis et </w:t>
      </w:r>
      <w:r>
        <w:rPr>
          <w:rFonts w:ascii="Arial Narrow" w:hAnsi="Arial Narrow"/>
          <w:b/>
          <w:bCs/>
          <w:i w:val="0"/>
          <w:iCs w:val="0"/>
          <w:color w:val="auto"/>
          <w:sz w:val="22"/>
          <w:szCs w:val="22"/>
        </w:rPr>
        <w:t>6,69%</w:t>
      </w:r>
      <w:r>
        <w:rPr>
          <w:rFonts w:ascii="Arial Narrow" w:hAnsi="Arial Narrow"/>
          <w:i w:val="0"/>
          <w:iCs w:val="0"/>
          <w:color w:val="auto"/>
          <w:sz w:val="22"/>
          <w:szCs w:val="22"/>
        </w:rPr>
        <w:t xml:space="preserve"> en Mandats visés ;</w:t>
      </w:r>
    </w:p>
    <w:p>
      <w:pPr>
        <w:pStyle w:val="18"/>
        <w:numPr>
          <w:ilvl w:val="0"/>
          <w:numId w:val="5"/>
        </w:numPr>
        <w:jc w:val="both"/>
        <w:rPr>
          <w:rFonts w:ascii="Arial Narrow" w:hAnsi="Arial Narrow"/>
        </w:rPr>
      </w:pPr>
      <w:r>
        <w:rPr>
          <w:rFonts w:ascii="Arial Narrow" w:hAnsi="Arial Narrow"/>
        </w:rPr>
        <w:t xml:space="preserve">En ce qui concerne le </w:t>
      </w:r>
      <w:r>
        <w:rPr>
          <w:rFonts w:ascii="Arial Narrow" w:hAnsi="Arial Narrow"/>
          <w:b/>
          <w:bCs/>
        </w:rPr>
        <w:t>Programme</w:t>
      </w:r>
      <w:r>
        <w:rPr>
          <w:rFonts w:ascii="Arial Narrow" w:hAnsi="Arial Narrow"/>
        </w:rPr>
        <w:t xml:space="preserve"> </w:t>
      </w:r>
      <w:r>
        <w:rPr>
          <w:rFonts w:ascii="Arial Narrow" w:hAnsi="Arial Narrow"/>
          <w:b/>
          <w:bCs/>
        </w:rPr>
        <w:t>PROTECTION SOCIALE</w:t>
      </w:r>
      <w:r>
        <w:rPr>
          <w:rFonts w:ascii="Arial Narrow" w:hAnsi="Arial Narrow"/>
        </w:rPr>
        <w:t xml:space="preserve">, un faible niveau d’exécution de </w:t>
      </w:r>
      <w:r>
        <w:rPr>
          <w:rFonts w:ascii="Arial Narrow" w:hAnsi="Arial Narrow"/>
          <w:b/>
          <w:bCs/>
        </w:rPr>
        <w:t>24,70%</w:t>
      </w:r>
      <w:r>
        <w:rPr>
          <w:rFonts w:ascii="Arial Narrow" w:hAnsi="Arial Narrow"/>
        </w:rPr>
        <w:t xml:space="preserve"> est enregistré au niveau des Mandats émis et visés ;</w:t>
      </w:r>
    </w:p>
    <w:p>
      <w:pPr>
        <w:pStyle w:val="18"/>
        <w:jc w:val="both"/>
        <w:rPr>
          <w:rFonts w:ascii="Arial Narrow" w:hAnsi="Arial Narrow"/>
          <w:sz w:val="14"/>
          <w:szCs w:val="14"/>
        </w:rPr>
      </w:pPr>
    </w:p>
    <w:p>
      <w:pPr>
        <w:pStyle w:val="18"/>
        <w:numPr>
          <w:ilvl w:val="0"/>
          <w:numId w:val="5"/>
        </w:numPr>
        <w:jc w:val="both"/>
        <w:rPr>
          <w:rFonts w:ascii="Arial Narrow" w:hAnsi="Arial Narrow"/>
        </w:rPr>
      </w:pPr>
      <w:r>
        <w:rPr>
          <w:rFonts w:ascii="Arial Narrow" w:hAnsi="Arial Narrow"/>
        </w:rPr>
        <w:t xml:space="preserve">Et pour le </w:t>
      </w:r>
      <w:r>
        <w:rPr>
          <w:rFonts w:ascii="Arial Narrow" w:hAnsi="Arial Narrow"/>
          <w:b/>
          <w:bCs/>
        </w:rPr>
        <w:t>Programme</w:t>
      </w:r>
      <w:r>
        <w:rPr>
          <w:rFonts w:ascii="Arial Narrow" w:hAnsi="Arial Narrow"/>
        </w:rPr>
        <w:t xml:space="preserve"> </w:t>
      </w:r>
      <w:r>
        <w:rPr>
          <w:rFonts w:ascii="Arial Narrow" w:hAnsi="Arial Narrow"/>
          <w:b/>
          <w:bCs/>
        </w:rPr>
        <w:t>DEVELOPPEMENT ET GESTION DES CENTRES SOCIAUX</w:t>
      </w:r>
      <w:r>
        <w:rPr>
          <w:rFonts w:ascii="Arial Narrow" w:hAnsi="Arial Narrow"/>
        </w:rPr>
        <w:t xml:space="preserve">, un très faible taux d’absorption de </w:t>
      </w:r>
      <w:r>
        <w:rPr>
          <w:rFonts w:ascii="Arial Narrow" w:hAnsi="Arial Narrow"/>
          <w:b/>
          <w:bCs/>
        </w:rPr>
        <w:t>1,38%</w:t>
      </w:r>
      <w:r>
        <w:rPr>
          <w:rFonts w:ascii="Arial Narrow" w:hAnsi="Arial Narrow"/>
        </w:rPr>
        <w:t xml:space="preserve"> est observé en Mandats émis et </w:t>
      </w:r>
      <w:r>
        <w:rPr>
          <w:rFonts w:ascii="Arial Narrow" w:hAnsi="Arial Narrow"/>
          <w:b/>
          <w:bCs/>
        </w:rPr>
        <w:t>0,89%</w:t>
      </w:r>
      <w:r>
        <w:rPr>
          <w:rFonts w:ascii="Arial Narrow" w:hAnsi="Arial Narrow"/>
        </w:rPr>
        <w:t xml:space="preserve"> en Mandats visés.</w:t>
      </w:r>
    </w:p>
    <w:p>
      <w:pPr>
        <w:pStyle w:val="7"/>
        <w:spacing w:after="120"/>
        <w:jc w:val="both"/>
        <w:rPr>
          <w:rFonts w:ascii="Arial Narrow" w:hAnsi="Arial Narrow"/>
          <w:i w:val="0"/>
          <w:iCs w:val="0"/>
          <w:color w:val="auto"/>
          <w:sz w:val="22"/>
          <w:szCs w:val="22"/>
        </w:rPr>
      </w:pPr>
      <w:r>
        <w:rPr>
          <w:rFonts w:ascii="Arial Narrow" w:hAnsi="Arial Narrow"/>
          <w:i w:val="0"/>
          <w:iCs w:val="0"/>
          <w:color w:val="auto"/>
          <w:sz w:val="22"/>
          <w:szCs w:val="22"/>
        </w:rPr>
        <w:t>Les raisons pouvant justifier cette faible absorption des crédits sont les suivantes :</w:t>
      </w:r>
    </w:p>
    <w:p>
      <w:pPr>
        <w:jc w:val="both"/>
        <w:rPr>
          <w:rFonts w:ascii="Arial Narrow" w:hAnsi="Arial Narrow"/>
        </w:rPr>
      </w:pPr>
      <w:r>
        <w:rPr>
          <w:rFonts w:ascii="Arial Narrow" w:hAnsi="Arial Narrow"/>
        </w:rPr>
        <w:t xml:space="preserve">Au titre des </w:t>
      </w:r>
      <w:r>
        <w:rPr>
          <w:rFonts w:ascii="Arial Narrow" w:hAnsi="Arial Narrow"/>
          <w:b/>
          <w:bCs/>
        </w:rPr>
        <w:t>Services Centraux en gestion directe</w:t>
      </w:r>
      <w:r>
        <w:rPr>
          <w:rFonts w:ascii="Arial Narrow" w:hAnsi="Arial Narrow"/>
        </w:rPr>
        <w:t>, le remaniement opéré en cours de gestion et la prise en compte tardive des codes identifiants des nouveaux gestionnaires de Crédits dans la base de données du SIGOBE ainsi que l’accès très difficile au réseau SIGOBE pour l’exécution des crédits seraient en effet à l’origine du faible niveau global d’exécution ;</w:t>
      </w:r>
    </w:p>
    <w:p>
      <w:pPr>
        <w:jc w:val="both"/>
        <w:rPr>
          <w:rFonts w:ascii="Arial Narrow" w:hAnsi="Arial Narrow"/>
        </w:rPr>
      </w:pPr>
      <w:r>
        <w:rPr>
          <w:rFonts w:ascii="Arial Narrow" w:hAnsi="Arial Narrow"/>
        </w:rPr>
        <w:t xml:space="preserve">S’agissant des </w:t>
      </w:r>
      <w:r>
        <w:rPr>
          <w:rFonts w:ascii="Arial Narrow" w:hAnsi="Arial Narrow"/>
          <w:b/>
          <w:bCs/>
        </w:rPr>
        <w:t>Services déconcentrés en gestion déconcentrée</w:t>
      </w:r>
      <w:r>
        <w:rPr>
          <w:rFonts w:ascii="Arial Narrow" w:hAnsi="Arial Narrow"/>
        </w:rPr>
        <w:t>, la même situation est observée. Il faudrait associer à cela, la difficulté d’absorption des crédits budgétaires due à l’insuffisance des dotations des lignes de gardiennage et d’entretien des locaux ne permettant pas d’établir des contrats respectant le SMIG des employés conformément aux recommandations du Contrôleur Financier.</w:t>
      </w:r>
    </w:p>
    <w:p>
      <w:pPr>
        <w:jc w:val="both"/>
        <w:rPr>
          <w:rFonts w:ascii="Arial Narrow" w:hAnsi="Arial Narrow"/>
        </w:rPr>
      </w:pPr>
      <w:r>
        <w:rPr>
          <w:rFonts w:ascii="Arial Narrow" w:hAnsi="Arial Narrow"/>
        </w:rPr>
        <w:t xml:space="preserve">Enfin, concernant la rubrique des </w:t>
      </w:r>
      <w:r>
        <w:rPr>
          <w:rFonts w:ascii="Arial Narrow" w:hAnsi="Arial Narrow"/>
          <w:b/>
          <w:bCs/>
        </w:rPr>
        <w:t>INVESTISSEMENTS</w:t>
      </w:r>
      <w:r>
        <w:rPr>
          <w:rFonts w:ascii="Arial Narrow" w:hAnsi="Arial Narrow"/>
        </w:rPr>
        <w:t xml:space="preserve">, le retard dans la transmission des décomptes et des factures définitives relatives aux procédures simplifiées des Marchés Publics par la </w:t>
      </w:r>
      <w:r>
        <w:rPr>
          <w:rFonts w:ascii="Arial Narrow" w:hAnsi="Arial Narrow"/>
          <w:b/>
          <w:bCs/>
        </w:rPr>
        <w:t>D</w:t>
      </w:r>
      <w:r>
        <w:rPr>
          <w:rFonts w:ascii="Arial Narrow" w:hAnsi="Arial Narrow"/>
        </w:rPr>
        <w:t xml:space="preserve">irection de la </w:t>
      </w:r>
      <w:r>
        <w:rPr>
          <w:rFonts w:ascii="Arial Narrow" w:hAnsi="Arial Narrow"/>
          <w:b/>
          <w:bCs/>
        </w:rPr>
        <w:t>C</w:t>
      </w:r>
      <w:r>
        <w:rPr>
          <w:rFonts w:ascii="Arial Narrow" w:hAnsi="Arial Narrow"/>
        </w:rPr>
        <w:t xml:space="preserve">onstruction et de la </w:t>
      </w:r>
      <w:r>
        <w:rPr>
          <w:rFonts w:ascii="Arial Narrow" w:hAnsi="Arial Narrow"/>
          <w:b/>
          <w:bCs/>
        </w:rPr>
        <w:t>M</w:t>
      </w:r>
      <w:r>
        <w:rPr>
          <w:rFonts w:ascii="Arial Narrow" w:hAnsi="Arial Narrow"/>
        </w:rPr>
        <w:t xml:space="preserve">aintenance </w:t>
      </w:r>
      <w:r>
        <w:rPr>
          <w:rFonts w:ascii="Arial Narrow" w:hAnsi="Arial Narrow"/>
          <w:b/>
          <w:bCs/>
        </w:rPr>
        <w:t>(DCM)</w:t>
      </w:r>
      <w:r>
        <w:rPr>
          <w:rFonts w:ascii="Arial Narrow" w:hAnsi="Arial Narrow"/>
        </w:rPr>
        <w:t xml:space="preserve"> du Ministère de la Construction à la Cellule de Passation des Marchés Publics du MEPS pour la prise en compte dans le circuit des dépenses publiques, aurait eu un impact dans les procédures d’engagements.</w:t>
      </w:r>
    </w:p>
    <w:p>
      <w:pPr>
        <w:pStyle w:val="7"/>
        <w:spacing w:after="120"/>
        <w:jc w:val="both"/>
        <w:rPr>
          <w:rFonts w:ascii="Arial Narrow" w:hAnsi="Arial Narrow"/>
          <w:i w:val="0"/>
          <w:iCs w:val="0"/>
          <w:color w:val="auto"/>
          <w:sz w:val="22"/>
          <w:szCs w:val="22"/>
        </w:rPr>
      </w:pPr>
      <w:r>
        <w:rPr>
          <w:rFonts w:ascii="Arial Narrow" w:hAnsi="Arial Narrow"/>
          <w:i w:val="0"/>
          <w:iCs w:val="0"/>
          <w:color w:val="auto"/>
          <w:sz w:val="22"/>
          <w:szCs w:val="22"/>
        </w:rPr>
        <w:t xml:space="preserve">Au regard de ce constat alarmant sur le faible niveau d’exécution enregistré au deuxième trimestre, le </w:t>
      </w:r>
      <w:r>
        <w:rPr>
          <w:rFonts w:ascii="Arial Narrow" w:hAnsi="Arial Narrow"/>
          <w:b/>
          <w:bCs/>
          <w:i w:val="0"/>
          <w:iCs w:val="0"/>
          <w:color w:val="auto"/>
          <w:sz w:val="22"/>
          <w:szCs w:val="22"/>
        </w:rPr>
        <w:t>RFFiM</w:t>
      </w:r>
      <w:r>
        <w:rPr>
          <w:rFonts w:ascii="Arial Narrow" w:hAnsi="Arial Narrow"/>
          <w:i w:val="0"/>
          <w:iCs w:val="0"/>
          <w:color w:val="auto"/>
          <w:sz w:val="22"/>
          <w:szCs w:val="22"/>
        </w:rPr>
        <w:t xml:space="preserve"> compte :</w:t>
      </w:r>
    </w:p>
    <w:p>
      <w:pPr>
        <w:pStyle w:val="7"/>
        <w:numPr>
          <w:ilvl w:val="0"/>
          <w:numId w:val="5"/>
        </w:numPr>
        <w:spacing w:after="120"/>
        <w:jc w:val="both"/>
        <w:rPr>
          <w:rFonts w:ascii="Arial Narrow" w:hAnsi="Arial Narrow"/>
          <w:i w:val="0"/>
          <w:iCs w:val="0"/>
          <w:color w:val="auto"/>
          <w:sz w:val="22"/>
          <w:szCs w:val="22"/>
        </w:rPr>
      </w:pPr>
      <w:r>
        <w:rPr>
          <w:rFonts w:ascii="Arial Narrow" w:hAnsi="Arial Narrow"/>
          <w:i w:val="0"/>
          <w:iCs w:val="0"/>
          <w:color w:val="auto"/>
          <w:sz w:val="22"/>
          <w:szCs w:val="22"/>
        </w:rPr>
        <w:t>poursuivre le processus de dialogue de gestion entamé avec la session de la rentrée budgétaire avec l’intervention du Contrôleur Financier sur le cadre réglementaire encadrant la gestion des finances publiques. Il est prévu une session ouverte à la formation des Gestionnaires de Crédits sur les procédures de gestion des crédits budgétaires afin d’éviter les différés et rejets systématiques du circuit de la dépense publique ;</w:t>
      </w:r>
    </w:p>
    <w:p>
      <w:pPr>
        <w:pStyle w:val="7"/>
        <w:numPr>
          <w:ilvl w:val="0"/>
          <w:numId w:val="5"/>
        </w:numPr>
        <w:spacing w:after="120"/>
        <w:jc w:val="both"/>
        <w:rPr>
          <w:rFonts w:ascii="Arial Narrow" w:hAnsi="Arial Narrow"/>
          <w:i w:val="0"/>
          <w:iCs w:val="0"/>
          <w:color w:val="auto"/>
          <w:sz w:val="22"/>
          <w:szCs w:val="22"/>
        </w:rPr>
      </w:pPr>
      <w:r>
        <w:rPr>
          <w:rFonts w:ascii="Arial Narrow" w:hAnsi="Arial Narrow"/>
          <w:i w:val="0"/>
          <w:iCs w:val="0"/>
          <w:color w:val="auto"/>
          <w:sz w:val="22"/>
          <w:szCs w:val="22"/>
        </w:rPr>
        <w:t>mettre en place un dispositif de contrôle interne et de suivi-évaluation pour le suivi scrupuleux des recommandations issues des sessions d’échanges et de concertation à l’attention des Gestionnaires de Crédits, et de l’évaluation de la performance du ministère. Ce dispositif sera piloté par les acteurs membres de l’équipe technique du CDMT à travers un arrêté portant création, organisation, attributions et fonctionnement dudit Comité. Ce comité aura pour rôle de coordonner, de suivre, d’alerter sur les goulots d’étranglements et d’évaluer la performance des programmes du ministère ;</w:t>
      </w:r>
    </w:p>
    <w:p>
      <w:pPr>
        <w:pStyle w:val="7"/>
        <w:numPr>
          <w:ilvl w:val="0"/>
          <w:numId w:val="5"/>
        </w:numPr>
        <w:spacing w:after="120"/>
        <w:jc w:val="both"/>
        <w:rPr>
          <w:rFonts w:ascii="Arial Narrow" w:hAnsi="Arial Narrow"/>
          <w:i w:val="0"/>
          <w:iCs w:val="0"/>
          <w:color w:val="auto"/>
          <w:sz w:val="22"/>
          <w:szCs w:val="22"/>
        </w:rPr>
      </w:pPr>
      <w:r>
        <w:rPr>
          <w:rFonts w:ascii="Arial Narrow" w:hAnsi="Arial Narrow"/>
          <w:i w:val="0"/>
          <w:iCs w:val="0"/>
          <w:color w:val="auto"/>
          <w:sz w:val="22"/>
          <w:szCs w:val="22"/>
        </w:rPr>
        <w:t>programmer les séances d’échanges au profit des Responsables de Programmes et leurs Unités opérationnelles sur le dialogue de gestion interne qui doit exister au sein des programmes pour une fluidité d’information et de base de données prioritaires ;</w:t>
      </w:r>
    </w:p>
    <w:p>
      <w:pPr>
        <w:pStyle w:val="7"/>
        <w:numPr>
          <w:ilvl w:val="0"/>
          <w:numId w:val="5"/>
        </w:numPr>
        <w:spacing w:after="120"/>
        <w:jc w:val="both"/>
        <w:rPr>
          <w:rFonts w:ascii="Arial Narrow" w:hAnsi="Arial Narrow"/>
          <w:i w:val="0"/>
          <w:iCs w:val="0"/>
          <w:color w:val="auto"/>
          <w:sz w:val="22"/>
          <w:szCs w:val="22"/>
        </w:rPr>
      </w:pPr>
      <w:r>
        <w:rPr>
          <w:rFonts w:ascii="Arial Narrow" w:hAnsi="Arial Narrow"/>
          <w:i w:val="0"/>
          <w:iCs w:val="0"/>
          <w:color w:val="auto"/>
          <w:sz w:val="22"/>
          <w:szCs w:val="22"/>
        </w:rPr>
        <w:t xml:space="preserve">inviter et relancer l’ensemble des </w:t>
      </w:r>
      <w:r>
        <w:rPr>
          <w:rFonts w:ascii="Arial Narrow" w:hAnsi="Arial Narrow"/>
          <w:b/>
          <w:bCs/>
          <w:i w:val="0"/>
          <w:iCs w:val="0"/>
          <w:color w:val="auto"/>
          <w:sz w:val="22"/>
          <w:szCs w:val="22"/>
        </w:rPr>
        <w:t>Gestionnaires de Crédits</w:t>
      </w:r>
      <w:r>
        <w:rPr>
          <w:rFonts w:ascii="Arial Narrow" w:hAnsi="Arial Narrow"/>
          <w:i w:val="0"/>
          <w:iCs w:val="0"/>
          <w:color w:val="auto"/>
          <w:sz w:val="22"/>
          <w:szCs w:val="22"/>
        </w:rPr>
        <w:t xml:space="preserve"> sur l’impérieux intérêt à respecter le tableau relatif au chronogramme des activités et des engagements émis par leurs services respectifs tant au niveau de la DAF et du Contrôle Financier avec une assistance technique en lien avec le Responsable de la Cellule de Passation des Marchés Publics du MEPS ;</w:t>
      </w:r>
    </w:p>
    <w:p>
      <w:pPr>
        <w:pStyle w:val="18"/>
        <w:numPr>
          <w:ilvl w:val="0"/>
          <w:numId w:val="5"/>
        </w:numPr>
        <w:jc w:val="both"/>
        <w:rPr>
          <w:rFonts w:ascii="Arial Narrow" w:hAnsi="Arial Narrow"/>
        </w:rPr>
      </w:pPr>
      <w:r>
        <w:rPr>
          <w:rFonts w:ascii="Arial Narrow" w:hAnsi="Arial Narrow"/>
        </w:rPr>
        <w:t>renforcer la Cellule de Passation des Marchés Publics du MEPS pour une gestion plus efficiente et dynamique.</w:t>
      </w:r>
    </w:p>
    <w:p>
      <w:pPr>
        <w:spacing w:before="40" w:after="240" w:line="276" w:lineRule="auto"/>
        <w:jc w:val="both"/>
        <w:rPr>
          <w:rFonts w:ascii="Arial Narrow" w:hAnsi="Arial Narrow"/>
          <w:sz w:val="18"/>
        </w:rPr>
      </w:pPr>
    </w:p>
    <w:p>
      <w:pPr>
        <w:jc w:val="both"/>
      </w:pPr>
    </w:p>
    <w:p>
      <w:pPr>
        <w:jc w:val="both"/>
      </w:pPr>
    </w:p>
    <w:p>
      <w:pPr>
        <w:jc w:val="both"/>
      </w:pPr>
    </w:p>
    <w:p>
      <w:pPr>
        <w:jc w:val="both"/>
      </w:pPr>
    </w:p>
    <w:p>
      <w:pPr>
        <w:pStyle w:val="7"/>
        <w:keepNext/>
        <w:jc w:val="both"/>
        <w:rPr>
          <w:rFonts w:ascii="Arial Narrow" w:hAnsi="Arial Narrow"/>
          <w:b/>
          <w:i w:val="0"/>
          <w:color w:val="auto"/>
          <w:sz w:val="22"/>
          <w:szCs w:val="22"/>
        </w:rPr>
      </w:pPr>
      <w:bookmarkStart w:id="14" w:name="_Toc108857895"/>
      <w:r>
        <w:rPr>
          <w:rFonts w:ascii="Arial Narrow" w:hAnsi="Arial Narrow"/>
          <w:b/>
          <w:i w:val="0"/>
          <w:color w:val="auto"/>
          <w:sz w:val="22"/>
          <w:szCs w:val="22"/>
          <w:u w:val="single"/>
        </w:rPr>
        <w:t xml:space="preserve">Tableau </w:t>
      </w:r>
      <w:r>
        <w:rPr>
          <w:rFonts w:ascii="Arial Narrow" w:hAnsi="Arial Narrow"/>
          <w:b/>
          <w:i w:val="0"/>
          <w:color w:val="auto"/>
          <w:sz w:val="22"/>
          <w:szCs w:val="22"/>
          <w:u w:val="single"/>
        </w:rPr>
        <w:fldChar w:fldCharType="begin"/>
      </w:r>
      <w:r>
        <w:rPr>
          <w:rFonts w:ascii="Arial Narrow" w:hAnsi="Arial Narrow"/>
          <w:b/>
          <w:i w:val="0"/>
          <w:color w:val="auto"/>
          <w:sz w:val="22"/>
          <w:szCs w:val="22"/>
          <w:u w:val="single"/>
        </w:rPr>
        <w:instrText xml:space="preserve"> SEQ Tableau \* ARABIC </w:instrText>
      </w:r>
      <w:r>
        <w:rPr>
          <w:rFonts w:ascii="Arial Narrow" w:hAnsi="Arial Narrow"/>
          <w:b/>
          <w:i w:val="0"/>
          <w:color w:val="auto"/>
          <w:sz w:val="22"/>
          <w:szCs w:val="22"/>
          <w:u w:val="single"/>
        </w:rPr>
        <w:fldChar w:fldCharType="separate"/>
      </w:r>
      <w:r>
        <w:rPr>
          <w:rFonts w:ascii="Arial Narrow" w:hAnsi="Arial Narrow"/>
          <w:b/>
          <w:i w:val="0"/>
          <w:color w:val="auto"/>
          <w:sz w:val="22"/>
          <w:szCs w:val="22"/>
          <w:u w:val="single"/>
        </w:rPr>
        <w:t>4</w:t>
      </w:r>
      <w:r>
        <w:rPr>
          <w:rFonts w:ascii="Arial Narrow" w:hAnsi="Arial Narrow"/>
          <w:b/>
          <w:i w:val="0"/>
          <w:color w:val="auto"/>
          <w:sz w:val="22"/>
          <w:szCs w:val="22"/>
          <w:u w:val="single"/>
        </w:rPr>
        <w:fldChar w:fldCharType="end"/>
      </w:r>
      <w:r>
        <w:rPr>
          <w:rFonts w:ascii="Arial Narrow" w:hAnsi="Arial Narrow"/>
          <w:b/>
          <w:i w:val="0"/>
          <w:color w:val="auto"/>
          <w:sz w:val="22"/>
          <w:szCs w:val="22"/>
        </w:rPr>
        <w:t>: Transferts et subventions aux structures autonomes</w:t>
      </w:r>
      <w:bookmarkEnd w:id="14"/>
    </w:p>
    <w:tbl>
      <w:tblPr>
        <w:tblStyle w:val="17"/>
        <w:tblW w:w="14500" w:type="dxa"/>
        <w:tblInd w:w="0" w:type="dxa"/>
        <w:tblLayout w:type="autofit"/>
        <w:tblCellMar>
          <w:top w:w="0" w:type="dxa"/>
          <w:left w:w="70" w:type="dxa"/>
          <w:bottom w:w="0" w:type="dxa"/>
          <w:right w:w="70" w:type="dxa"/>
        </w:tblCellMar>
      </w:tblPr>
      <w:tblGrid>
        <w:gridCol w:w="1200"/>
        <w:gridCol w:w="1200"/>
        <w:gridCol w:w="1300"/>
        <w:gridCol w:w="1200"/>
        <w:gridCol w:w="1200"/>
        <w:gridCol w:w="1200"/>
        <w:gridCol w:w="1200"/>
        <w:gridCol w:w="1200"/>
        <w:gridCol w:w="1200"/>
        <w:gridCol w:w="1200"/>
        <w:gridCol w:w="1200"/>
        <w:gridCol w:w="1200"/>
      </w:tblGrid>
      <w:tr>
        <w:tblPrEx>
          <w:tblCellMar>
            <w:top w:w="0" w:type="dxa"/>
            <w:left w:w="70" w:type="dxa"/>
            <w:bottom w:w="0" w:type="dxa"/>
            <w:right w:w="70" w:type="dxa"/>
          </w:tblCellMar>
        </w:tblPrEx>
        <w:trPr>
          <w:trHeight w:val="435" w:hRule="atLeast"/>
        </w:trPr>
        <w:tc>
          <w:tcPr>
            <w:tcW w:w="1200" w:type="dxa"/>
            <w:vMerge w:val="restart"/>
            <w:tcBorders>
              <w:top w:val="single" w:color="000000" w:sz="8" w:space="0"/>
              <w:left w:val="single" w:color="000000" w:sz="8" w:space="0"/>
              <w:bottom w:val="single" w:color="000000" w:sz="4" w:space="0"/>
              <w:right w:val="single" w:color="auto" w:sz="4" w:space="0"/>
            </w:tcBorders>
            <w:shd w:val="clear" w:color="000000" w:fill="FFFFC0"/>
            <w:vAlign w:val="center"/>
          </w:tcPr>
          <w:p>
            <w:pPr>
              <w:spacing w:after="0" w:line="240" w:lineRule="auto"/>
              <w:jc w:val="both"/>
              <w:rPr>
                <w:rFonts w:ascii="Arial Narrow" w:hAnsi="Arial Narrow" w:eastAsia="Times New Roman" w:cs="Tahoma"/>
                <w:b/>
                <w:bCs/>
                <w:sz w:val="18"/>
                <w:szCs w:val="18"/>
                <w:lang w:eastAsia="fr-FR"/>
              </w:rPr>
            </w:pPr>
            <w:r>
              <w:rPr>
                <w:rFonts w:ascii="Arial Narrow" w:hAnsi="Arial Narrow" w:eastAsia="Times New Roman" w:cs="Tahoma"/>
                <w:b/>
                <w:bCs/>
                <w:sz w:val="18"/>
                <w:szCs w:val="18"/>
                <w:lang w:eastAsia="fr-FR"/>
              </w:rPr>
              <w:t>Type de structure</w:t>
            </w:r>
          </w:p>
        </w:tc>
        <w:tc>
          <w:tcPr>
            <w:tcW w:w="1200" w:type="dxa"/>
            <w:vMerge w:val="restart"/>
            <w:tcBorders>
              <w:top w:val="single" w:color="000000" w:sz="8" w:space="0"/>
              <w:left w:val="single" w:color="auto" w:sz="4" w:space="0"/>
              <w:bottom w:val="single" w:color="000000" w:sz="4" w:space="0"/>
              <w:right w:val="single" w:color="auto" w:sz="4" w:space="0"/>
            </w:tcBorders>
            <w:shd w:val="clear" w:color="000000" w:fill="FFFFC0"/>
            <w:vAlign w:val="center"/>
          </w:tcPr>
          <w:p>
            <w:pPr>
              <w:spacing w:after="0" w:line="240" w:lineRule="auto"/>
              <w:jc w:val="both"/>
              <w:rPr>
                <w:rFonts w:ascii="Arial Narrow" w:hAnsi="Arial Narrow" w:eastAsia="Times New Roman" w:cs="Tahoma"/>
                <w:b/>
                <w:bCs/>
                <w:color w:val="000000"/>
                <w:sz w:val="18"/>
                <w:szCs w:val="18"/>
                <w:lang w:eastAsia="fr-FR"/>
              </w:rPr>
            </w:pPr>
            <w:r>
              <w:rPr>
                <w:rFonts w:ascii="Arial Narrow" w:hAnsi="Arial Narrow" w:eastAsia="Times New Roman" w:cs="Tahoma"/>
                <w:b/>
                <w:bCs/>
                <w:color w:val="000000"/>
                <w:sz w:val="18"/>
                <w:szCs w:val="18"/>
                <w:lang w:eastAsia="fr-FR"/>
              </w:rPr>
              <w:t>Budget Actuel (B)</w:t>
            </w:r>
          </w:p>
        </w:tc>
        <w:tc>
          <w:tcPr>
            <w:tcW w:w="1300" w:type="dxa"/>
            <w:vMerge w:val="restart"/>
            <w:tcBorders>
              <w:top w:val="single" w:color="000000" w:sz="8" w:space="0"/>
              <w:left w:val="single" w:color="auto" w:sz="4" w:space="0"/>
              <w:bottom w:val="single" w:color="000000" w:sz="4" w:space="0"/>
              <w:right w:val="single" w:color="auto" w:sz="4" w:space="0"/>
            </w:tcBorders>
            <w:shd w:val="clear" w:color="000000" w:fill="FFFFC0"/>
            <w:vAlign w:val="center"/>
          </w:tcPr>
          <w:p>
            <w:pPr>
              <w:spacing w:after="0" w:line="240" w:lineRule="auto"/>
              <w:jc w:val="both"/>
              <w:rPr>
                <w:rFonts w:ascii="Arial Narrow" w:hAnsi="Arial Narrow" w:eastAsia="Times New Roman" w:cs="Tahoma"/>
                <w:b/>
                <w:bCs/>
                <w:color w:val="000000"/>
                <w:sz w:val="18"/>
                <w:szCs w:val="18"/>
                <w:lang w:eastAsia="fr-FR"/>
              </w:rPr>
            </w:pPr>
            <w:r>
              <w:rPr>
                <w:rFonts w:ascii="Arial Narrow" w:hAnsi="Arial Narrow" w:eastAsia="Times New Roman" w:cs="Tahoma"/>
                <w:b/>
                <w:bCs/>
                <w:color w:val="000000"/>
                <w:sz w:val="18"/>
                <w:szCs w:val="18"/>
                <w:lang w:eastAsia="fr-FR"/>
              </w:rPr>
              <w:t>Engagement (C)</w:t>
            </w:r>
          </w:p>
        </w:tc>
        <w:tc>
          <w:tcPr>
            <w:tcW w:w="1200" w:type="dxa"/>
            <w:vMerge w:val="restart"/>
            <w:tcBorders>
              <w:top w:val="single" w:color="000000" w:sz="8" w:space="0"/>
              <w:left w:val="single" w:color="auto" w:sz="4" w:space="0"/>
              <w:bottom w:val="single" w:color="000000" w:sz="4" w:space="0"/>
              <w:right w:val="single" w:color="auto" w:sz="4" w:space="0"/>
            </w:tcBorders>
            <w:shd w:val="clear" w:color="000000" w:fill="FFFFC0"/>
            <w:vAlign w:val="center"/>
          </w:tcPr>
          <w:p>
            <w:pPr>
              <w:spacing w:after="0" w:line="240" w:lineRule="auto"/>
              <w:jc w:val="both"/>
              <w:rPr>
                <w:rFonts w:ascii="Arial Narrow" w:hAnsi="Arial Narrow" w:eastAsia="Times New Roman" w:cs="Tahoma"/>
                <w:b/>
                <w:bCs/>
                <w:color w:val="000000"/>
                <w:sz w:val="18"/>
                <w:szCs w:val="18"/>
                <w:lang w:eastAsia="fr-FR"/>
              </w:rPr>
            </w:pPr>
            <w:r>
              <w:rPr>
                <w:rFonts w:ascii="Arial Narrow" w:hAnsi="Arial Narrow" w:eastAsia="Times New Roman" w:cs="Tahoma"/>
                <w:b/>
                <w:bCs/>
                <w:color w:val="000000"/>
                <w:sz w:val="18"/>
                <w:szCs w:val="18"/>
                <w:lang w:eastAsia="fr-FR"/>
              </w:rPr>
              <w:t>Disponible sur Engagement (D)=(B)-(C )</w:t>
            </w:r>
          </w:p>
        </w:tc>
        <w:tc>
          <w:tcPr>
            <w:tcW w:w="3600" w:type="dxa"/>
            <w:gridSpan w:val="3"/>
            <w:tcBorders>
              <w:top w:val="single" w:color="000000" w:sz="8" w:space="0"/>
              <w:left w:val="single" w:color="auto" w:sz="4" w:space="0"/>
              <w:bottom w:val="single" w:color="auto" w:sz="4" w:space="0"/>
              <w:right w:val="single" w:color="000000" w:sz="4" w:space="0"/>
            </w:tcBorders>
            <w:shd w:val="clear" w:color="000000" w:fill="FFFFC0"/>
            <w:vAlign w:val="center"/>
          </w:tcPr>
          <w:p>
            <w:pPr>
              <w:spacing w:after="0" w:line="240" w:lineRule="auto"/>
              <w:jc w:val="both"/>
              <w:rPr>
                <w:rFonts w:ascii="Arial Narrow" w:hAnsi="Arial Narrow" w:eastAsia="Times New Roman" w:cs="Tahoma"/>
                <w:b/>
                <w:bCs/>
                <w:color w:val="000000"/>
                <w:sz w:val="18"/>
                <w:szCs w:val="18"/>
                <w:lang w:eastAsia="fr-FR"/>
              </w:rPr>
            </w:pPr>
            <w:r>
              <w:rPr>
                <w:rFonts w:ascii="Arial Narrow" w:hAnsi="Arial Narrow" w:eastAsia="Times New Roman" w:cs="Tahoma"/>
                <w:b/>
                <w:bCs/>
                <w:color w:val="000000"/>
                <w:sz w:val="18"/>
                <w:szCs w:val="18"/>
                <w:lang w:eastAsia="fr-FR"/>
              </w:rPr>
              <w:t>Taux d’engagement</w:t>
            </w:r>
          </w:p>
        </w:tc>
        <w:tc>
          <w:tcPr>
            <w:tcW w:w="1200" w:type="dxa"/>
            <w:vMerge w:val="restart"/>
            <w:tcBorders>
              <w:top w:val="single" w:color="000000" w:sz="8" w:space="0"/>
              <w:left w:val="single" w:color="auto" w:sz="4" w:space="0"/>
              <w:bottom w:val="single" w:color="000000" w:sz="4" w:space="0"/>
              <w:right w:val="single" w:color="auto" w:sz="4" w:space="0"/>
            </w:tcBorders>
            <w:shd w:val="clear" w:color="000000" w:fill="FFFFC0"/>
            <w:vAlign w:val="center"/>
          </w:tcPr>
          <w:p>
            <w:pPr>
              <w:spacing w:after="0" w:line="240" w:lineRule="auto"/>
              <w:jc w:val="both"/>
              <w:rPr>
                <w:rFonts w:ascii="Arial Narrow" w:hAnsi="Arial Narrow" w:eastAsia="Times New Roman" w:cs="Tahoma"/>
                <w:b/>
                <w:bCs/>
                <w:color w:val="000000"/>
                <w:sz w:val="18"/>
                <w:szCs w:val="18"/>
                <w:lang w:eastAsia="fr-FR"/>
              </w:rPr>
            </w:pPr>
            <w:r>
              <w:rPr>
                <w:rFonts w:ascii="Arial Narrow" w:hAnsi="Arial Narrow" w:eastAsia="Times New Roman" w:cs="Tahoma"/>
                <w:b/>
                <w:bCs/>
                <w:color w:val="000000"/>
                <w:sz w:val="18"/>
                <w:szCs w:val="18"/>
                <w:lang w:eastAsia="fr-FR"/>
              </w:rPr>
              <w:t>Mandat émis (H)</w:t>
            </w:r>
          </w:p>
        </w:tc>
        <w:tc>
          <w:tcPr>
            <w:tcW w:w="1200" w:type="dxa"/>
            <w:vMerge w:val="restart"/>
            <w:tcBorders>
              <w:top w:val="single" w:color="000000" w:sz="8" w:space="0"/>
              <w:left w:val="single" w:color="auto" w:sz="4" w:space="0"/>
              <w:bottom w:val="single" w:color="000000" w:sz="4" w:space="0"/>
              <w:right w:val="single" w:color="auto" w:sz="4" w:space="0"/>
            </w:tcBorders>
            <w:shd w:val="clear" w:color="000000" w:fill="FFFFC0"/>
            <w:vAlign w:val="center"/>
          </w:tcPr>
          <w:p>
            <w:pPr>
              <w:spacing w:after="0" w:line="240" w:lineRule="auto"/>
              <w:jc w:val="both"/>
              <w:rPr>
                <w:rFonts w:ascii="Arial Narrow" w:hAnsi="Arial Narrow" w:eastAsia="Times New Roman" w:cs="Tahoma"/>
                <w:b/>
                <w:bCs/>
                <w:color w:val="000000"/>
                <w:sz w:val="18"/>
                <w:szCs w:val="18"/>
                <w:lang w:eastAsia="fr-FR"/>
              </w:rPr>
            </w:pPr>
            <w:r>
              <w:rPr>
                <w:rFonts w:ascii="Arial Narrow" w:hAnsi="Arial Narrow" w:eastAsia="Times New Roman" w:cs="Tahoma"/>
                <w:b/>
                <w:bCs/>
                <w:color w:val="000000"/>
                <w:sz w:val="18"/>
                <w:szCs w:val="18"/>
                <w:lang w:eastAsia="fr-FR"/>
              </w:rPr>
              <w:t>Taux de mandat émis (I)=(H)/(B )x100</w:t>
            </w:r>
          </w:p>
        </w:tc>
        <w:tc>
          <w:tcPr>
            <w:tcW w:w="1200" w:type="dxa"/>
            <w:vMerge w:val="restart"/>
            <w:tcBorders>
              <w:top w:val="single" w:color="000000" w:sz="8" w:space="0"/>
              <w:left w:val="single" w:color="auto" w:sz="4" w:space="0"/>
              <w:bottom w:val="single" w:color="000000" w:sz="4" w:space="0"/>
              <w:right w:val="single" w:color="auto" w:sz="4" w:space="0"/>
            </w:tcBorders>
            <w:shd w:val="clear" w:color="000000" w:fill="FFFFC0"/>
            <w:vAlign w:val="center"/>
          </w:tcPr>
          <w:p>
            <w:pPr>
              <w:spacing w:after="0" w:line="240" w:lineRule="auto"/>
              <w:jc w:val="both"/>
              <w:rPr>
                <w:rFonts w:ascii="Arial Narrow" w:hAnsi="Arial Narrow" w:eastAsia="Times New Roman" w:cs="Tahoma"/>
                <w:b/>
                <w:bCs/>
                <w:color w:val="000000"/>
                <w:sz w:val="18"/>
                <w:szCs w:val="18"/>
                <w:lang w:eastAsia="fr-FR"/>
              </w:rPr>
            </w:pPr>
            <w:r>
              <w:rPr>
                <w:rFonts w:ascii="Arial Narrow" w:hAnsi="Arial Narrow" w:eastAsia="Times New Roman" w:cs="Tahoma"/>
                <w:b/>
                <w:bCs/>
                <w:color w:val="000000"/>
                <w:sz w:val="18"/>
                <w:szCs w:val="18"/>
                <w:lang w:eastAsia="fr-FR"/>
              </w:rPr>
              <w:t>Mandat visé CF (J)</w:t>
            </w:r>
          </w:p>
        </w:tc>
        <w:tc>
          <w:tcPr>
            <w:tcW w:w="1200" w:type="dxa"/>
            <w:vMerge w:val="restart"/>
            <w:tcBorders>
              <w:top w:val="single" w:color="000000" w:sz="8" w:space="0"/>
              <w:left w:val="single" w:color="auto" w:sz="4" w:space="0"/>
              <w:bottom w:val="single" w:color="000000" w:sz="4" w:space="0"/>
              <w:right w:val="single" w:color="auto" w:sz="4" w:space="0"/>
            </w:tcBorders>
            <w:shd w:val="clear" w:color="000000" w:fill="FFFFC0"/>
            <w:vAlign w:val="center"/>
          </w:tcPr>
          <w:p>
            <w:pPr>
              <w:spacing w:after="0" w:line="240" w:lineRule="auto"/>
              <w:jc w:val="both"/>
              <w:rPr>
                <w:rFonts w:ascii="Arial Narrow" w:hAnsi="Arial Narrow" w:eastAsia="Times New Roman" w:cs="Tahoma"/>
                <w:b/>
                <w:bCs/>
                <w:color w:val="000000"/>
                <w:sz w:val="18"/>
                <w:szCs w:val="18"/>
                <w:lang w:eastAsia="fr-FR"/>
              </w:rPr>
            </w:pPr>
            <w:r>
              <w:rPr>
                <w:rFonts w:ascii="Arial Narrow" w:hAnsi="Arial Narrow" w:eastAsia="Times New Roman" w:cs="Tahoma"/>
                <w:b/>
                <w:bCs/>
                <w:color w:val="000000"/>
                <w:sz w:val="18"/>
                <w:szCs w:val="18"/>
                <w:lang w:eastAsia="fr-FR"/>
              </w:rPr>
              <w:t>Taux de mandat visé CF</w:t>
            </w:r>
          </w:p>
        </w:tc>
        <w:tc>
          <w:tcPr>
            <w:tcW w:w="1200" w:type="dxa"/>
            <w:vMerge w:val="restart"/>
            <w:tcBorders>
              <w:top w:val="single" w:color="000000" w:sz="8" w:space="0"/>
              <w:left w:val="single" w:color="auto" w:sz="4" w:space="0"/>
              <w:bottom w:val="single" w:color="000000" w:sz="4" w:space="0"/>
              <w:right w:val="single" w:color="000000" w:sz="8" w:space="0"/>
            </w:tcBorders>
            <w:shd w:val="clear" w:color="000000" w:fill="FFFFC0"/>
            <w:vAlign w:val="center"/>
          </w:tcPr>
          <w:p>
            <w:pPr>
              <w:spacing w:after="0" w:line="240" w:lineRule="auto"/>
              <w:jc w:val="both"/>
              <w:rPr>
                <w:rFonts w:ascii="Arial Narrow" w:hAnsi="Arial Narrow" w:eastAsia="Times New Roman" w:cs="Tahoma"/>
                <w:b/>
                <w:bCs/>
                <w:color w:val="000000"/>
                <w:sz w:val="18"/>
                <w:szCs w:val="18"/>
                <w:lang w:eastAsia="fr-FR"/>
              </w:rPr>
            </w:pPr>
            <w:r>
              <w:rPr>
                <w:rFonts w:ascii="Arial Narrow" w:hAnsi="Arial Narrow" w:eastAsia="Times New Roman" w:cs="Tahoma"/>
                <w:b/>
                <w:bCs/>
                <w:color w:val="000000"/>
                <w:sz w:val="18"/>
                <w:szCs w:val="18"/>
                <w:lang w:eastAsia="fr-FR"/>
              </w:rPr>
              <w:t>Pris en charge (M)</w:t>
            </w:r>
          </w:p>
        </w:tc>
      </w:tr>
      <w:tr>
        <w:tblPrEx>
          <w:tblCellMar>
            <w:top w:w="0" w:type="dxa"/>
            <w:left w:w="70" w:type="dxa"/>
            <w:bottom w:w="0" w:type="dxa"/>
            <w:right w:w="70" w:type="dxa"/>
          </w:tblCellMar>
        </w:tblPrEx>
        <w:trPr>
          <w:trHeight w:val="765" w:hRule="atLeast"/>
        </w:trPr>
        <w:tc>
          <w:tcPr>
            <w:tcW w:w="1200" w:type="dxa"/>
            <w:vMerge w:val="continue"/>
            <w:tcBorders>
              <w:top w:val="single" w:color="000000" w:sz="8" w:space="0"/>
              <w:left w:val="single" w:color="000000" w:sz="8" w:space="0"/>
              <w:bottom w:val="single" w:color="000000" w:sz="4" w:space="0"/>
              <w:right w:val="single" w:color="auto" w:sz="4" w:space="0"/>
            </w:tcBorders>
            <w:vAlign w:val="center"/>
          </w:tcPr>
          <w:p>
            <w:pPr>
              <w:spacing w:after="0" w:line="240" w:lineRule="auto"/>
              <w:jc w:val="both"/>
              <w:rPr>
                <w:rFonts w:ascii="Arial Narrow" w:hAnsi="Arial Narrow" w:eastAsia="Times New Roman" w:cs="Tahoma"/>
                <w:b/>
                <w:bCs/>
                <w:sz w:val="18"/>
                <w:szCs w:val="18"/>
                <w:lang w:eastAsia="fr-FR"/>
              </w:rPr>
            </w:pPr>
          </w:p>
        </w:tc>
        <w:tc>
          <w:tcPr>
            <w:tcW w:w="1200" w:type="dxa"/>
            <w:vMerge w:val="continue"/>
            <w:tcBorders>
              <w:top w:val="single" w:color="000000" w:sz="8" w:space="0"/>
              <w:left w:val="single" w:color="auto" w:sz="4" w:space="0"/>
              <w:bottom w:val="single" w:color="000000" w:sz="4" w:space="0"/>
              <w:right w:val="single" w:color="auto" w:sz="4" w:space="0"/>
            </w:tcBorders>
            <w:vAlign w:val="center"/>
          </w:tcPr>
          <w:p>
            <w:pPr>
              <w:spacing w:after="0" w:line="240" w:lineRule="auto"/>
              <w:jc w:val="both"/>
              <w:rPr>
                <w:rFonts w:ascii="Arial Narrow" w:hAnsi="Arial Narrow" w:eastAsia="Times New Roman" w:cs="Tahoma"/>
                <w:b/>
                <w:bCs/>
                <w:color w:val="000000"/>
                <w:sz w:val="18"/>
                <w:szCs w:val="18"/>
                <w:lang w:eastAsia="fr-FR"/>
              </w:rPr>
            </w:pPr>
          </w:p>
        </w:tc>
        <w:tc>
          <w:tcPr>
            <w:tcW w:w="1300" w:type="dxa"/>
            <w:vMerge w:val="continue"/>
            <w:tcBorders>
              <w:top w:val="single" w:color="000000" w:sz="8" w:space="0"/>
              <w:left w:val="single" w:color="auto" w:sz="4" w:space="0"/>
              <w:bottom w:val="single" w:color="000000" w:sz="4" w:space="0"/>
              <w:right w:val="single" w:color="auto" w:sz="4" w:space="0"/>
            </w:tcBorders>
            <w:vAlign w:val="center"/>
          </w:tcPr>
          <w:p>
            <w:pPr>
              <w:spacing w:after="0" w:line="240" w:lineRule="auto"/>
              <w:jc w:val="both"/>
              <w:rPr>
                <w:rFonts w:ascii="Arial Narrow" w:hAnsi="Arial Narrow" w:eastAsia="Times New Roman" w:cs="Tahoma"/>
                <w:b/>
                <w:bCs/>
                <w:color w:val="000000"/>
                <w:sz w:val="18"/>
                <w:szCs w:val="18"/>
                <w:lang w:eastAsia="fr-FR"/>
              </w:rPr>
            </w:pPr>
          </w:p>
        </w:tc>
        <w:tc>
          <w:tcPr>
            <w:tcW w:w="1200" w:type="dxa"/>
            <w:vMerge w:val="continue"/>
            <w:tcBorders>
              <w:top w:val="single" w:color="000000" w:sz="8" w:space="0"/>
              <w:left w:val="single" w:color="auto" w:sz="4" w:space="0"/>
              <w:bottom w:val="single" w:color="000000" w:sz="4" w:space="0"/>
              <w:right w:val="single" w:color="auto" w:sz="4" w:space="0"/>
            </w:tcBorders>
            <w:vAlign w:val="center"/>
          </w:tcPr>
          <w:p>
            <w:pPr>
              <w:spacing w:after="0" w:line="240" w:lineRule="auto"/>
              <w:jc w:val="both"/>
              <w:rPr>
                <w:rFonts w:ascii="Arial Narrow" w:hAnsi="Arial Narrow" w:eastAsia="Times New Roman" w:cs="Tahoma"/>
                <w:b/>
                <w:bCs/>
                <w:color w:val="000000"/>
                <w:sz w:val="18"/>
                <w:szCs w:val="18"/>
                <w:lang w:eastAsia="fr-FR"/>
              </w:rPr>
            </w:pPr>
          </w:p>
        </w:tc>
        <w:tc>
          <w:tcPr>
            <w:tcW w:w="1200" w:type="dxa"/>
            <w:tcBorders>
              <w:top w:val="nil"/>
              <w:left w:val="nil"/>
              <w:bottom w:val="single" w:color="auto" w:sz="4" w:space="0"/>
              <w:right w:val="single" w:color="auto" w:sz="4" w:space="0"/>
            </w:tcBorders>
            <w:shd w:val="clear" w:color="000000" w:fill="FFFFC0"/>
            <w:vAlign w:val="center"/>
          </w:tcPr>
          <w:p>
            <w:pPr>
              <w:spacing w:after="0" w:line="240" w:lineRule="auto"/>
              <w:jc w:val="both"/>
              <w:rPr>
                <w:rFonts w:ascii="Arial Narrow" w:hAnsi="Arial Narrow" w:eastAsia="Times New Roman" w:cs="Tahoma"/>
                <w:b/>
                <w:bCs/>
                <w:color w:val="000000"/>
                <w:sz w:val="16"/>
                <w:szCs w:val="16"/>
                <w:lang w:eastAsia="fr-FR"/>
              </w:rPr>
            </w:pPr>
            <w:r>
              <w:rPr>
                <w:rFonts w:ascii="Arial Narrow" w:hAnsi="Arial Narrow" w:eastAsia="Times New Roman" w:cs="Tahoma"/>
                <w:b/>
                <w:bCs/>
                <w:color w:val="000000"/>
                <w:sz w:val="16"/>
                <w:szCs w:val="16"/>
                <w:lang w:eastAsia="fr-FR"/>
              </w:rPr>
              <w:t>Exécuté (E)=(C)/(B)x100)</w:t>
            </w:r>
          </w:p>
        </w:tc>
        <w:tc>
          <w:tcPr>
            <w:tcW w:w="1200" w:type="dxa"/>
            <w:tcBorders>
              <w:top w:val="nil"/>
              <w:left w:val="nil"/>
              <w:bottom w:val="single" w:color="auto" w:sz="4" w:space="0"/>
              <w:right w:val="single" w:color="auto" w:sz="4" w:space="0"/>
            </w:tcBorders>
            <w:shd w:val="clear" w:color="000000" w:fill="FFFFC0"/>
            <w:vAlign w:val="center"/>
          </w:tcPr>
          <w:p>
            <w:pPr>
              <w:spacing w:after="0" w:line="240" w:lineRule="auto"/>
              <w:jc w:val="both"/>
              <w:rPr>
                <w:rFonts w:ascii="Arial Narrow" w:hAnsi="Arial Narrow" w:eastAsia="Times New Roman" w:cs="Tahoma"/>
                <w:b/>
                <w:bCs/>
                <w:color w:val="000000"/>
                <w:sz w:val="16"/>
                <w:szCs w:val="16"/>
                <w:lang w:eastAsia="fr-FR"/>
              </w:rPr>
            </w:pPr>
            <w:r>
              <w:rPr>
                <w:rFonts w:ascii="Arial Narrow" w:hAnsi="Arial Narrow" w:eastAsia="Times New Roman" w:cs="Tahoma"/>
                <w:b/>
                <w:bCs/>
                <w:color w:val="000000"/>
                <w:sz w:val="16"/>
                <w:szCs w:val="16"/>
                <w:lang w:eastAsia="fr-FR"/>
              </w:rPr>
              <w:t>Taux fixé comme objectif (F)</w:t>
            </w:r>
          </w:p>
        </w:tc>
        <w:tc>
          <w:tcPr>
            <w:tcW w:w="1200" w:type="dxa"/>
            <w:tcBorders>
              <w:top w:val="nil"/>
              <w:left w:val="nil"/>
              <w:bottom w:val="single" w:color="auto" w:sz="4" w:space="0"/>
              <w:right w:val="single" w:color="auto" w:sz="4" w:space="0"/>
            </w:tcBorders>
            <w:shd w:val="clear" w:color="000000" w:fill="FFFFC0"/>
            <w:vAlign w:val="center"/>
          </w:tcPr>
          <w:p>
            <w:pPr>
              <w:spacing w:after="0" w:line="240" w:lineRule="auto"/>
              <w:jc w:val="both"/>
              <w:rPr>
                <w:rFonts w:ascii="Arial Narrow" w:hAnsi="Arial Narrow" w:eastAsia="Times New Roman" w:cs="Tahoma"/>
                <w:b/>
                <w:bCs/>
                <w:color w:val="000000"/>
                <w:sz w:val="16"/>
                <w:szCs w:val="16"/>
                <w:lang w:eastAsia="fr-FR"/>
              </w:rPr>
            </w:pPr>
            <w:r>
              <w:rPr>
                <w:rFonts w:ascii="Arial Narrow" w:hAnsi="Arial Narrow" w:eastAsia="Times New Roman" w:cs="Tahoma"/>
                <w:b/>
                <w:bCs/>
                <w:color w:val="000000"/>
                <w:sz w:val="16"/>
                <w:szCs w:val="16"/>
                <w:lang w:eastAsia="fr-FR"/>
              </w:rPr>
              <w:t>Ecart (G)=(E)-(F )</w:t>
            </w:r>
          </w:p>
        </w:tc>
        <w:tc>
          <w:tcPr>
            <w:tcW w:w="1200" w:type="dxa"/>
            <w:vMerge w:val="continue"/>
            <w:tcBorders>
              <w:top w:val="single" w:color="000000" w:sz="8" w:space="0"/>
              <w:left w:val="single" w:color="auto" w:sz="4" w:space="0"/>
              <w:bottom w:val="single" w:color="000000" w:sz="4" w:space="0"/>
              <w:right w:val="single" w:color="auto" w:sz="4" w:space="0"/>
            </w:tcBorders>
            <w:vAlign w:val="center"/>
          </w:tcPr>
          <w:p>
            <w:pPr>
              <w:spacing w:after="0" w:line="240" w:lineRule="auto"/>
              <w:jc w:val="both"/>
              <w:rPr>
                <w:rFonts w:ascii="Arial Narrow" w:hAnsi="Arial Narrow" w:eastAsia="Times New Roman" w:cs="Tahoma"/>
                <w:b/>
                <w:bCs/>
                <w:color w:val="000000"/>
                <w:sz w:val="18"/>
                <w:szCs w:val="18"/>
                <w:lang w:eastAsia="fr-FR"/>
              </w:rPr>
            </w:pPr>
          </w:p>
        </w:tc>
        <w:tc>
          <w:tcPr>
            <w:tcW w:w="1200" w:type="dxa"/>
            <w:vMerge w:val="continue"/>
            <w:tcBorders>
              <w:top w:val="single" w:color="000000" w:sz="8" w:space="0"/>
              <w:left w:val="single" w:color="auto" w:sz="4" w:space="0"/>
              <w:bottom w:val="single" w:color="000000" w:sz="4" w:space="0"/>
              <w:right w:val="single" w:color="auto" w:sz="4" w:space="0"/>
            </w:tcBorders>
            <w:vAlign w:val="center"/>
          </w:tcPr>
          <w:p>
            <w:pPr>
              <w:spacing w:after="0" w:line="240" w:lineRule="auto"/>
              <w:jc w:val="both"/>
              <w:rPr>
                <w:rFonts w:ascii="Arial Narrow" w:hAnsi="Arial Narrow" w:eastAsia="Times New Roman" w:cs="Tahoma"/>
                <w:b/>
                <w:bCs/>
                <w:color w:val="000000"/>
                <w:sz w:val="18"/>
                <w:szCs w:val="18"/>
                <w:lang w:eastAsia="fr-FR"/>
              </w:rPr>
            </w:pPr>
          </w:p>
        </w:tc>
        <w:tc>
          <w:tcPr>
            <w:tcW w:w="1200" w:type="dxa"/>
            <w:vMerge w:val="continue"/>
            <w:tcBorders>
              <w:top w:val="single" w:color="000000" w:sz="8" w:space="0"/>
              <w:left w:val="single" w:color="auto" w:sz="4" w:space="0"/>
              <w:bottom w:val="single" w:color="000000" w:sz="4" w:space="0"/>
              <w:right w:val="single" w:color="auto" w:sz="4" w:space="0"/>
            </w:tcBorders>
            <w:vAlign w:val="center"/>
          </w:tcPr>
          <w:p>
            <w:pPr>
              <w:spacing w:after="0" w:line="240" w:lineRule="auto"/>
              <w:jc w:val="both"/>
              <w:rPr>
                <w:rFonts w:ascii="Arial Narrow" w:hAnsi="Arial Narrow" w:eastAsia="Times New Roman" w:cs="Tahoma"/>
                <w:b/>
                <w:bCs/>
                <w:color w:val="000000"/>
                <w:sz w:val="18"/>
                <w:szCs w:val="18"/>
                <w:lang w:eastAsia="fr-FR"/>
              </w:rPr>
            </w:pPr>
          </w:p>
        </w:tc>
        <w:tc>
          <w:tcPr>
            <w:tcW w:w="1200" w:type="dxa"/>
            <w:vMerge w:val="continue"/>
            <w:tcBorders>
              <w:top w:val="single" w:color="000000" w:sz="8" w:space="0"/>
              <w:left w:val="single" w:color="auto" w:sz="4" w:space="0"/>
              <w:bottom w:val="single" w:color="000000" w:sz="4" w:space="0"/>
              <w:right w:val="single" w:color="auto" w:sz="4" w:space="0"/>
            </w:tcBorders>
            <w:vAlign w:val="center"/>
          </w:tcPr>
          <w:p>
            <w:pPr>
              <w:spacing w:after="0" w:line="240" w:lineRule="auto"/>
              <w:jc w:val="both"/>
              <w:rPr>
                <w:rFonts w:ascii="Arial Narrow" w:hAnsi="Arial Narrow" w:eastAsia="Times New Roman" w:cs="Tahoma"/>
                <w:b/>
                <w:bCs/>
                <w:color w:val="000000"/>
                <w:sz w:val="18"/>
                <w:szCs w:val="18"/>
                <w:lang w:eastAsia="fr-FR"/>
              </w:rPr>
            </w:pPr>
          </w:p>
        </w:tc>
        <w:tc>
          <w:tcPr>
            <w:tcW w:w="1200" w:type="dxa"/>
            <w:vMerge w:val="continue"/>
            <w:tcBorders>
              <w:top w:val="single" w:color="000000" w:sz="8" w:space="0"/>
              <w:left w:val="single" w:color="auto" w:sz="4" w:space="0"/>
              <w:bottom w:val="single" w:color="000000" w:sz="4" w:space="0"/>
              <w:right w:val="single" w:color="000000" w:sz="8" w:space="0"/>
            </w:tcBorders>
            <w:vAlign w:val="center"/>
          </w:tcPr>
          <w:p>
            <w:pPr>
              <w:spacing w:after="0" w:line="240" w:lineRule="auto"/>
              <w:jc w:val="both"/>
              <w:rPr>
                <w:rFonts w:ascii="Arial Narrow" w:hAnsi="Arial Narrow" w:eastAsia="Times New Roman" w:cs="Tahoma"/>
                <w:b/>
                <w:bCs/>
                <w:color w:val="000000"/>
                <w:sz w:val="18"/>
                <w:szCs w:val="18"/>
                <w:lang w:eastAsia="fr-FR"/>
              </w:rPr>
            </w:pPr>
          </w:p>
        </w:tc>
      </w:tr>
      <w:tr>
        <w:tblPrEx>
          <w:tblCellMar>
            <w:top w:w="0" w:type="dxa"/>
            <w:left w:w="70" w:type="dxa"/>
            <w:bottom w:w="0" w:type="dxa"/>
            <w:right w:w="70" w:type="dxa"/>
          </w:tblCellMar>
        </w:tblPrEx>
        <w:trPr>
          <w:trHeight w:val="465" w:hRule="atLeast"/>
        </w:trPr>
        <w:tc>
          <w:tcPr>
            <w:tcW w:w="1200" w:type="dxa"/>
            <w:tcBorders>
              <w:top w:val="nil"/>
              <w:left w:val="single" w:color="000000" w:sz="8" w:space="0"/>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b/>
                <w:bCs/>
                <w:sz w:val="18"/>
                <w:szCs w:val="18"/>
                <w:lang w:eastAsia="fr-FR"/>
              </w:rPr>
            </w:pPr>
            <w:r>
              <w:rPr>
                <w:rFonts w:ascii="Arial Narrow" w:hAnsi="Arial Narrow" w:eastAsia="Times New Roman" w:cs="Tahoma"/>
                <w:b/>
                <w:bCs/>
                <w:sz w:val="18"/>
                <w:szCs w:val="18"/>
                <w:lang w:eastAsia="fr-FR"/>
              </w:rPr>
              <w:t>EPN</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8"/>
                <w:szCs w:val="18"/>
                <w:lang w:eastAsia="fr-FR"/>
              </w:rPr>
            </w:pPr>
            <w:r>
              <w:rPr>
                <w:rFonts w:ascii="Arial Narrow" w:hAnsi="Arial Narrow" w:eastAsia="Times New Roman" w:cs="Tahoma"/>
                <w:sz w:val="18"/>
                <w:szCs w:val="18"/>
                <w:lang w:eastAsia="fr-FR"/>
              </w:rPr>
              <w:t>2 297 136 813</w:t>
            </w:r>
          </w:p>
        </w:tc>
        <w:tc>
          <w:tcPr>
            <w:tcW w:w="13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8"/>
                <w:szCs w:val="18"/>
                <w:lang w:eastAsia="fr-FR"/>
              </w:rPr>
            </w:pPr>
            <w:r>
              <w:rPr>
                <w:rFonts w:ascii="Arial Narrow" w:hAnsi="Arial Narrow" w:eastAsia="Times New Roman" w:cs="Tahoma"/>
                <w:sz w:val="18"/>
                <w:szCs w:val="18"/>
                <w:lang w:eastAsia="fr-FR"/>
              </w:rPr>
              <w:t>1 001 609 989</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8"/>
                <w:szCs w:val="18"/>
                <w:lang w:eastAsia="fr-FR"/>
              </w:rPr>
            </w:pPr>
            <w:r>
              <w:rPr>
                <w:rFonts w:ascii="Arial Narrow" w:hAnsi="Arial Narrow" w:eastAsia="Times New Roman" w:cs="Tahoma"/>
                <w:sz w:val="18"/>
                <w:szCs w:val="18"/>
                <w:lang w:eastAsia="fr-FR"/>
              </w:rPr>
              <w:t>1 295 526 824</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8"/>
                <w:szCs w:val="18"/>
                <w:lang w:eastAsia="fr-FR"/>
              </w:rPr>
            </w:pPr>
            <w:r>
              <w:rPr>
                <w:rFonts w:ascii="Arial Narrow" w:hAnsi="Arial Narrow" w:eastAsia="Times New Roman" w:cs="Tahoma"/>
                <w:sz w:val="18"/>
                <w:szCs w:val="18"/>
                <w:lang w:eastAsia="fr-FR"/>
              </w:rPr>
              <w:t>43,60</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8"/>
                <w:szCs w:val="18"/>
                <w:lang w:eastAsia="fr-FR"/>
              </w:rPr>
            </w:pPr>
            <w:r>
              <w:rPr>
                <w:rFonts w:ascii="Arial Narrow" w:hAnsi="Arial Narrow" w:eastAsia="Times New Roman" w:cs="Tahoma"/>
                <w:sz w:val="18"/>
                <w:szCs w:val="18"/>
                <w:lang w:eastAsia="fr-FR"/>
              </w:rPr>
              <w:t>43,60</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8"/>
                <w:szCs w:val="18"/>
                <w:lang w:eastAsia="fr-FR"/>
              </w:rPr>
            </w:pPr>
            <w:r>
              <w:rPr>
                <w:rFonts w:ascii="Arial Narrow" w:hAnsi="Arial Narrow" w:eastAsia="Times New Roman" w:cs="Tahoma"/>
                <w:sz w:val="18"/>
                <w:szCs w:val="18"/>
                <w:lang w:eastAsia="fr-FR"/>
              </w:rPr>
              <w:t>0,00</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8"/>
                <w:szCs w:val="18"/>
                <w:lang w:eastAsia="fr-FR"/>
              </w:rPr>
            </w:pPr>
            <w:r>
              <w:rPr>
                <w:rFonts w:ascii="Arial Narrow" w:hAnsi="Arial Narrow" w:eastAsia="Times New Roman" w:cs="Tahoma"/>
                <w:sz w:val="18"/>
                <w:szCs w:val="18"/>
                <w:lang w:eastAsia="fr-FR"/>
              </w:rPr>
              <w:t>1 001 609 989</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8"/>
                <w:szCs w:val="18"/>
                <w:lang w:eastAsia="fr-FR"/>
              </w:rPr>
            </w:pPr>
            <w:r>
              <w:rPr>
                <w:rFonts w:ascii="Arial Narrow" w:hAnsi="Arial Narrow" w:eastAsia="Times New Roman" w:cs="Tahoma"/>
                <w:sz w:val="18"/>
                <w:szCs w:val="18"/>
                <w:lang w:eastAsia="fr-FR"/>
              </w:rPr>
              <w:t>43,60</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8"/>
                <w:szCs w:val="18"/>
                <w:lang w:eastAsia="fr-FR"/>
              </w:rPr>
            </w:pPr>
            <w:r>
              <w:rPr>
                <w:rFonts w:ascii="Arial Narrow" w:hAnsi="Arial Narrow" w:eastAsia="Times New Roman" w:cs="Tahoma"/>
                <w:sz w:val="18"/>
                <w:szCs w:val="18"/>
                <w:lang w:eastAsia="fr-FR"/>
              </w:rPr>
              <w:t>1 001 609 989</w:t>
            </w:r>
          </w:p>
        </w:tc>
        <w:tc>
          <w:tcPr>
            <w:tcW w:w="1200"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Arial Narrow" w:hAnsi="Arial Narrow" w:eastAsia="Times New Roman" w:cs="Tahoma"/>
                <w:sz w:val="18"/>
                <w:szCs w:val="18"/>
                <w:lang w:eastAsia="fr-FR"/>
              </w:rPr>
            </w:pPr>
            <w:r>
              <w:rPr>
                <w:rFonts w:ascii="Arial Narrow" w:hAnsi="Arial Narrow" w:eastAsia="Times New Roman" w:cs="Tahoma"/>
                <w:sz w:val="18"/>
                <w:szCs w:val="18"/>
                <w:lang w:eastAsia="fr-FR"/>
              </w:rPr>
              <w:t>43,60</w:t>
            </w:r>
          </w:p>
        </w:tc>
        <w:tc>
          <w:tcPr>
            <w:tcW w:w="1200" w:type="dxa"/>
            <w:tcBorders>
              <w:top w:val="nil"/>
              <w:left w:val="nil"/>
              <w:bottom w:val="single" w:color="auto" w:sz="4" w:space="0"/>
              <w:right w:val="single" w:color="000000" w:sz="8" w:space="0"/>
            </w:tcBorders>
            <w:shd w:val="clear" w:color="auto" w:fill="auto"/>
            <w:vAlign w:val="center"/>
          </w:tcPr>
          <w:p>
            <w:pPr>
              <w:spacing w:after="0" w:line="240" w:lineRule="auto"/>
              <w:jc w:val="both"/>
              <w:rPr>
                <w:rFonts w:ascii="Arial Narrow" w:hAnsi="Arial Narrow" w:eastAsia="Times New Roman" w:cs="Tahoma"/>
                <w:sz w:val="18"/>
                <w:szCs w:val="18"/>
                <w:lang w:eastAsia="fr-FR"/>
              </w:rPr>
            </w:pPr>
            <w:r>
              <w:rPr>
                <w:rFonts w:ascii="Arial Narrow" w:hAnsi="Arial Narrow" w:eastAsia="Times New Roman" w:cs="Tahoma"/>
                <w:sz w:val="18"/>
                <w:szCs w:val="18"/>
                <w:lang w:eastAsia="fr-FR"/>
              </w:rPr>
              <w:t>1 001 609 989</w:t>
            </w:r>
          </w:p>
        </w:tc>
      </w:tr>
      <w:tr>
        <w:tblPrEx>
          <w:tblCellMar>
            <w:top w:w="0" w:type="dxa"/>
            <w:left w:w="70" w:type="dxa"/>
            <w:bottom w:w="0" w:type="dxa"/>
            <w:right w:w="70" w:type="dxa"/>
          </w:tblCellMar>
        </w:tblPrEx>
        <w:trPr>
          <w:trHeight w:val="420" w:hRule="atLeast"/>
        </w:trPr>
        <w:tc>
          <w:tcPr>
            <w:tcW w:w="1200" w:type="dxa"/>
            <w:tcBorders>
              <w:top w:val="nil"/>
              <w:left w:val="single" w:color="000000" w:sz="8" w:space="0"/>
              <w:bottom w:val="single" w:color="000000" w:sz="8" w:space="0"/>
              <w:right w:val="single" w:color="auto" w:sz="4" w:space="0"/>
            </w:tcBorders>
            <w:shd w:val="clear" w:color="000000" w:fill="FFFFC0"/>
            <w:vAlign w:val="center"/>
          </w:tcPr>
          <w:p>
            <w:pPr>
              <w:spacing w:after="0" w:line="240" w:lineRule="auto"/>
              <w:jc w:val="both"/>
              <w:rPr>
                <w:rFonts w:ascii="Arial Narrow" w:hAnsi="Arial Narrow" w:eastAsia="Times New Roman" w:cs="Tahoma"/>
                <w:b/>
                <w:bCs/>
                <w:color w:val="000000"/>
                <w:sz w:val="18"/>
                <w:szCs w:val="18"/>
                <w:lang w:eastAsia="fr-FR"/>
              </w:rPr>
            </w:pPr>
            <w:r>
              <w:rPr>
                <w:rFonts w:ascii="Arial Narrow" w:hAnsi="Arial Narrow" w:eastAsia="Times New Roman" w:cs="Tahoma"/>
                <w:b/>
                <w:bCs/>
                <w:color w:val="000000"/>
                <w:sz w:val="18"/>
                <w:szCs w:val="18"/>
                <w:lang w:eastAsia="fr-FR"/>
              </w:rPr>
              <w:t>Total</w:t>
            </w:r>
          </w:p>
        </w:tc>
        <w:tc>
          <w:tcPr>
            <w:tcW w:w="1200" w:type="dxa"/>
            <w:tcBorders>
              <w:top w:val="nil"/>
              <w:left w:val="nil"/>
              <w:bottom w:val="single" w:color="000000" w:sz="8" w:space="0"/>
              <w:right w:val="single" w:color="auto" w:sz="4" w:space="0"/>
            </w:tcBorders>
            <w:shd w:val="clear" w:color="000000" w:fill="FFFFC0"/>
            <w:vAlign w:val="center"/>
          </w:tcPr>
          <w:p>
            <w:pPr>
              <w:spacing w:after="0" w:line="240" w:lineRule="auto"/>
              <w:jc w:val="both"/>
              <w:rPr>
                <w:rFonts w:ascii="Arial Narrow" w:hAnsi="Arial Narrow" w:eastAsia="Times New Roman" w:cs="Tahoma"/>
                <w:b/>
                <w:bCs/>
                <w:sz w:val="18"/>
                <w:szCs w:val="18"/>
                <w:lang w:eastAsia="fr-FR"/>
              </w:rPr>
            </w:pPr>
            <w:r>
              <w:rPr>
                <w:rFonts w:ascii="Arial Narrow" w:hAnsi="Arial Narrow" w:eastAsia="Times New Roman" w:cs="Tahoma"/>
                <w:b/>
                <w:bCs/>
                <w:sz w:val="18"/>
                <w:szCs w:val="18"/>
                <w:lang w:eastAsia="fr-FR"/>
              </w:rPr>
              <w:t>2 297 136 813</w:t>
            </w:r>
          </w:p>
        </w:tc>
        <w:tc>
          <w:tcPr>
            <w:tcW w:w="1300" w:type="dxa"/>
            <w:tcBorders>
              <w:top w:val="nil"/>
              <w:left w:val="nil"/>
              <w:bottom w:val="single" w:color="000000" w:sz="8" w:space="0"/>
              <w:right w:val="single" w:color="auto" w:sz="4" w:space="0"/>
            </w:tcBorders>
            <w:shd w:val="clear" w:color="000000" w:fill="FFFFC0"/>
            <w:vAlign w:val="center"/>
          </w:tcPr>
          <w:p>
            <w:pPr>
              <w:spacing w:after="0" w:line="240" w:lineRule="auto"/>
              <w:jc w:val="both"/>
              <w:rPr>
                <w:rFonts w:ascii="Arial Narrow" w:hAnsi="Arial Narrow" w:eastAsia="Times New Roman" w:cs="Tahoma"/>
                <w:b/>
                <w:bCs/>
                <w:sz w:val="18"/>
                <w:szCs w:val="18"/>
                <w:lang w:eastAsia="fr-FR"/>
              </w:rPr>
            </w:pPr>
            <w:r>
              <w:rPr>
                <w:rFonts w:ascii="Arial Narrow" w:hAnsi="Arial Narrow" w:eastAsia="Times New Roman" w:cs="Tahoma"/>
                <w:b/>
                <w:bCs/>
                <w:sz w:val="18"/>
                <w:szCs w:val="18"/>
                <w:lang w:eastAsia="fr-FR"/>
              </w:rPr>
              <w:t>1 001 609 989</w:t>
            </w:r>
          </w:p>
        </w:tc>
        <w:tc>
          <w:tcPr>
            <w:tcW w:w="1200" w:type="dxa"/>
            <w:tcBorders>
              <w:top w:val="nil"/>
              <w:left w:val="nil"/>
              <w:bottom w:val="single" w:color="000000" w:sz="8" w:space="0"/>
              <w:right w:val="single" w:color="auto" w:sz="4" w:space="0"/>
            </w:tcBorders>
            <w:shd w:val="clear" w:color="000000" w:fill="FFFFC0"/>
            <w:vAlign w:val="center"/>
          </w:tcPr>
          <w:p>
            <w:pPr>
              <w:spacing w:after="0" w:line="240" w:lineRule="auto"/>
              <w:jc w:val="both"/>
              <w:rPr>
                <w:rFonts w:ascii="Arial Narrow" w:hAnsi="Arial Narrow" w:eastAsia="Times New Roman" w:cs="Tahoma"/>
                <w:b/>
                <w:bCs/>
                <w:sz w:val="18"/>
                <w:szCs w:val="18"/>
                <w:lang w:eastAsia="fr-FR"/>
              </w:rPr>
            </w:pPr>
            <w:r>
              <w:rPr>
                <w:rFonts w:ascii="Arial Narrow" w:hAnsi="Arial Narrow" w:eastAsia="Times New Roman" w:cs="Tahoma"/>
                <w:b/>
                <w:bCs/>
                <w:sz w:val="18"/>
                <w:szCs w:val="18"/>
                <w:lang w:eastAsia="fr-FR"/>
              </w:rPr>
              <w:t>1 295 526 824</w:t>
            </w:r>
          </w:p>
        </w:tc>
        <w:tc>
          <w:tcPr>
            <w:tcW w:w="1200" w:type="dxa"/>
            <w:tcBorders>
              <w:top w:val="nil"/>
              <w:left w:val="nil"/>
              <w:bottom w:val="single" w:color="000000" w:sz="8" w:space="0"/>
              <w:right w:val="single" w:color="auto" w:sz="4" w:space="0"/>
            </w:tcBorders>
            <w:shd w:val="clear" w:color="000000" w:fill="FFFFC0"/>
            <w:vAlign w:val="center"/>
          </w:tcPr>
          <w:p>
            <w:pPr>
              <w:spacing w:after="0" w:line="240" w:lineRule="auto"/>
              <w:jc w:val="both"/>
              <w:rPr>
                <w:rFonts w:ascii="Arial Narrow" w:hAnsi="Arial Narrow" w:eastAsia="Times New Roman" w:cs="Tahoma"/>
                <w:b/>
                <w:bCs/>
                <w:sz w:val="18"/>
                <w:szCs w:val="18"/>
                <w:lang w:eastAsia="fr-FR"/>
              </w:rPr>
            </w:pPr>
            <w:r>
              <w:rPr>
                <w:rFonts w:ascii="Arial Narrow" w:hAnsi="Arial Narrow" w:eastAsia="Times New Roman" w:cs="Tahoma"/>
                <w:b/>
                <w:bCs/>
                <w:sz w:val="18"/>
                <w:szCs w:val="18"/>
                <w:lang w:eastAsia="fr-FR"/>
              </w:rPr>
              <w:t>43,60</w:t>
            </w:r>
          </w:p>
        </w:tc>
        <w:tc>
          <w:tcPr>
            <w:tcW w:w="1200" w:type="dxa"/>
            <w:tcBorders>
              <w:top w:val="nil"/>
              <w:left w:val="nil"/>
              <w:bottom w:val="single" w:color="000000" w:sz="8" w:space="0"/>
              <w:right w:val="single" w:color="auto" w:sz="4" w:space="0"/>
            </w:tcBorders>
            <w:shd w:val="clear" w:color="000000" w:fill="FFFFC0"/>
            <w:vAlign w:val="center"/>
          </w:tcPr>
          <w:p>
            <w:pPr>
              <w:spacing w:after="0" w:line="240" w:lineRule="auto"/>
              <w:jc w:val="both"/>
              <w:rPr>
                <w:rFonts w:ascii="Arial Narrow" w:hAnsi="Arial Narrow" w:eastAsia="Times New Roman" w:cs="Tahoma"/>
                <w:b/>
                <w:bCs/>
                <w:sz w:val="18"/>
                <w:szCs w:val="18"/>
                <w:lang w:eastAsia="fr-FR"/>
              </w:rPr>
            </w:pPr>
            <w:r>
              <w:rPr>
                <w:rFonts w:ascii="Arial Narrow" w:hAnsi="Arial Narrow" w:eastAsia="Times New Roman" w:cs="Tahoma"/>
                <w:b/>
                <w:bCs/>
                <w:sz w:val="18"/>
                <w:szCs w:val="18"/>
                <w:lang w:eastAsia="fr-FR"/>
              </w:rPr>
              <w:t>43,60</w:t>
            </w:r>
          </w:p>
        </w:tc>
        <w:tc>
          <w:tcPr>
            <w:tcW w:w="1200" w:type="dxa"/>
            <w:tcBorders>
              <w:top w:val="nil"/>
              <w:left w:val="nil"/>
              <w:bottom w:val="single" w:color="000000" w:sz="8" w:space="0"/>
              <w:right w:val="single" w:color="auto" w:sz="4" w:space="0"/>
            </w:tcBorders>
            <w:shd w:val="clear" w:color="000000" w:fill="FFFFC0"/>
            <w:vAlign w:val="center"/>
          </w:tcPr>
          <w:p>
            <w:pPr>
              <w:spacing w:after="0" w:line="240" w:lineRule="auto"/>
              <w:jc w:val="both"/>
              <w:rPr>
                <w:rFonts w:ascii="Arial Narrow" w:hAnsi="Arial Narrow" w:eastAsia="Times New Roman" w:cs="Tahoma"/>
                <w:b/>
                <w:bCs/>
                <w:sz w:val="18"/>
                <w:szCs w:val="18"/>
                <w:lang w:eastAsia="fr-FR"/>
              </w:rPr>
            </w:pPr>
            <w:r>
              <w:rPr>
                <w:rFonts w:ascii="Arial Narrow" w:hAnsi="Arial Narrow" w:eastAsia="Times New Roman" w:cs="Tahoma"/>
                <w:b/>
                <w:bCs/>
                <w:sz w:val="18"/>
                <w:szCs w:val="18"/>
                <w:lang w:eastAsia="fr-FR"/>
              </w:rPr>
              <w:t>0,00</w:t>
            </w:r>
          </w:p>
        </w:tc>
        <w:tc>
          <w:tcPr>
            <w:tcW w:w="1200" w:type="dxa"/>
            <w:tcBorders>
              <w:top w:val="nil"/>
              <w:left w:val="nil"/>
              <w:bottom w:val="single" w:color="000000" w:sz="8" w:space="0"/>
              <w:right w:val="single" w:color="auto" w:sz="4" w:space="0"/>
            </w:tcBorders>
            <w:shd w:val="clear" w:color="000000" w:fill="FFFFC0"/>
            <w:vAlign w:val="center"/>
          </w:tcPr>
          <w:p>
            <w:pPr>
              <w:spacing w:after="0" w:line="240" w:lineRule="auto"/>
              <w:jc w:val="both"/>
              <w:rPr>
                <w:rFonts w:ascii="Arial Narrow" w:hAnsi="Arial Narrow" w:eastAsia="Times New Roman" w:cs="Tahoma"/>
                <w:b/>
                <w:bCs/>
                <w:sz w:val="18"/>
                <w:szCs w:val="18"/>
                <w:lang w:eastAsia="fr-FR"/>
              </w:rPr>
            </w:pPr>
            <w:r>
              <w:rPr>
                <w:rFonts w:ascii="Arial Narrow" w:hAnsi="Arial Narrow" w:eastAsia="Times New Roman" w:cs="Tahoma"/>
                <w:b/>
                <w:bCs/>
                <w:sz w:val="18"/>
                <w:szCs w:val="18"/>
                <w:lang w:eastAsia="fr-FR"/>
              </w:rPr>
              <w:t>1 001 609 989</w:t>
            </w:r>
          </w:p>
        </w:tc>
        <w:tc>
          <w:tcPr>
            <w:tcW w:w="1200" w:type="dxa"/>
            <w:tcBorders>
              <w:top w:val="nil"/>
              <w:left w:val="nil"/>
              <w:bottom w:val="single" w:color="000000" w:sz="8" w:space="0"/>
              <w:right w:val="single" w:color="auto" w:sz="4" w:space="0"/>
            </w:tcBorders>
            <w:shd w:val="clear" w:color="000000" w:fill="FFFFC0"/>
            <w:vAlign w:val="center"/>
          </w:tcPr>
          <w:p>
            <w:pPr>
              <w:spacing w:after="0" w:line="240" w:lineRule="auto"/>
              <w:jc w:val="both"/>
              <w:rPr>
                <w:rFonts w:ascii="Arial Narrow" w:hAnsi="Arial Narrow" w:eastAsia="Times New Roman" w:cs="Tahoma"/>
                <w:b/>
                <w:bCs/>
                <w:sz w:val="18"/>
                <w:szCs w:val="18"/>
                <w:lang w:eastAsia="fr-FR"/>
              </w:rPr>
            </w:pPr>
            <w:r>
              <w:rPr>
                <w:rFonts w:ascii="Arial Narrow" w:hAnsi="Arial Narrow" w:eastAsia="Times New Roman" w:cs="Tahoma"/>
                <w:b/>
                <w:bCs/>
                <w:sz w:val="18"/>
                <w:szCs w:val="18"/>
                <w:lang w:eastAsia="fr-FR"/>
              </w:rPr>
              <w:t>43,60</w:t>
            </w:r>
          </w:p>
        </w:tc>
        <w:tc>
          <w:tcPr>
            <w:tcW w:w="1200" w:type="dxa"/>
            <w:tcBorders>
              <w:top w:val="nil"/>
              <w:left w:val="nil"/>
              <w:bottom w:val="single" w:color="000000" w:sz="8" w:space="0"/>
              <w:right w:val="single" w:color="auto" w:sz="4" w:space="0"/>
            </w:tcBorders>
            <w:shd w:val="clear" w:color="000000" w:fill="FFFFC0"/>
            <w:vAlign w:val="center"/>
          </w:tcPr>
          <w:p>
            <w:pPr>
              <w:spacing w:after="0" w:line="240" w:lineRule="auto"/>
              <w:jc w:val="both"/>
              <w:rPr>
                <w:rFonts w:ascii="Arial Narrow" w:hAnsi="Arial Narrow" w:eastAsia="Times New Roman" w:cs="Tahoma"/>
                <w:b/>
                <w:bCs/>
                <w:sz w:val="18"/>
                <w:szCs w:val="18"/>
                <w:lang w:eastAsia="fr-FR"/>
              </w:rPr>
            </w:pPr>
            <w:r>
              <w:rPr>
                <w:rFonts w:ascii="Arial Narrow" w:hAnsi="Arial Narrow" w:eastAsia="Times New Roman" w:cs="Tahoma"/>
                <w:b/>
                <w:bCs/>
                <w:sz w:val="18"/>
                <w:szCs w:val="18"/>
                <w:lang w:eastAsia="fr-FR"/>
              </w:rPr>
              <w:t>1 001 609 989</w:t>
            </w:r>
          </w:p>
        </w:tc>
        <w:tc>
          <w:tcPr>
            <w:tcW w:w="1200" w:type="dxa"/>
            <w:tcBorders>
              <w:top w:val="nil"/>
              <w:left w:val="nil"/>
              <w:bottom w:val="single" w:color="000000" w:sz="8" w:space="0"/>
              <w:right w:val="single" w:color="auto" w:sz="4" w:space="0"/>
            </w:tcBorders>
            <w:shd w:val="clear" w:color="000000" w:fill="FFFFC0"/>
            <w:vAlign w:val="center"/>
          </w:tcPr>
          <w:p>
            <w:pPr>
              <w:spacing w:after="0" w:line="240" w:lineRule="auto"/>
              <w:jc w:val="both"/>
              <w:rPr>
                <w:rFonts w:ascii="Arial Narrow" w:hAnsi="Arial Narrow" w:eastAsia="Times New Roman" w:cs="Tahoma"/>
                <w:b/>
                <w:bCs/>
                <w:sz w:val="18"/>
                <w:szCs w:val="18"/>
                <w:lang w:eastAsia="fr-FR"/>
              </w:rPr>
            </w:pPr>
            <w:r>
              <w:rPr>
                <w:rFonts w:ascii="Arial Narrow" w:hAnsi="Arial Narrow" w:eastAsia="Times New Roman" w:cs="Tahoma"/>
                <w:b/>
                <w:bCs/>
                <w:sz w:val="18"/>
                <w:szCs w:val="18"/>
                <w:lang w:eastAsia="fr-FR"/>
              </w:rPr>
              <w:t>43,60</w:t>
            </w:r>
          </w:p>
        </w:tc>
        <w:tc>
          <w:tcPr>
            <w:tcW w:w="1200" w:type="dxa"/>
            <w:tcBorders>
              <w:top w:val="nil"/>
              <w:left w:val="nil"/>
              <w:bottom w:val="single" w:color="000000" w:sz="8" w:space="0"/>
              <w:right w:val="single" w:color="auto" w:sz="4" w:space="0"/>
            </w:tcBorders>
            <w:shd w:val="clear" w:color="000000" w:fill="FFFFC0"/>
            <w:vAlign w:val="center"/>
          </w:tcPr>
          <w:p>
            <w:pPr>
              <w:spacing w:after="0" w:line="240" w:lineRule="auto"/>
              <w:jc w:val="both"/>
              <w:rPr>
                <w:rFonts w:ascii="Arial Narrow" w:hAnsi="Arial Narrow" w:eastAsia="Times New Roman" w:cs="Tahoma"/>
                <w:b/>
                <w:bCs/>
                <w:sz w:val="18"/>
                <w:szCs w:val="18"/>
                <w:lang w:eastAsia="fr-FR"/>
              </w:rPr>
            </w:pPr>
            <w:r>
              <w:rPr>
                <w:rFonts w:ascii="Arial Narrow" w:hAnsi="Arial Narrow" w:eastAsia="Times New Roman" w:cs="Tahoma"/>
                <w:b/>
                <w:bCs/>
                <w:sz w:val="18"/>
                <w:szCs w:val="18"/>
                <w:lang w:eastAsia="fr-FR"/>
              </w:rPr>
              <w:t>1 001 609 989</w:t>
            </w:r>
          </w:p>
        </w:tc>
      </w:tr>
    </w:tbl>
    <w:p>
      <w:pPr>
        <w:spacing w:before="40" w:after="120" w:line="276" w:lineRule="auto"/>
        <w:jc w:val="both"/>
        <w:rPr>
          <w:rFonts w:ascii="Arial Narrow" w:hAnsi="Arial Narrow"/>
          <w:sz w:val="18"/>
        </w:rPr>
      </w:pPr>
      <w:r>
        <w:rPr>
          <w:rFonts w:ascii="Arial Narrow" w:hAnsi="Arial Narrow"/>
          <w:sz w:val="18"/>
          <w:u w:val="single"/>
        </w:rPr>
        <w:t>Source</w:t>
      </w:r>
      <w:r>
        <w:rPr>
          <w:rFonts w:ascii="Arial Narrow" w:hAnsi="Arial Narrow"/>
          <w:sz w:val="18"/>
        </w:rPr>
        <w:t> : SIGOBE</w:t>
      </w:r>
    </w:p>
    <w:p>
      <w:pPr>
        <w:spacing w:before="40" w:after="120" w:line="276" w:lineRule="auto"/>
        <w:jc w:val="both"/>
        <w:rPr>
          <w:rFonts w:ascii="Arial Narrow" w:hAnsi="Arial Narrow"/>
          <w:b/>
          <w:bCs/>
          <w:color w:val="0070C0"/>
          <w:u w:val="single"/>
        </w:rPr>
      </w:pPr>
      <w:r>
        <w:rPr>
          <w:rFonts w:ascii="Arial Narrow" w:hAnsi="Arial Narrow"/>
          <w:b/>
          <w:bCs/>
          <w:color w:val="0070C0"/>
          <w:u w:val="single"/>
        </w:rPr>
        <w:t>Commentaire :</w:t>
      </w:r>
    </w:p>
    <w:p>
      <w:pPr>
        <w:pStyle w:val="7"/>
        <w:spacing w:after="120"/>
        <w:jc w:val="both"/>
        <w:rPr>
          <w:rFonts w:ascii="Arial Narrow" w:hAnsi="Arial Narrow"/>
          <w:i w:val="0"/>
          <w:iCs w:val="0"/>
          <w:color w:val="auto"/>
          <w:sz w:val="22"/>
          <w:szCs w:val="22"/>
        </w:rPr>
      </w:pPr>
      <w:r>
        <w:rPr>
          <w:rFonts w:ascii="Arial Narrow" w:hAnsi="Arial Narrow"/>
          <w:i w:val="0"/>
          <w:iCs w:val="0"/>
          <w:color w:val="auto"/>
          <w:sz w:val="22"/>
          <w:szCs w:val="22"/>
        </w:rPr>
        <w:t xml:space="preserve">De manière générale, le budget global des transferts des EPN du MEPS a été exécuté à hauteur de </w:t>
      </w:r>
      <w:r>
        <w:rPr>
          <w:rFonts w:ascii="Arial Narrow" w:hAnsi="Arial Narrow"/>
          <w:b/>
          <w:bCs/>
          <w:i w:val="0"/>
          <w:iCs w:val="0"/>
          <w:color w:val="auto"/>
          <w:sz w:val="22"/>
          <w:szCs w:val="22"/>
        </w:rPr>
        <w:t>1 001 609 989 F CFA</w:t>
      </w:r>
      <w:r>
        <w:rPr>
          <w:rFonts w:ascii="Arial Narrow" w:hAnsi="Arial Narrow"/>
          <w:i w:val="0"/>
          <w:iCs w:val="0"/>
          <w:color w:val="auto"/>
          <w:sz w:val="22"/>
          <w:szCs w:val="22"/>
        </w:rPr>
        <w:t xml:space="preserve">, soit un taux d’absorption de </w:t>
      </w:r>
      <w:r>
        <w:rPr>
          <w:rFonts w:ascii="Arial Narrow" w:hAnsi="Arial Narrow"/>
          <w:b/>
          <w:bCs/>
          <w:i w:val="0"/>
          <w:iCs w:val="0"/>
          <w:color w:val="auto"/>
          <w:sz w:val="22"/>
          <w:szCs w:val="22"/>
        </w:rPr>
        <w:t>43,60%</w:t>
      </w:r>
      <w:r>
        <w:rPr>
          <w:rFonts w:ascii="Arial Narrow" w:hAnsi="Arial Narrow"/>
          <w:i w:val="0"/>
          <w:iCs w:val="0"/>
          <w:color w:val="auto"/>
          <w:sz w:val="22"/>
          <w:szCs w:val="22"/>
        </w:rPr>
        <w:t xml:space="preserve"> en </w:t>
      </w:r>
      <w:r>
        <w:rPr>
          <w:rFonts w:ascii="Arial Narrow" w:hAnsi="Arial Narrow"/>
          <w:b/>
          <w:bCs/>
          <w:i w:val="0"/>
          <w:iCs w:val="0"/>
          <w:color w:val="auto"/>
          <w:sz w:val="22"/>
          <w:szCs w:val="22"/>
        </w:rPr>
        <w:t>Engagements</w:t>
      </w:r>
      <w:r>
        <w:rPr>
          <w:rFonts w:ascii="Arial Narrow" w:hAnsi="Arial Narrow"/>
          <w:i w:val="0"/>
          <w:iCs w:val="0"/>
          <w:color w:val="auto"/>
          <w:sz w:val="22"/>
          <w:szCs w:val="22"/>
        </w:rPr>
        <w:t xml:space="preserve"> et en</w:t>
      </w:r>
      <w:r>
        <w:rPr>
          <w:rFonts w:ascii="Arial Narrow" w:hAnsi="Arial Narrow"/>
          <w:b/>
          <w:bCs/>
          <w:i w:val="0"/>
          <w:iCs w:val="0"/>
          <w:color w:val="auto"/>
          <w:sz w:val="22"/>
          <w:szCs w:val="22"/>
        </w:rPr>
        <w:t xml:space="preserve"> Mandatements</w:t>
      </w:r>
      <w:r>
        <w:rPr>
          <w:rFonts w:ascii="Arial Narrow" w:hAnsi="Arial Narrow"/>
          <w:i w:val="0"/>
          <w:iCs w:val="0"/>
          <w:color w:val="auto"/>
          <w:sz w:val="22"/>
          <w:szCs w:val="22"/>
        </w:rPr>
        <w:t xml:space="preserve">. Ce taux de </w:t>
      </w:r>
      <w:r>
        <w:rPr>
          <w:rFonts w:ascii="Arial Narrow" w:hAnsi="Arial Narrow"/>
          <w:b/>
          <w:bCs/>
          <w:i w:val="0"/>
          <w:iCs w:val="0"/>
          <w:color w:val="auto"/>
          <w:sz w:val="22"/>
          <w:szCs w:val="22"/>
        </w:rPr>
        <w:t>43,60%</w:t>
      </w:r>
      <w:r>
        <w:rPr>
          <w:rFonts w:ascii="Arial Narrow" w:hAnsi="Arial Narrow"/>
          <w:i w:val="0"/>
          <w:iCs w:val="0"/>
          <w:color w:val="auto"/>
          <w:sz w:val="22"/>
          <w:szCs w:val="22"/>
        </w:rPr>
        <w:t xml:space="preserve"> fixé comme objectif à atteindre a été entièrement respecté pour l’ensemble des 2 Etablissements Publics nationaux du MEPS que sont l’INFS (</w:t>
      </w:r>
      <w:r>
        <w:rPr>
          <w:rFonts w:ascii="Arial Narrow" w:hAnsi="Arial Narrow"/>
          <w:b/>
          <w:bCs/>
          <w:i w:val="0"/>
          <w:iCs w:val="0"/>
          <w:color w:val="auto"/>
          <w:sz w:val="22"/>
          <w:szCs w:val="22"/>
        </w:rPr>
        <w:t>43,06%</w:t>
      </w:r>
      <w:r>
        <w:rPr>
          <w:rFonts w:ascii="Arial Narrow" w:hAnsi="Arial Narrow"/>
          <w:i w:val="0"/>
          <w:iCs w:val="0"/>
          <w:color w:val="auto"/>
          <w:sz w:val="22"/>
          <w:szCs w:val="22"/>
        </w:rPr>
        <w:t>) et l’AIRMS (</w:t>
      </w:r>
      <w:r>
        <w:rPr>
          <w:rFonts w:ascii="Arial Narrow" w:hAnsi="Arial Narrow"/>
          <w:b/>
          <w:bCs/>
          <w:i w:val="0"/>
          <w:iCs w:val="0"/>
          <w:color w:val="auto"/>
          <w:sz w:val="22"/>
          <w:szCs w:val="22"/>
        </w:rPr>
        <w:t>42,73%</w:t>
      </w:r>
      <w:r>
        <w:rPr>
          <w:rFonts w:ascii="Arial Narrow" w:hAnsi="Arial Narrow"/>
          <w:i w:val="0"/>
          <w:iCs w:val="0"/>
          <w:color w:val="auto"/>
          <w:sz w:val="22"/>
          <w:szCs w:val="22"/>
        </w:rPr>
        <w:t>).</w:t>
      </w:r>
    </w:p>
    <w:p>
      <w:pPr>
        <w:jc w:val="both"/>
        <w:rPr>
          <w:rFonts w:ascii="Arial Narrow" w:hAnsi="Arial Narrow"/>
        </w:rPr>
      </w:pPr>
    </w:p>
    <w:p>
      <w:pPr>
        <w:pStyle w:val="7"/>
        <w:spacing w:after="120"/>
        <w:jc w:val="both"/>
        <w:rPr>
          <w:rFonts w:ascii="Arial Narrow" w:hAnsi="Arial Narrow"/>
          <w:i w:val="0"/>
          <w:iCs w:val="0"/>
          <w:color w:val="auto"/>
          <w:sz w:val="22"/>
          <w:szCs w:val="22"/>
        </w:rPr>
      </w:pPr>
    </w:p>
    <w:p>
      <w:pPr>
        <w:pStyle w:val="7"/>
        <w:spacing w:after="120"/>
        <w:jc w:val="both"/>
        <w:rPr>
          <w:rFonts w:ascii="Arial Narrow" w:hAnsi="Arial Narrow"/>
          <w:sz w:val="22"/>
          <w:szCs w:val="22"/>
        </w:rPr>
      </w:pPr>
    </w:p>
    <w:p>
      <w:pPr>
        <w:spacing w:before="40" w:after="240" w:line="276" w:lineRule="auto"/>
        <w:jc w:val="both"/>
        <w:rPr>
          <w:rFonts w:ascii="Arial Narrow" w:hAnsi="Arial Narrow"/>
          <w:sz w:val="18"/>
        </w:rPr>
        <w:sectPr>
          <w:pgSz w:w="16838" w:h="11906" w:orient="landscape"/>
          <w:pgMar w:top="1276" w:right="1417" w:bottom="1417" w:left="709" w:header="708" w:footer="84" w:gutter="0"/>
          <w:cols w:space="708" w:num="1"/>
          <w:docGrid w:linePitch="360" w:charSpace="0"/>
        </w:sectPr>
      </w:pPr>
    </w:p>
    <w:p>
      <w:pPr>
        <w:pStyle w:val="18"/>
        <w:numPr>
          <w:ilvl w:val="1"/>
          <w:numId w:val="4"/>
        </w:numPr>
        <w:spacing w:before="240" w:after="240" w:line="276" w:lineRule="auto"/>
        <w:ind w:left="788" w:hanging="431"/>
        <w:contextualSpacing w:val="0"/>
        <w:jc w:val="both"/>
        <w:outlineLvl w:val="1"/>
        <w:rPr>
          <w:rFonts w:ascii="Arial Narrow" w:hAnsi="Arial Narrow"/>
          <w:b/>
          <w:sz w:val="26"/>
          <w:szCs w:val="26"/>
        </w:rPr>
      </w:pPr>
      <w:bookmarkStart w:id="15" w:name="_Toc109144034"/>
      <w:r>
        <w:rPr>
          <w:rFonts w:ascii="Arial Narrow" w:hAnsi="Arial Narrow"/>
          <w:b/>
          <w:sz w:val="26"/>
          <w:szCs w:val="26"/>
        </w:rPr>
        <w:t>Réaménagement interne du budget</w:t>
      </w:r>
      <w:bookmarkEnd w:id="15"/>
    </w:p>
    <w:p>
      <w:pPr>
        <w:pStyle w:val="7"/>
        <w:keepNext/>
        <w:jc w:val="both"/>
        <w:rPr>
          <w:rFonts w:ascii="Arial Narrow" w:hAnsi="Arial Narrow"/>
          <w:b/>
          <w:i w:val="0"/>
          <w:color w:val="auto"/>
          <w:sz w:val="22"/>
          <w:szCs w:val="22"/>
        </w:rPr>
      </w:pPr>
      <w:bookmarkStart w:id="16" w:name="_Toc108857896"/>
      <w:r>
        <w:rPr>
          <w:rFonts w:ascii="Arial Narrow" w:hAnsi="Arial Narrow"/>
          <w:b/>
          <w:i w:val="0"/>
          <w:color w:val="auto"/>
          <w:sz w:val="22"/>
          <w:szCs w:val="22"/>
          <w:u w:val="single"/>
        </w:rPr>
        <w:t xml:space="preserve">Tableau </w:t>
      </w:r>
      <w:r>
        <w:rPr>
          <w:rFonts w:ascii="Arial Narrow" w:hAnsi="Arial Narrow"/>
          <w:b/>
          <w:i w:val="0"/>
          <w:color w:val="auto"/>
          <w:sz w:val="22"/>
          <w:szCs w:val="22"/>
          <w:u w:val="single"/>
        </w:rPr>
        <w:fldChar w:fldCharType="begin"/>
      </w:r>
      <w:r>
        <w:rPr>
          <w:rFonts w:ascii="Arial Narrow" w:hAnsi="Arial Narrow"/>
          <w:b/>
          <w:i w:val="0"/>
          <w:color w:val="auto"/>
          <w:sz w:val="22"/>
          <w:szCs w:val="22"/>
          <w:u w:val="single"/>
        </w:rPr>
        <w:instrText xml:space="preserve"> SEQ Tableau \* ARABIC </w:instrText>
      </w:r>
      <w:r>
        <w:rPr>
          <w:rFonts w:ascii="Arial Narrow" w:hAnsi="Arial Narrow"/>
          <w:b/>
          <w:i w:val="0"/>
          <w:color w:val="auto"/>
          <w:sz w:val="22"/>
          <w:szCs w:val="22"/>
          <w:u w:val="single"/>
        </w:rPr>
        <w:fldChar w:fldCharType="separate"/>
      </w:r>
      <w:r>
        <w:rPr>
          <w:rFonts w:ascii="Arial Narrow" w:hAnsi="Arial Narrow"/>
          <w:b/>
          <w:i w:val="0"/>
          <w:color w:val="auto"/>
          <w:sz w:val="22"/>
          <w:szCs w:val="22"/>
          <w:u w:val="single"/>
        </w:rPr>
        <w:t>5</w:t>
      </w:r>
      <w:r>
        <w:rPr>
          <w:rFonts w:ascii="Arial Narrow" w:hAnsi="Arial Narrow"/>
          <w:b/>
          <w:i w:val="0"/>
          <w:color w:val="auto"/>
          <w:sz w:val="22"/>
          <w:szCs w:val="22"/>
          <w:u w:val="single"/>
        </w:rPr>
        <w:fldChar w:fldCharType="end"/>
      </w:r>
      <w:r>
        <w:rPr>
          <w:rFonts w:ascii="Arial Narrow" w:hAnsi="Arial Narrow"/>
          <w:b/>
          <w:i w:val="0"/>
          <w:color w:val="auto"/>
          <w:sz w:val="22"/>
          <w:szCs w:val="22"/>
        </w:rPr>
        <w:t>: Réaménagements internes du budget du ministère</w:t>
      </w:r>
      <w:bookmarkEnd w:id="16"/>
    </w:p>
    <w:tbl>
      <w:tblPr>
        <w:tblStyle w:val="19"/>
        <w:tblW w:w="5000" w:type="pct"/>
        <w:jc w:val="center"/>
        <w:tblBorders>
          <w:top w:val="single" w:color="000000" w:themeColor="text1" w:sz="8" w:space="0"/>
          <w:left w:val="single" w:color="000000" w:themeColor="text1" w:sz="8" w:space="0"/>
          <w:bottom w:val="single" w:color="000000" w:themeColor="text1" w:sz="8" w:space="0"/>
          <w:right w:val="single" w:color="000000" w:themeColor="text1" w:sz="8" w:space="0"/>
          <w:insideH w:val="dotted" w:color="auto" w:sz="4" w:space="0"/>
          <w:insideV w:val="dotted" w:color="auto" w:sz="4" w:space="0"/>
        </w:tblBorders>
        <w:tblLayout w:type="fixed"/>
        <w:tblCellMar>
          <w:top w:w="0" w:type="dxa"/>
          <w:left w:w="108" w:type="dxa"/>
          <w:bottom w:w="0" w:type="dxa"/>
          <w:right w:w="108" w:type="dxa"/>
        </w:tblCellMar>
      </w:tblPr>
      <w:tblGrid>
        <w:gridCol w:w="4347"/>
        <w:gridCol w:w="1458"/>
        <w:gridCol w:w="1740"/>
        <w:gridCol w:w="1742"/>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dotted" w:color="auto" w:sz="4" w:space="0"/>
            <w:insideV w:val="dotted" w:color="auto" w:sz="4" w:space="0"/>
          </w:tblBorders>
          <w:tblCellMar>
            <w:top w:w="0" w:type="dxa"/>
            <w:left w:w="108" w:type="dxa"/>
            <w:bottom w:w="0" w:type="dxa"/>
            <w:right w:w="108" w:type="dxa"/>
          </w:tblCellMar>
        </w:tblPrEx>
        <w:trPr>
          <w:trHeight w:val="840" w:hRule="atLeast"/>
          <w:jc w:val="center"/>
        </w:trPr>
        <w:tc>
          <w:tcPr>
            <w:tcW w:w="2340" w:type="pct"/>
            <w:shd w:val="clear" w:color="auto" w:fill="FEF2CC" w:themeFill="accent4" w:themeFillTint="33"/>
            <w:vAlign w:val="center"/>
          </w:tcPr>
          <w:p>
            <w:pPr>
              <w:spacing w:before="0" w:after="0" w:line="240" w:lineRule="auto"/>
              <w:jc w:val="both"/>
              <w:rPr>
                <w:rFonts w:ascii="Arial Narrow" w:hAnsi="Arial Narrow" w:eastAsiaTheme="minorEastAsia"/>
                <w:b/>
                <w:bCs/>
                <w:color w:val="auto"/>
                <w:sz w:val="20"/>
                <w:lang w:eastAsia="fr-FR"/>
              </w:rPr>
            </w:pPr>
            <w:r>
              <w:rPr>
                <w:rFonts w:ascii="Arial Narrow" w:hAnsi="Arial Narrow" w:eastAsiaTheme="minorEastAsia"/>
                <w:b/>
                <w:bCs/>
                <w:color w:val="auto"/>
                <w:sz w:val="20"/>
                <w:lang w:eastAsia="fr-FR"/>
              </w:rPr>
              <w:t>Groupe de Services</w:t>
            </w:r>
          </w:p>
        </w:tc>
        <w:tc>
          <w:tcPr>
            <w:tcW w:w="785" w:type="pct"/>
            <w:shd w:val="clear" w:color="auto" w:fill="FEF2CC" w:themeFill="accent4" w:themeFillTint="33"/>
            <w:vAlign w:val="center"/>
          </w:tcPr>
          <w:p>
            <w:pPr>
              <w:spacing w:before="0" w:after="0" w:line="240" w:lineRule="auto"/>
              <w:jc w:val="both"/>
              <w:rPr>
                <w:rFonts w:ascii="Arial Narrow" w:hAnsi="Arial Narrow" w:eastAsiaTheme="minorEastAsia"/>
                <w:b w:val="0"/>
                <w:bCs w:val="0"/>
                <w:color w:val="auto"/>
                <w:sz w:val="20"/>
                <w:lang w:eastAsia="fr-FR"/>
              </w:rPr>
            </w:pPr>
            <w:r>
              <w:rPr>
                <w:rFonts w:ascii="Arial Narrow" w:hAnsi="Arial Narrow" w:eastAsiaTheme="minorEastAsia"/>
                <w:b/>
                <w:bCs/>
                <w:color w:val="auto"/>
                <w:sz w:val="20"/>
                <w:lang w:eastAsia="fr-FR"/>
              </w:rPr>
              <w:t>Nombre total de lignes du ministère</w:t>
            </w:r>
          </w:p>
          <w:p>
            <w:pPr>
              <w:spacing w:before="0" w:after="0" w:line="240" w:lineRule="auto"/>
              <w:jc w:val="both"/>
              <w:rPr>
                <w:rFonts w:ascii="Arial Narrow" w:hAnsi="Arial Narrow" w:eastAsiaTheme="minorEastAsia"/>
                <w:b/>
                <w:bCs/>
                <w:color w:val="auto"/>
                <w:sz w:val="20"/>
                <w:lang w:eastAsia="fr-FR"/>
              </w:rPr>
            </w:pPr>
            <w:r>
              <w:rPr>
                <w:rFonts w:ascii="Arial Narrow" w:hAnsi="Arial Narrow" w:eastAsiaTheme="minorEastAsia"/>
                <w:b/>
                <w:bCs/>
                <w:color w:val="auto"/>
                <w:sz w:val="20"/>
                <w:lang w:eastAsia="fr-FR"/>
              </w:rPr>
              <w:t>(A)</w:t>
            </w:r>
          </w:p>
        </w:tc>
        <w:tc>
          <w:tcPr>
            <w:tcW w:w="937" w:type="pct"/>
            <w:shd w:val="clear" w:color="auto" w:fill="FEF2CC" w:themeFill="accent4" w:themeFillTint="33"/>
            <w:vAlign w:val="center"/>
          </w:tcPr>
          <w:p>
            <w:pPr>
              <w:spacing w:before="0" w:after="0" w:line="240" w:lineRule="auto"/>
              <w:jc w:val="both"/>
              <w:rPr>
                <w:rFonts w:ascii="Arial Narrow" w:hAnsi="Arial Narrow" w:eastAsiaTheme="minorEastAsia"/>
                <w:b w:val="0"/>
                <w:bCs w:val="0"/>
                <w:color w:val="auto"/>
                <w:sz w:val="20"/>
                <w:lang w:eastAsia="fr-FR"/>
              </w:rPr>
            </w:pPr>
            <w:r>
              <w:rPr>
                <w:rFonts w:ascii="Arial Narrow" w:hAnsi="Arial Narrow" w:eastAsiaTheme="minorEastAsia"/>
                <w:b/>
                <w:bCs/>
                <w:color w:val="auto"/>
                <w:sz w:val="20"/>
                <w:lang w:eastAsia="fr-FR"/>
              </w:rPr>
              <w:t>Nombre de réaménagements de lignes</w:t>
            </w:r>
          </w:p>
          <w:p>
            <w:pPr>
              <w:spacing w:before="0" w:after="0" w:line="240" w:lineRule="auto"/>
              <w:jc w:val="both"/>
              <w:rPr>
                <w:rFonts w:ascii="Arial Narrow" w:hAnsi="Arial Narrow" w:eastAsiaTheme="minorEastAsia"/>
                <w:b/>
                <w:bCs/>
                <w:color w:val="auto"/>
                <w:sz w:val="20"/>
                <w:lang w:eastAsia="fr-FR"/>
              </w:rPr>
            </w:pPr>
            <w:r>
              <w:rPr>
                <w:rFonts w:ascii="Arial Narrow" w:hAnsi="Arial Narrow" w:eastAsiaTheme="minorEastAsia"/>
                <w:b/>
                <w:bCs/>
                <w:color w:val="auto"/>
                <w:sz w:val="20"/>
                <w:lang w:eastAsia="fr-FR"/>
              </w:rPr>
              <w:t>(B)</w:t>
            </w:r>
          </w:p>
        </w:tc>
        <w:tc>
          <w:tcPr>
            <w:tcW w:w="938" w:type="pct"/>
            <w:shd w:val="clear" w:color="auto" w:fill="FEF2CC" w:themeFill="accent4" w:themeFillTint="33"/>
            <w:vAlign w:val="center"/>
          </w:tcPr>
          <w:p>
            <w:pPr>
              <w:spacing w:before="0" w:after="0" w:line="240" w:lineRule="auto"/>
              <w:jc w:val="both"/>
              <w:rPr>
                <w:rFonts w:ascii="Arial Narrow" w:hAnsi="Arial Narrow" w:eastAsiaTheme="minorEastAsia"/>
                <w:b w:val="0"/>
                <w:bCs w:val="0"/>
                <w:color w:val="auto"/>
                <w:sz w:val="20"/>
                <w:lang w:eastAsia="fr-FR"/>
              </w:rPr>
            </w:pPr>
            <w:r>
              <w:rPr>
                <w:rFonts w:ascii="Arial Narrow" w:hAnsi="Arial Narrow" w:eastAsiaTheme="minorEastAsia"/>
                <w:b/>
                <w:bCs/>
                <w:color w:val="auto"/>
                <w:sz w:val="20"/>
                <w:lang w:eastAsia="fr-FR"/>
              </w:rPr>
              <w:t>Ratio de réaménagement</w:t>
            </w:r>
          </w:p>
          <w:p>
            <w:pPr>
              <w:spacing w:before="0" w:after="0" w:line="240" w:lineRule="auto"/>
              <w:jc w:val="both"/>
              <w:rPr>
                <w:rFonts w:ascii="Arial Narrow" w:hAnsi="Arial Narrow" w:eastAsiaTheme="minorEastAsia"/>
                <w:b w:val="0"/>
                <w:bCs w:val="0"/>
                <w:color w:val="auto"/>
                <w:sz w:val="20"/>
                <w:lang w:eastAsia="fr-FR"/>
              </w:rPr>
            </w:pPr>
            <w:r>
              <w:rPr>
                <w:rFonts w:ascii="Arial Narrow" w:hAnsi="Arial Narrow" w:eastAsiaTheme="minorEastAsia"/>
                <w:b w:val="0"/>
                <w:bCs w:val="0"/>
                <w:color w:val="auto"/>
                <w:sz w:val="20"/>
                <w:lang w:eastAsia="fr-FR"/>
              </w:rPr>
              <w:t>(B/A*100)</w:t>
            </w:r>
          </w:p>
          <w:p>
            <w:pPr>
              <w:spacing w:before="0" w:after="0" w:line="240" w:lineRule="auto"/>
              <w:jc w:val="both"/>
              <w:rPr>
                <w:rFonts w:ascii="Arial Narrow" w:hAnsi="Arial Narrow" w:eastAsiaTheme="minorEastAsia"/>
                <w:b/>
                <w:bCs/>
                <w:color w:val="auto"/>
                <w:sz w:val="20"/>
                <w:lang w:eastAsia="fr-FR"/>
              </w:rPr>
            </w:pPr>
            <w:r>
              <w:rPr>
                <w:rFonts w:ascii="Arial Narrow" w:hAnsi="Arial Narrow" w:eastAsiaTheme="minorEastAsia"/>
                <w:b/>
                <w:bCs/>
                <w:color w:val="auto"/>
                <w:sz w:val="20"/>
                <w:lang w:eastAsia="fr-FR"/>
              </w:rPr>
              <w:t>(en %)</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dotted" w:color="auto" w:sz="4" w:space="0"/>
            <w:insideV w:val="dotted" w:color="auto" w:sz="4" w:space="0"/>
          </w:tblBorders>
          <w:tblCellMar>
            <w:top w:w="0" w:type="dxa"/>
            <w:left w:w="108" w:type="dxa"/>
            <w:bottom w:w="0" w:type="dxa"/>
            <w:right w:w="108" w:type="dxa"/>
          </w:tblCellMar>
        </w:tblPrEx>
        <w:trPr>
          <w:trHeight w:val="454" w:hRule="atLeast"/>
          <w:jc w:val="center"/>
        </w:trPr>
        <w:tc>
          <w:tcPr>
            <w:tcW w:w="2340" w:type="pct"/>
            <w:vAlign w:val="center"/>
          </w:tcPr>
          <w:p>
            <w:pPr>
              <w:spacing w:after="0" w:line="240" w:lineRule="auto"/>
              <w:jc w:val="both"/>
              <w:rPr>
                <w:rFonts w:ascii="Arial Narrow" w:hAnsi="Arial Narrow" w:eastAsiaTheme="minorEastAsia"/>
                <w:sz w:val="20"/>
                <w:lang w:eastAsia="fr-FR"/>
              </w:rPr>
            </w:pPr>
            <w:r>
              <w:rPr>
                <w:rFonts w:ascii="Arial Narrow" w:hAnsi="Arial Narrow" w:eastAsiaTheme="minorEastAsia"/>
                <w:sz w:val="20"/>
                <w:lang w:eastAsia="fr-FR"/>
              </w:rPr>
              <w:t>Services centraux</w:t>
            </w:r>
          </w:p>
        </w:tc>
        <w:tc>
          <w:tcPr>
            <w:tcW w:w="785" w:type="pct"/>
            <w:vAlign w:val="center"/>
          </w:tcPr>
          <w:p>
            <w:pPr>
              <w:spacing w:after="0" w:line="240" w:lineRule="auto"/>
              <w:jc w:val="both"/>
              <w:rPr>
                <w:rFonts w:ascii="Arial Narrow" w:hAnsi="Arial Narrow" w:eastAsiaTheme="minorEastAsia"/>
                <w:sz w:val="20"/>
                <w:lang w:eastAsia="fr-FR"/>
              </w:rPr>
            </w:pPr>
            <w:r>
              <w:rPr>
                <w:rFonts w:ascii="Arial Narrow" w:hAnsi="Arial Narrow" w:eastAsiaTheme="minorEastAsia"/>
                <w:sz w:val="20"/>
                <w:lang w:eastAsia="fr-FR"/>
              </w:rPr>
              <w:t>603</w:t>
            </w:r>
          </w:p>
        </w:tc>
        <w:tc>
          <w:tcPr>
            <w:tcW w:w="937" w:type="pct"/>
            <w:vAlign w:val="center"/>
          </w:tcPr>
          <w:p>
            <w:pPr>
              <w:spacing w:after="0" w:line="240" w:lineRule="auto"/>
              <w:jc w:val="both"/>
              <w:rPr>
                <w:rFonts w:ascii="Arial Narrow" w:hAnsi="Arial Narrow" w:eastAsiaTheme="minorEastAsia"/>
                <w:sz w:val="20"/>
                <w:lang w:eastAsia="fr-FR"/>
              </w:rPr>
            </w:pPr>
            <w:r>
              <w:rPr>
                <w:rFonts w:ascii="Arial Narrow" w:hAnsi="Arial Narrow" w:eastAsiaTheme="minorEastAsia"/>
                <w:sz w:val="20"/>
                <w:lang w:eastAsia="fr-FR"/>
              </w:rPr>
              <w:t>26</w:t>
            </w:r>
          </w:p>
        </w:tc>
        <w:tc>
          <w:tcPr>
            <w:tcW w:w="938" w:type="pct"/>
            <w:vAlign w:val="center"/>
          </w:tcPr>
          <w:p>
            <w:pPr>
              <w:spacing w:after="0" w:line="240" w:lineRule="auto"/>
              <w:jc w:val="both"/>
              <w:rPr>
                <w:rFonts w:ascii="Arial Narrow" w:hAnsi="Arial Narrow" w:eastAsiaTheme="minorEastAsia"/>
                <w:sz w:val="20"/>
                <w:lang w:eastAsia="fr-FR"/>
              </w:rPr>
            </w:pPr>
            <w:r>
              <w:rPr>
                <w:rFonts w:ascii="Arial Narrow" w:hAnsi="Arial Narrow" w:eastAsiaTheme="minorEastAsia"/>
                <w:sz w:val="20"/>
                <w:lang w:eastAsia="fr-FR"/>
              </w:rPr>
              <w:t>4,81%</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dotted" w:color="auto" w:sz="4" w:space="0"/>
            <w:insideV w:val="dotted" w:color="auto" w:sz="4" w:space="0"/>
          </w:tblBorders>
          <w:tblCellMar>
            <w:top w:w="0" w:type="dxa"/>
            <w:left w:w="108" w:type="dxa"/>
            <w:bottom w:w="0" w:type="dxa"/>
            <w:right w:w="108" w:type="dxa"/>
          </w:tblCellMar>
        </w:tblPrEx>
        <w:trPr>
          <w:trHeight w:val="454" w:hRule="atLeast"/>
          <w:jc w:val="center"/>
        </w:trPr>
        <w:tc>
          <w:tcPr>
            <w:tcW w:w="2340" w:type="pct"/>
            <w:vAlign w:val="center"/>
          </w:tcPr>
          <w:p>
            <w:pPr>
              <w:spacing w:after="0" w:line="240" w:lineRule="auto"/>
              <w:jc w:val="both"/>
              <w:rPr>
                <w:rFonts w:ascii="Arial Narrow" w:hAnsi="Arial Narrow" w:eastAsiaTheme="minorEastAsia"/>
                <w:sz w:val="20"/>
                <w:lang w:eastAsia="fr-FR"/>
              </w:rPr>
            </w:pPr>
            <w:r>
              <w:rPr>
                <w:rFonts w:ascii="Arial Narrow" w:hAnsi="Arial Narrow" w:eastAsiaTheme="minorEastAsia"/>
                <w:sz w:val="20"/>
                <w:lang w:eastAsia="fr-FR"/>
              </w:rPr>
              <w:t xml:space="preserve">Services déconcentrés </w:t>
            </w:r>
          </w:p>
        </w:tc>
        <w:tc>
          <w:tcPr>
            <w:tcW w:w="785" w:type="pct"/>
            <w:vAlign w:val="center"/>
          </w:tcPr>
          <w:p>
            <w:pPr>
              <w:spacing w:after="0" w:line="240" w:lineRule="auto"/>
              <w:jc w:val="both"/>
              <w:rPr>
                <w:rFonts w:ascii="Arial Narrow" w:hAnsi="Arial Narrow" w:eastAsiaTheme="minorEastAsia"/>
                <w:sz w:val="20"/>
                <w:lang w:eastAsia="fr-FR"/>
              </w:rPr>
            </w:pPr>
            <w:r>
              <w:rPr>
                <w:rFonts w:ascii="Arial Narrow" w:hAnsi="Arial Narrow" w:eastAsiaTheme="minorEastAsia"/>
                <w:sz w:val="20"/>
                <w:lang w:eastAsia="fr-FR"/>
              </w:rPr>
              <w:t>2 193</w:t>
            </w:r>
          </w:p>
        </w:tc>
        <w:tc>
          <w:tcPr>
            <w:tcW w:w="937" w:type="pct"/>
            <w:vAlign w:val="center"/>
          </w:tcPr>
          <w:p>
            <w:pPr>
              <w:spacing w:after="0" w:line="240" w:lineRule="auto"/>
              <w:jc w:val="both"/>
              <w:rPr>
                <w:rFonts w:ascii="Arial Narrow" w:hAnsi="Arial Narrow" w:eastAsiaTheme="minorEastAsia"/>
                <w:sz w:val="20"/>
                <w:lang w:eastAsia="fr-FR"/>
              </w:rPr>
            </w:pPr>
            <w:r>
              <w:rPr>
                <w:rFonts w:ascii="Arial Narrow" w:hAnsi="Arial Narrow" w:eastAsiaTheme="minorEastAsia"/>
                <w:sz w:val="20"/>
                <w:lang w:eastAsia="fr-FR"/>
              </w:rPr>
              <w:t>0</w:t>
            </w:r>
          </w:p>
        </w:tc>
        <w:tc>
          <w:tcPr>
            <w:tcW w:w="938" w:type="pct"/>
            <w:vAlign w:val="center"/>
          </w:tcPr>
          <w:p>
            <w:pPr>
              <w:spacing w:after="0" w:line="240" w:lineRule="auto"/>
              <w:jc w:val="both"/>
              <w:rPr>
                <w:rFonts w:ascii="Arial Narrow" w:hAnsi="Arial Narrow" w:eastAsiaTheme="minorEastAsia"/>
                <w:sz w:val="20"/>
                <w:lang w:eastAsia="fr-FR"/>
              </w:rPr>
            </w:pPr>
            <w:r>
              <w:rPr>
                <w:rFonts w:ascii="Arial Narrow" w:hAnsi="Arial Narrow" w:eastAsiaTheme="minorEastAsia"/>
                <w:sz w:val="20"/>
                <w:lang w:eastAsia="fr-FR"/>
              </w:rPr>
              <w:t>0,00%</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dotted" w:color="auto" w:sz="4" w:space="0"/>
            <w:insideV w:val="dotted" w:color="auto" w:sz="4" w:space="0"/>
          </w:tblBorders>
          <w:tblCellMar>
            <w:top w:w="0" w:type="dxa"/>
            <w:left w:w="108" w:type="dxa"/>
            <w:bottom w:w="0" w:type="dxa"/>
            <w:right w:w="108" w:type="dxa"/>
          </w:tblCellMar>
        </w:tblPrEx>
        <w:trPr>
          <w:trHeight w:val="454" w:hRule="atLeast"/>
          <w:jc w:val="center"/>
        </w:trPr>
        <w:tc>
          <w:tcPr>
            <w:tcW w:w="2340" w:type="pct"/>
            <w:shd w:val="clear" w:color="auto" w:fill="FEF2CC" w:themeFill="accent4" w:themeFillTint="33"/>
            <w:vAlign w:val="center"/>
          </w:tcPr>
          <w:p>
            <w:pPr>
              <w:spacing w:after="0" w:line="240" w:lineRule="auto"/>
              <w:jc w:val="both"/>
              <w:rPr>
                <w:rFonts w:ascii="Arial Narrow" w:hAnsi="Arial Narrow" w:eastAsiaTheme="minorEastAsia"/>
                <w:b/>
                <w:sz w:val="20"/>
                <w:lang w:eastAsia="fr-FR"/>
              </w:rPr>
            </w:pPr>
            <w:r>
              <w:rPr>
                <w:rFonts w:ascii="Arial Narrow" w:hAnsi="Arial Narrow" w:eastAsiaTheme="minorEastAsia"/>
                <w:b/>
                <w:sz w:val="20"/>
                <w:lang w:eastAsia="fr-FR"/>
              </w:rPr>
              <w:t>Total</w:t>
            </w:r>
          </w:p>
        </w:tc>
        <w:tc>
          <w:tcPr>
            <w:tcW w:w="785" w:type="pct"/>
            <w:shd w:val="clear" w:color="auto" w:fill="FEF2CC" w:themeFill="accent4" w:themeFillTint="33"/>
            <w:vAlign w:val="center"/>
          </w:tcPr>
          <w:p>
            <w:pPr>
              <w:spacing w:after="0" w:line="240" w:lineRule="auto"/>
              <w:jc w:val="both"/>
              <w:rPr>
                <w:rFonts w:ascii="Arial Narrow" w:hAnsi="Arial Narrow" w:eastAsiaTheme="minorEastAsia"/>
                <w:b/>
                <w:sz w:val="20"/>
                <w:lang w:eastAsia="fr-FR"/>
              </w:rPr>
            </w:pPr>
            <w:r>
              <w:rPr>
                <w:rFonts w:ascii="Arial Narrow" w:hAnsi="Arial Narrow" w:eastAsiaTheme="minorEastAsia"/>
                <w:b/>
                <w:sz w:val="20"/>
                <w:lang w:eastAsia="fr-FR"/>
              </w:rPr>
              <w:t>2 796</w:t>
            </w:r>
          </w:p>
        </w:tc>
        <w:tc>
          <w:tcPr>
            <w:tcW w:w="937" w:type="pct"/>
            <w:shd w:val="clear" w:color="auto" w:fill="FEF2CC" w:themeFill="accent4" w:themeFillTint="33"/>
            <w:vAlign w:val="center"/>
          </w:tcPr>
          <w:p>
            <w:pPr>
              <w:spacing w:after="0" w:line="240" w:lineRule="auto"/>
              <w:jc w:val="both"/>
              <w:rPr>
                <w:rFonts w:ascii="Arial Narrow" w:hAnsi="Arial Narrow" w:eastAsiaTheme="minorEastAsia"/>
                <w:b/>
                <w:sz w:val="20"/>
                <w:lang w:eastAsia="fr-FR"/>
              </w:rPr>
            </w:pPr>
            <w:r>
              <w:rPr>
                <w:rFonts w:ascii="Arial Narrow" w:hAnsi="Arial Narrow" w:eastAsiaTheme="minorEastAsia"/>
                <w:b/>
                <w:sz w:val="20"/>
                <w:lang w:eastAsia="fr-FR"/>
              </w:rPr>
              <w:t>29</w:t>
            </w:r>
          </w:p>
        </w:tc>
        <w:tc>
          <w:tcPr>
            <w:tcW w:w="938" w:type="pct"/>
            <w:shd w:val="clear" w:color="auto" w:fill="FEF2CC" w:themeFill="accent4" w:themeFillTint="33"/>
            <w:vAlign w:val="center"/>
          </w:tcPr>
          <w:p>
            <w:pPr>
              <w:spacing w:after="0" w:line="240" w:lineRule="auto"/>
              <w:jc w:val="both"/>
              <w:rPr>
                <w:rFonts w:ascii="Arial Narrow" w:hAnsi="Arial Narrow" w:eastAsiaTheme="minorEastAsia"/>
                <w:b/>
                <w:sz w:val="20"/>
                <w:lang w:eastAsia="fr-FR"/>
              </w:rPr>
            </w:pPr>
            <w:r>
              <w:rPr>
                <w:rFonts w:ascii="Arial Narrow" w:hAnsi="Arial Narrow" w:eastAsiaTheme="minorEastAsia"/>
                <w:b/>
                <w:sz w:val="20"/>
                <w:lang w:eastAsia="fr-FR"/>
              </w:rPr>
              <w:t>1,04%</w:t>
            </w:r>
          </w:p>
        </w:tc>
      </w:tr>
    </w:tbl>
    <w:p>
      <w:pPr>
        <w:spacing w:before="40" w:after="240" w:line="276" w:lineRule="auto"/>
        <w:jc w:val="both"/>
        <w:rPr>
          <w:rFonts w:ascii="Arial Narrow" w:hAnsi="Arial Narrow"/>
          <w:sz w:val="18"/>
        </w:rPr>
      </w:pPr>
      <w:r>
        <w:rPr>
          <w:rFonts w:ascii="Arial Narrow" w:hAnsi="Arial Narrow"/>
          <w:sz w:val="18"/>
          <w:u w:val="single"/>
        </w:rPr>
        <w:t>Source</w:t>
      </w:r>
      <w:r>
        <w:rPr>
          <w:rFonts w:ascii="Arial Narrow" w:hAnsi="Arial Narrow"/>
          <w:sz w:val="18"/>
        </w:rPr>
        <w:t> : SIGOBE</w:t>
      </w:r>
    </w:p>
    <w:p>
      <w:pPr>
        <w:spacing w:before="40" w:after="120" w:line="276" w:lineRule="auto"/>
        <w:jc w:val="both"/>
        <w:rPr>
          <w:rFonts w:ascii="Arial Narrow" w:hAnsi="Arial Narrow"/>
          <w:b/>
          <w:bCs/>
          <w:color w:val="0070C0"/>
          <w:u w:val="single"/>
        </w:rPr>
      </w:pPr>
      <w:r>
        <w:rPr>
          <w:rFonts w:ascii="Arial Narrow" w:hAnsi="Arial Narrow"/>
          <w:b/>
          <w:bCs/>
          <w:color w:val="0070C0"/>
          <w:u w:val="single"/>
        </w:rPr>
        <w:t>Commentaire :</w:t>
      </w:r>
    </w:p>
    <w:p>
      <w:pPr>
        <w:spacing w:line="276" w:lineRule="auto"/>
        <w:jc w:val="both"/>
        <w:rPr>
          <w:rFonts w:ascii="Arial Narrow" w:hAnsi="Arial Narrow"/>
        </w:rPr>
      </w:pPr>
      <w:r>
        <w:rPr>
          <w:rFonts w:ascii="Arial Narrow" w:hAnsi="Arial Narrow"/>
        </w:rPr>
        <w:t xml:space="preserve">Sur un total de </w:t>
      </w:r>
      <w:r>
        <w:rPr>
          <w:rFonts w:ascii="Arial Narrow" w:hAnsi="Arial Narrow"/>
          <w:b/>
          <w:bCs/>
        </w:rPr>
        <w:t>2 796</w:t>
      </w:r>
      <w:r>
        <w:rPr>
          <w:rFonts w:ascii="Arial Narrow" w:hAnsi="Arial Narrow"/>
        </w:rPr>
        <w:t xml:space="preserve"> lignes budgétaires que comprend le Ministère de l’Emploi et de la Protection Sociale, seulement </w:t>
      </w:r>
      <w:r>
        <w:rPr>
          <w:rFonts w:ascii="Arial Narrow" w:hAnsi="Arial Narrow"/>
          <w:b/>
          <w:bCs/>
        </w:rPr>
        <w:t>29 lignes</w:t>
      </w:r>
      <w:r>
        <w:rPr>
          <w:rFonts w:ascii="Arial Narrow" w:hAnsi="Arial Narrow"/>
        </w:rPr>
        <w:t xml:space="preserve"> ont pu connaitre des réaménagements internes, représentant ainsi un taux de </w:t>
      </w:r>
      <w:r>
        <w:rPr>
          <w:rFonts w:ascii="Arial Narrow" w:hAnsi="Arial Narrow"/>
          <w:b/>
          <w:bCs/>
        </w:rPr>
        <w:t>1,04%</w:t>
      </w:r>
      <w:r>
        <w:rPr>
          <w:rFonts w:ascii="Arial Narrow" w:hAnsi="Arial Narrow"/>
        </w:rPr>
        <w:t xml:space="preserve">. </w:t>
      </w:r>
    </w:p>
    <w:p>
      <w:pPr>
        <w:spacing w:line="276" w:lineRule="auto"/>
        <w:jc w:val="both"/>
        <w:rPr>
          <w:rFonts w:ascii="Arial Narrow" w:hAnsi="Arial Narrow"/>
        </w:rPr>
      </w:pPr>
      <w:r>
        <w:rPr>
          <w:rFonts w:ascii="Arial Narrow" w:hAnsi="Arial Narrow"/>
        </w:rPr>
        <w:t xml:space="preserve">En effet, d’une dotation initiale de </w:t>
      </w:r>
      <w:r>
        <w:rPr>
          <w:rFonts w:ascii="Arial Narrow" w:hAnsi="Arial Narrow"/>
          <w:b/>
          <w:bCs/>
        </w:rPr>
        <w:t>48 450 611 182 F CFA</w:t>
      </w:r>
      <w:r>
        <w:rPr>
          <w:rFonts w:ascii="Arial Narrow" w:hAnsi="Arial Narrow"/>
        </w:rPr>
        <w:t xml:space="preserve">, le budget du MEPS passe à </w:t>
      </w:r>
      <w:r>
        <w:rPr>
          <w:rFonts w:ascii="Arial Narrow" w:hAnsi="Arial Narrow"/>
          <w:b/>
          <w:bCs/>
        </w:rPr>
        <w:t xml:space="preserve">48 528 712 412 F CFA </w:t>
      </w:r>
      <w:r>
        <w:rPr>
          <w:rFonts w:ascii="Arial Narrow" w:hAnsi="Arial Narrow"/>
        </w:rPr>
        <w:t xml:space="preserve">comme budget actuel, soit une variation positive de </w:t>
      </w:r>
      <w:r>
        <w:rPr>
          <w:rFonts w:ascii="Arial Narrow" w:hAnsi="Arial Narrow"/>
          <w:b/>
          <w:bCs/>
        </w:rPr>
        <w:t>78 101 230 F CFA</w:t>
      </w:r>
      <w:r>
        <w:rPr>
          <w:rFonts w:ascii="Arial Narrow" w:hAnsi="Arial Narrow"/>
        </w:rPr>
        <w:t xml:space="preserve">, représentant ainsi un taux d’évolution de </w:t>
      </w:r>
      <w:r>
        <w:rPr>
          <w:rFonts w:ascii="Arial Narrow" w:hAnsi="Arial Narrow"/>
          <w:b/>
          <w:bCs/>
        </w:rPr>
        <w:t>0,16%</w:t>
      </w:r>
      <w:r>
        <w:rPr>
          <w:rFonts w:ascii="Arial Narrow" w:hAnsi="Arial Narrow"/>
        </w:rPr>
        <w:t>. Cette évolution positive est remarquée au niveau du programme Administration Générale et concerne :</w:t>
      </w:r>
    </w:p>
    <w:p>
      <w:pPr>
        <w:pStyle w:val="18"/>
        <w:numPr>
          <w:ilvl w:val="0"/>
          <w:numId w:val="5"/>
        </w:numPr>
        <w:spacing w:line="276" w:lineRule="auto"/>
        <w:jc w:val="both"/>
        <w:rPr>
          <w:rFonts w:ascii="Arial Narrow" w:hAnsi="Arial Narrow"/>
        </w:rPr>
      </w:pPr>
      <w:r>
        <w:rPr>
          <w:rFonts w:ascii="Arial Narrow" w:hAnsi="Arial Narrow"/>
        </w:rPr>
        <w:t>les lignes d’achats de fournitures du Cabinet (601900 Autres achats de fournitures) ;</w:t>
      </w:r>
    </w:p>
    <w:p>
      <w:pPr>
        <w:pStyle w:val="18"/>
        <w:numPr>
          <w:ilvl w:val="0"/>
          <w:numId w:val="5"/>
        </w:numPr>
        <w:spacing w:line="276" w:lineRule="auto"/>
        <w:jc w:val="both"/>
        <w:rPr>
          <w:rFonts w:ascii="Arial Narrow" w:hAnsi="Arial Narrow"/>
        </w:rPr>
      </w:pPr>
      <w:r>
        <w:rPr>
          <w:rFonts w:ascii="Arial Narrow" w:hAnsi="Arial Narrow"/>
        </w:rPr>
        <w:t>les lignes relatives à la prise en charge des missions hors Côte d’Ivoire (611300 Frais de transport des agents en mission à l'étranger et 611400 Indemnités de mission à l'étranger) avec un taux de 4,54% ;</w:t>
      </w:r>
    </w:p>
    <w:p>
      <w:pPr>
        <w:pStyle w:val="18"/>
        <w:numPr>
          <w:ilvl w:val="0"/>
          <w:numId w:val="5"/>
        </w:numPr>
        <w:spacing w:line="276" w:lineRule="auto"/>
        <w:jc w:val="both"/>
        <w:rPr>
          <w:rFonts w:ascii="Arial Narrow" w:hAnsi="Arial Narrow"/>
        </w:rPr>
      </w:pPr>
      <w:r>
        <w:rPr>
          <w:rFonts w:ascii="Arial Narrow" w:hAnsi="Arial Narrow"/>
        </w:rPr>
        <w:t>la ligne du suivi du PS Gouv 2 du MEPS avec une hausse de plus de 200%.</w:t>
      </w:r>
    </w:p>
    <w:p>
      <w:pPr>
        <w:spacing w:line="276" w:lineRule="auto"/>
        <w:jc w:val="both"/>
        <w:rPr>
          <w:rFonts w:ascii="Arial Narrow" w:hAnsi="Arial Narrow"/>
          <w:sz w:val="2"/>
          <w:szCs w:val="2"/>
        </w:rPr>
      </w:pPr>
    </w:p>
    <w:p>
      <w:pPr>
        <w:pStyle w:val="18"/>
        <w:numPr>
          <w:ilvl w:val="0"/>
          <w:numId w:val="4"/>
        </w:numPr>
        <w:spacing w:line="276" w:lineRule="auto"/>
        <w:jc w:val="both"/>
        <w:outlineLvl w:val="0"/>
        <w:rPr>
          <w:rFonts w:ascii="Arial Narrow" w:hAnsi="Arial Narrow"/>
          <w:b/>
        </w:rPr>
      </w:pPr>
      <w:bookmarkStart w:id="17" w:name="_Toc109144035"/>
      <w:r>
        <w:rPr>
          <w:rFonts w:ascii="Arial Narrow" w:hAnsi="Arial Narrow"/>
          <w:b/>
        </w:rPr>
        <w:t>SUIVI DE LA PERFORMANCE DU MINISTERE</w:t>
      </w:r>
      <w:bookmarkEnd w:id="17"/>
    </w:p>
    <w:p>
      <w:pPr>
        <w:pStyle w:val="18"/>
        <w:numPr>
          <w:ilvl w:val="1"/>
          <w:numId w:val="4"/>
        </w:numPr>
        <w:spacing w:before="240" w:after="240" w:line="276" w:lineRule="auto"/>
        <w:ind w:left="788" w:hanging="431"/>
        <w:contextualSpacing w:val="0"/>
        <w:jc w:val="both"/>
        <w:outlineLvl w:val="1"/>
        <w:rPr>
          <w:rFonts w:ascii="Arial Narrow" w:hAnsi="Arial Narrow"/>
          <w:b/>
          <w:sz w:val="26"/>
          <w:szCs w:val="26"/>
        </w:rPr>
      </w:pPr>
      <w:bookmarkStart w:id="18" w:name="_Toc109144036"/>
      <w:r>
        <w:rPr>
          <w:rFonts w:ascii="Arial Narrow" w:hAnsi="Arial Narrow"/>
          <w:b/>
          <w:sz w:val="26"/>
          <w:szCs w:val="26"/>
        </w:rPr>
        <w:t>Participation des acteurs budgétaires du ministère aux conférences budgétaires</w:t>
      </w:r>
      <w:bookmarkEnd w:id="18"/>
    </w:p>
    <w:p>
      <w:pPr>
        <w:pStyle w:val="7"/>
        <w:keepNext/>
        <w:jc w:val="both"/>
        <w:rPr>
          <w:rFonts w:ascii="Arial Narrow" w:hAnsi="Arial Narrow"/>
          <w:b/>
          <w:i w:val="0"/>
          <w:color w:val="auto"/>
          <w:sz w:val="22"/>
          <w:szCs w:val="22"/>
        </w:rPr>
      </w:pPr>
      <w:bookmarkStart w:id="19" w:name="_Toc108857897"/>
      <w:r>
        <w:rPr>
          <w:rFonts w:ascii="Arial Narrow" w:hAnsi="Arial Narrow"/>
          <w:b/>
          <w:i w:val="0"/>
          <w:color w:val="auto"/>
          <w:sz w:val="22"/>
          <w:szCs w:val="22"/>
          <w:u w:val="single"/>
        </w:rPr>
        <w:t xml:space="preserve">Tableau </w:t>
      </w:r>
      <w:r>
        <w:rPr>
          <w:rFonts w:ascii="Arial Narrow" w:hAnsi="Arial Narrow"/>
          <w:b/>
          <w:i w:val="0"/>
          <w:color w:val="auto"/>
          <w:sz w:val="22"/>
          <w:szCs w:val="22"/>
          <w:u w:val="single"/>
        </w:rPr>
        <w:fldChar w:fldCharType="begin"/>
      </w:r>
      <w:r>
        <w:rPr>
          <w:rFonts w:ascii="Arial Narrow" w:hAnsi="Arial Narrow"/>
          <w:b/>
          <w:i w:val="0"/>
          <w:color w:val="auto"/>
          <w:sz w:val="22"/>
          <w:szCs w:val="22"/>
          <w:u w:val="single"/>
        </w:rPr>
        <w:instrText xml:space="preserve"> SEQ Tableau \* ARABIC </w:instrText>
      </w:r>
      <w:r>
        <w:rPr>
          <w:rFonts w:ascii="Arial Narrow" w:hAnsi="Arial Narrow"/>
          <w:b/>
          <w:i w:val="0"/>
          <w:color w:val="auto"/>
          <w:sz w:val="22"/>
          <w:szCs w:val="22"/>
          <w:u w:val="single"/>
        </w:rPr>
        <w:fldChar w:fldCharType="separate"/>
      </w:r>
      <w:r>
        <w:rPr>
          <w:rFonts w:ascii="Arial Narrow" w:hAnsi="Arial Narrow"/>
          <w:b/>
          <w:i w:val="0"/>
          <w:color w:val="auto"/>
          <w:sz w:val="22"/>
          <w:szCs w:val="22"/>
          <w:u w:val="single"/>
        </w:rPr>
        <w:t>6</w:t>
      </w:r>
      <w:r>
        <w:rPr>
          <w:rFonts w:ascii="Arial Narrow" w:hAnsi="Arial Narrow"/>
          <w:b/>
          <w:i w:val="0"/>
          <w:color w:val="auto"/>
          <w:sz w:val="22"/>
          <w:szCs w:val="22"/>
          <w:u w:val="single"/>
        </w:rPr>
        <w:fldChar w:fldCharType="end"/>
      </w:r>
      <w:r>
        <w:rPr>
          <w:rFonts w:ascii="Arial Narrow" w:hAnsi="Arial Narrow"/>
          <w:b/>
          <w:i w:val="0"/>
          <w:color w:val="auto"/>
          <w:sz w:val="22"/>
          <w:szCs w:val="22"/>
        </w:rPr>
        <w:t>: Participation aux conférences de performance</w:t>
      </w:r>
      <w:bookmarkEnd w:id="19"/>
    </w:p>
    <w:tbl>
      <w:tblPr>
        <w:tblStyle w:val="19"/>
        <w:tblW w:w="4974" w:type="pct"/>
        <w:jc w:val="center"/>
        <w:tblBorders>
          <w:top w:val="single" w:color="000000" w:themeColor="text1" w:sz="8" w:space="0"/>
          <w:left w:val="single" w:color="000000" w:themeColor="text1" w:sz="8" w:space="0"/>
          <w:bottom w:val="single" w:color="000000" w:themeColor="text1" w:sz="8" w:space="0"/>
          <w:right w:val="single" w:color="000000" w:themeColor="text1" w:sz="8" w:space="0"/>
          <w:insideH w:val="dotted" w:color="auto" w:sz="4" w:space="0"/>
          <w:insideV w:val="dotted" w:color="auto" w:sz="4" w:space="0"/>
        </w:tblBorders>
        <w:tblLayout w:type="autofit"/>
        <w:tblCellMar>
          <w:top w:w="0" w:type="dxa"/>
          <w:left w:w="108" w:type="dxa"/>
          <w:bottom w:w="0" w:type="dxa"/>
          <w:right w:w="108" w:type="dxa"/>
        </w:tblCellMar>
      </w:tblPr>
      <w:tblGrid>
        <w:gridCol w:w="5226"/>
        <w:gridCol w:w="1308"/>
        <w:gridCol w:w="1454"/>
        <w:gridCol w:w="1252"/>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dotted" w:color="auto" w:sz="4" w:space="0"/>
            <w:insideV w:val="dotted" w:color="auto" w:sz="4" w:space="0"/>
          </w:tblBorders>
          <w:tblCellMar>
            <w:top w:w="0" w:type="dxa"/>
            <w:left w:w="108" w:type="dxa"/>
            <w:bottom w:w="0" w:type="dxa"/>
            <w:right w:w="108" w:type="dxa"/>
          </w:tblCellMar>
        </w:tblPrEx>
        <w:trPr>
          <w:trHeight w:val="807" w:hRule="atLeast"/>
          <w:jc w:val="center"/>
        </w:trPr>
        <w:tc>
          <w:tcPr>
            <w:tcW w:w="2828" w:type="pct"/>
            <w:shd w:val="clear" w:color="auto" w:fill="FEF2CC" w:themeFill="accent4" w:themeFillTint="33"/>
            <w:vAlign w:val="center"/>
          </w:tcPr>
          <w:p>
            <w:pPr>
              <w:spacing w:before="0" w:after="0" w:line="240" w:lineRule="auto"/>
              <w:jc w:val="both"/>
              <w:rPr>
                <w:rFonts w:ascii="Arial Narrow" w:hAnsi="Arial Narrow" w:eastAsiaTheme="minorEastAsia"/>
                <w:b/>
                <w:bCs/>
                <w:color w:val="auto"/>
                <w:sz w:val="20"/>
                <w:lang w:eastAsia="fr-FR"/>
              </w:rPr>
            </w:pPr>
            <w:r>
              <w:rPr>
                <w:rFonts w:ascii="Arial Narrow" w:hAnsi="Arial Narrow" w:eastAsiaTheme="minorEastAsia"/>
                <w:b/>
                <w:bCs/>
                <w:color w:val="auto"/>
                <w:sz w:val="20"/>
                <w:lang w:eastAsia="fr-FR"/>
              </w:rPr>
              <w:t>Type de participant</w:t>
            </w:r>
          </w:p>
        </w:tc>
        <w:tc>
          <w:tcPr>
            <w:tcW w:w="708" w:type="pct"/>
            <w:shd w:val="clear" w:color="auto" w:fill="FEF2CC" w:themeFill="accent4" w:themeFillTint="33"/>
            <w:vAlign w:val="center"/>
          </w:tcPr>
          <w:p>
            <w:pPr>
              <w:spacing w:before="0" w:after="0" w:line="240" w:lineRule="auto"/>
              <w:jc w:val="both"/>
              <w:rPr>
                <w:rFonts w:ascii="Arial Narrow" w:hAnsi="Arial Narrow" w:eastAsiaTheme="minorEastAsia"/>
                <w:b/>
                <w:bCs/>
                <w:color w:val="auto"/>
                <w:sz w:val="20"/>
                <w:lang w:eastAsia="fr-FR"/>
              </w:rPr>
            </w:pPr>
            <w:r>
              <w:rPr>
                <w:rFonts w:ascii="Arial Narrow" w:hAnsi="Arial Narrow" w:eastAsiaTheme="minorEastAsia"/>
                <w:b/>
                <w:bCs/>
                <w:color w:val="auto"/>
                <w:sz w:val="20"/>
                <w:lang w:eastAsia="fr-FR"/>
              </w:rPr>
              <w:t>Nombre total dans le ministère</w:t>
            </w:r>
          </w:p>
        </w:tc>
        <w:tc>
          <w:tcPr>
            <w:tcW w:w="787" w:type="pct"/>
            <w:shd w:val="clear" w:color="auto" w:fill="FEF2CC" w:themeFill="accent4" w:themeFillTint="33"/>
            <w:vAlign w:val="center"/>
          </w:tcPr>
          <w:p>
            <w:pPr>
              <w:spacing w:before="0" w:after="0" w:line="240" w:lineRule="auto"/>
              <w:jc w:val="both"/>
              <w:rPr>
                <w:rFonts w:ascii="Arial Narrow" w:hAnsi="Arial Narrow" w:eastAsiaTheme="minorEastAsia"/>
                <w:b/>
                <w:bCs/>
                <w:color w:val="auto"/>
                <w:sz w:val="20"/>
                <w:lang w:eastAsia="fr-FR"/>
              </w:rPr>
            </w:pPr>
            <w:r>
              <w:rPr>
                <w:rFonts w:ascii="Arial Narrow" w:hAnsi="Arial Narrow" w:eastAsiaTheme="minorEastAsia"/>
                <w:b/>
                <w:bCs/>
                <w:color w:val="auto"/>
                <w:sz w:val="20"/>
                <w:lang w:eastAsia="fr-FR"/>
              </w:rPr>
              <w:t>Nombre total ayant participé à la conférence budgétaire</w:t>
            </w:r>
          </w:p>
        </w:tc>
        <w:tc>
          <w:tcPr>
            <w:tcW w:w="677" w:type="pct"/>
            <w:shd w:val="clear" w:color="auto" w:fill="FEF2CC" w:themeFill="accent4" w:themeFillTint="33"/>
            <w:vAlign w:val="center"/>
          </w:tcPr>
          <w:p>
            <w:pPr>
              <w:spacing w:before="0" w:after="0" w:line="240" w:lineRule="auto"/>
              <w:jc w:val="both"/>
              <w:rPr>
                <w:rFonts w:ascii="Arial Narrow" w:hAnsi="Arial Narrow" w:eastAsiaTheme="minorEastAsia"/>
                <w:b w:val="0"/>
                <w:bCs w:val="0"/>
                <w:color w:val="auto"/>
                <w:sz w:val="20"/>
                <w:lang w:eastAsia="fr-FR"/>
              </w:rPr>
            </w:pPr>
            <w:r>
              <w:rPr>
                <w:rFonts w:ascii="Arial Narrow" w:hAnsi="Arial Narrow" w:eastAsiaTheme="minorEastAsia"/>
                <w:b/>
                <w:bCs/>
                <w:color w:val="auto"/>
                <w:sz w:val="20"/>
                <w:lang w:eastAsia="fr-FR"/>
              </w:rPr>
              <w:t>Taux de participation</w:t>
            </w:r>
          </w:p>
          <w:p>
            <w:pPr>
              <w:spacing w:before="0" w:after="0" w:line="240" w:lineRule="auto"/>
              <w:jc w:val="both"/>
              <w:rPr>
                <w:rFonts w:ascii="Arial Narrow" w:hAnsi="Arial Narrow" w:eastAsiaTheme="minorEastAsia"/>
                <w:b/>
                <w:bCs/>
                <w:color w:val="auto"/>
                <w:sz w:val="20"/>
                <w:lang w:eastAsia="fr-FR"/>
              </w:rPr>
            </w:pPr>
            <w:r>
              <w:rPr>
                <w:rFonts w:ascii="Arial Narrow" w:hAnsi="Arial Narrow" w:eastAsiaTheme="minorEastAsia"/>
                <w:b/>
                <w:bCs/>
                <w:color w:val="auto"/>
                <w:sz w:val="20"/>
                <w:lang w:eastAsia="fr-FR"/>
              </w:rPr>
              <w:t>(en %)</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dotted" w:color="auto" w:sz="4" w:space="0"/>
            <w:insideV w:val="dotted" w:color="auto" w:sz="4" w:space="0"/>
          </w:tblBorders>
          <w:tblCellMar>
            <w:top w:w="0" w:type="dxa"/>
            <w:left w:w="108" w:type="dxa"/>
            <w:bottom w:w="0" w:type="dxa"/>
            <w:right w:w="108" w:type="dxa"/>
          </w:tblCellMar>
        </w:tblPrEx>
        <w:trPr>
          <w:trHeight w:val="454" w:hRule="atLeast"/>
          <w:jc w:val="center"/>
        </w:trPr>
        <w:tc>
          <w:tcPr>
            <w:tcW w:w="2828" w:type="pct"/>
            <w:vAlign w:val="center"/>
          </w:tcPr>
          <w:p>
            <w:pPr>
              <w:spacing w:after="0" w:line="240" w:lineRule="auto"/>
              <w:jc w:val="both"/>
              <w:rPr>
                <w:rFonts w:ascii="Arial Narrow" w:hAnsi="Arial Narrow" w:eastAsiaTheme="minorEastAsia"/>
                <w:sz w:val="20"/>
                <w:lang w:eastAsia="fr-FR"/>
              </w:rPr>
            </w:pPr>
            <w:r>
              <w:rPr>
                <w:rFonts w:ascii="Arial Narrow" w:hAnsi="Arial Narrow" w:eastAsiaTheme="minorEastAsia"/>
                <w:sz w:val="20"/>
                <w:lang w:eastAsia="fr-FR"/>
              </w:rPr>
              <w:t>RFFiM</w:t>
            </w:r>
          </w:p>
        </w:tc>
        <w:tc>
          <w:tcPr>
            <w:tcW w:w="708" w:type="pct"/>
            <w:vAlign w:val="center"/>
          </w:tcPr>
          <w:p>
            <w:pPr>
              <w:spacing w:after="0" w:line="240" w:lineRule="auto"/>
              <w:jc w:val="both"/>
              <w:rPr>
                <w:rFonts w:ascii="Arial Narrow" w:hAnsi="Arial Narrow" w:eastAsiaTheme="minorEastAsia"/>
                <w:b/>
                <w:sz w:val="20"/>
                <w:lang w:eastAsia="fr-FR"/>
              </w:rPr>
            </w:pPr>
            <w:r>
              <w:rPr>
                <w:rFonts w:ascii="Arial Narrow" w:hAnsi="Arial Narrow" w:eastAsiaTheme="minorEastAsia"/>
                <w:b/>
                <w:sz w:val="20"/>
                <w:lang w:eastAsia="fr-FR"/>
              </w:rPr>
              <w:t>1</w:t>
            </w:r>
          </w:p>
        </w:tc>
        <w:tc>
          <w:tcPr>
            <w:tcW w:w="787" w:type="pct"/>
            <w:vAlign w:val="center"/>
          </w:tcPr>
          <w:p>
            <w:pPr>
              <w:spacing w:after="0" w:line="240" w:lineRule="auto"/>
              <w:jc w:val="both"/>
              <w:rPr>
                <w:rFonts w:ascii="Arial Narrow" w:hAnsi="Arial Narrow" w:eastAsiaTheme="minorEastAsia"/>
                <w:sz w:val="20"/>
                <w:lang w:eastAsia="fr-FR"/>
              </w:rPr>
            </w:pPr>
            <w:r>
              <w:rPr>
                <w:rFonts w:ascii="Arial Narrow" w:hAnsi="Arial Narrow" w:eastAsiaTheme="minorEastAsia"/>
                <w:sz w:val="20"/>
                <w:lang w:eastAsia="fr-FR"/>
              </w:rPr>
              <w:t>1</w:t>
            </w:r>
          </w:p>
        </w:tc>
        <w:tc>
          <w:tcPr>
            <w:tcW w:w="677" w:type="pct"/>
            <w:vAlign w:val="center"/>
          </w:tcPr>
          <w:p>
            <w:pPr>
              <w:spacing w:after="0" w:line="240" w:lineRule="auto"/>
              <w:jc w:val="both"/>
              <w:rPr>
                <w:rFonts w:ascii="Arial Narrow" w:hAnsi="Arial Narrow" w:eastAsiaTheme="minorEastAsia"/>
                <w:sz w:val="20"/>
                <w:lang w:eastAsia="fr-FR"/>
              </w:rPr>
            </w:pPr>
            <w:r>
              <w:rPr>
                <w:rFonts w:ascii="Arial Narrow" w:hAnsi="Arial Narrow" w:eastAsiaTheme="minorEastAsia"/>
                <w:sz w:val="20"/>
                <w:lang w:eastAsia="fr-FR"/>
              </w:rPr>
              <w:t>100,00%</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dotted" w:color="auto" w:sz="4" w:space="0"/>
            <w:insideV w:val="dotted" w:color="auto" w:sz="4" w:space="0"/>
          </w:tblBorders>
          <w:tblCellMar>
            <w:top w:w="0" w:type="dxa"/>
            <w:left w:w="108" w:type="dxa"/>
            <w:bottom w:w="0" w:type="dxa"/>
            <w:right w:w="108" w:type="dxa"/>
          </w:tblCellMar>
        </w:tblPrEx>
        <w:trPr>
          <w:trHeight w:val="454" w:hRule="atLeast"/>
          <w:jc w:val="center"/>
        </w:trPr>
        <w:tc>
          <w:tcPr>
            <w:tcW w:w="2828" w:type="pct"/>
            <w:vAlign w:val="center"/>
          </w:tcPr>
          <w:p>
            <w:pPr>
              <w:spacing w:after="0" w:line="240" w:lineRule="auto"/>
              <w:jc w:val="both"/>
              <w:rPr>
                <w:rFonts w:ascii="Arial Narrow" w:hAnsi="Arial Narrow" w:eastAsiaTheme="minorEastAsia"/>
                <w:sz w:val="20"/>
                <w:lang w:eastAsia="fr-FR"/>
              </w:rPr>
            </w:pPr>
            <w:r>
              <w:rPr>
                <w:rFonts w:ascii="Arial Narrow" w:hAnsi="Arial Narrow" w:eastAsiaTheme="minorEastAsia"/>
                <w:sz w:val="20"/>
                <w:lang w:eastAsia="fr-FR"/>
              </w:rPr>
              <w:t>Directeur de la planification</w:t>
            </w:r>
          </w:p>
        </w:tc>
        <w:tc>
          <w:tcPr>
            <w:tcW w:w="708" w:type="pct"/>
            <w:vAlign w:val="center"/>
          </w:tcPr>
          <w:p>
            <w:pPr>
              <w:spacing w:after="0" w:line="240" w:lineRule="auto"/>
              <w:jc w:val="both"/>
              <w:rPr>
                <w:rFonts w:ascii="Arial Narrow" w:hAnsi="Arial Narrow" w:eastAsiaTheme="minorEastAsia"/>
                <w:b/>
                <w:sz w:val="20"/>
                <w:lang w:eastAsia="fr-FR"/>
              </w:rPr>
            </w:pPr>
            <w:r>
              <w:rPr>
                <w:rFonts w:ascii="Arial Narrow" w:hAnsi="Arial Narrow" w:eastAsiaTheme="minorEastAsia"/>
                <w:b/>
                <w:sz w:val="20"/>
                <w:lang w:eastAsia="fr-FR"/>
              </w:rPr>
              <w:t>1</w:t>
            </w:r>
          </w:p>
        </w:tc>
        <w:tc>
          <w:tcPr>
            <w:tcW w:w="787" w:type="pct"/>
            <w:vAlign w:val="center"/>
          </w:tcPr>
          <w:p>
            <w:pPr>
              <w:spacing w:after="0" w:line="240" w:lineRule="auto"/>
              <w:jc w:val="both"/>
              <w:rPr>
                <w:rFonts w:ascii="Arial Narrow" w:hAnsi="Arial Narrow" w:eastAsiaTheme="minorEastAsia"/>
                <w:sz w:val="20"/>
                <w:lang w:eastAsia="fr-FR"/>
              </w:rPr>
            </w:pPr>
            <w:r>
              <w:rPr>
                <w:rFonts w:ascii="Arial Narrow" w:hAnsi="Arial Narrow" w:eastAsiaTheme="minorEastAsia"/>
                <w:sz w:val="20"/>
                <w:lang w:eastAsia="fr-FR"/>
              </w:rPr>
              <w:t>0</w:t>
            </w:r>
          </w:p>
        </w:tc>
        <w:tc>
          <w:tcPr>
            <w:tcW w:w="677" w:type="pct"/>
            <w:vAlign w:val="center"/>
          </w:tcPr>
          <w:p>
            <w:pPr>
              <w:spacing w:after="0" w:line="240" w:lineRule="auto"/>
              <w:jc w:val="both"/>
              <w:rPr>
                <w:rFonts w:ascii="Arial Narrow" w:hAnsi="Arial Narrow" w:eastAsiaTheme="minorEastAsia"/>
                <w:sz w:val="20"/>
                <w:lang w:eastAsia="fr-FR"/>
              </w:rPr>
            </w:pPr>
            <w:r>
              <w:rPr>
                <w:rFonts w:ascii="Arial Narrow" w:hAnsi="Arial Narrow" w:eastAsiaTheme="minorEastAsia"/>
                <w:sz w:val="20"/>
                <w:lang w:eastAsia="fr-FR"/>
              </w:rPr>
              <w:t>0,00%</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dotted" w:color="auto" w:sz="4" w:space="0"/>
            <w:insideV w:val="dotted" w:color="auto" w:sz="4" w:space="0"/>
          </w:tblBorders>
          <w:tblCellMar>
            <w:top w:w="0" w:type="dxa"/>
            <w:left w:w="108" w:type="dxa"/>
            <w:bottom w:w="0" w:type="dxa"/>
            <w:right w:w="108" w:type="dxa"/>
          </w:tblCellMar>
        </w:tblPrEx>
        <w:trPr>
          <w:trHeight w:val="454" w:hRule="atLeast"/>
          <w:jc w:val="center"/>
        </w:trPr>
        <w:tc>
          <w:tcPr>
            <w:tcW w:w="2828" w:type="pct"/>
            <w:vAlign w:val="center"/>
          </w:tcPr>
          <w:p>
            <w:pPr>
              <w:spacing w:after="0" w:line="240" w:lineRule="auto"/>
              <w:jc w:val="both"/>
              <w:rPr>
                <w:rFonts w:ascii="Arial Narrow" w:hAnsi="Arial Narrow" w:eastAsiaTheme="minorEastAsia"/>
                <w:sz w:val="20"/>
                <w:lang w:eastAsia="fr-FR"/>
              </w:rPr>
            </w:pPr>
            <w:r>
              <w:rPr>
                <w:rFonts w:ascii="Arial Narrow" w:hAnsi="Arial Narrow" w:eastAsiaTheme="minorEastAsia"/>
                <w:sz w:val="20"/>
                <w:lang w:eastAsia="fr-FR"/>
              </w:rPr>
              <w:t>Responsables de Programmes</w:t>
            </w:r>
          </w:p>
        </w:tc>
        <w:tc>
          <w:tcPr>
            <w:tcW w:w="708" w:type="pct"/>
            <w:vAlign w:val="center"/>
          </w:tcPr>
          <w:p>
            <w:pPr>
              <w:spacing w:after="0" w:line="240" w:lineRule="auto"/>
              <w:jc w:val="both"/>
              <w:rPr>
                <w:rFonts w:ascii="Arial Narrow" w:hAnsi="Arial Narrow" w:eastAsiaTheme="minorEastAsia"/>
                <w:b/>
                <w:sz w:val="20"/>
                <w:lang w:eastAsia="fr-FR"/>
              </w:rPr>
            </w:pPr>
            <w:r>
              <w:rPr>
                <w:rFonts w:ascii="Arial Narrow" w:hAnsi="Arial Narrow" w:eastAsiaTheme="minorEastAsia"/>
                <w:b/>
                <w:sz w:val="20"/>
                <w:lang w:eastAsia="fr-FR"/>
              </w:rPr>
              <w:t>4</w:t>
            </w:r>
          </w:p>
        </w:tc>
        <w:tc>
          <w:tcPr>
            <w:tcW w:w="787" w:type="pct"/>
            <w:vAlign w:val="center"/>
          </w:tcPr>
          <w:p>
            <w:pPr>
              <w:spacing w:after="0" w:line="240" w:lineRule="auto"/>
              <w:jc w:val="both"/>
              <w:rPr>
                <w:rFonts w:ascii="Arial Narrow" w:hAnsi="Arial Narrow" w:eastAsiaTheme="minorEastAsia"/>
                <w:sz w:val="20"/>
                <w:lang w:eastAsia="fr-FR"/>
              </w:rPr>
            </w:pPr>
            <w:r>
              <w:rPr>
                <w:rFonts w:ascii="Arial Narrow" w:hAnsi="Arial Narrow" w:eastAsiaTheme="minorEastAsia"/>
                <w:sz w:val="20"/>
                <w:lang w:eastAsia="fr-FR"/>
              </w:rPr>
              <w:t>3</w:t>
            </w:r>
          </w:p>
        </w:tc>
        <w:tc>
          <w:tcPr>
            <w:tcW w:w="677" w:type="pct"/>
            <w:vAlign w:val="center"/>
          </w:tcPr>
          <w:p>
            <w:pPr>
              <w:spacing w:after="0" w:line="240" w:lineRule="auto"/>
              <w:jc w:val="both"/>
              <w:rPr>
                <w:rFonts w:ascii="Arial Narrow" w:hAnsi="Arial Narrow" w:eastAsiaTheme="minorEastAsia"/>
                <w:sz w:val="20"/>
                <w:lang w:eastAsia="fr-FR"/>
              </w:rPr>
            </w:pPr>
            <w:r>
              <w:rPr>
                <w:rFonts w:ascii="Arial Narrow" w:hAnsi="Arial Narrow" w:eastAsiaTheme="minorEastAsia"/>
                <w:sz w:val="20"/>
                <w:lang w:eastAsia="fr-FR"/>
              </w:rPr>
              <w:t>75,00%</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dotted" w:color="auto" w:sz="4" w:space="0"/>
            <w:insideV w:val="dotted" w:color="auto" w:sz="4" w:space="0"/>
          </w:tblBorders>
          <w:tblCellMar>
            <w:top w:w="0" w:type="dxa"/>
            <w:left w:w="108" w:type="dxa"/>
            <w:bottom w:w="0" w:type="dxa"/>
            <w:right w:w="108" w:type="dxa"/>
          </w:tblCellMar>
        </w:tblPrEx>
        <w:trPr>
          <w:trHeight w:val="296" w:hRule="atLeast"/>
          <w:jc w:val="center"/>
        </w:trPr>
        <w:tc>
          <w:tcPr>
            <w:tcW w:w="2828" w:type="pct"/>
            <w:shd w:val="clear" w:color="auto" w:fill="FEF2CC" w:themeFill="accent4" w:themeFillTint="33"/>
            <w:vAlign w:val="center"/>
          </w:tcPr>
          <w:p>
            <w:pPr>
              <w:spacing w:after="0" w:line="240" w:lineRule="auto"/>
              <w:jc w:val="both"/>
              <w:rPr>
                <w:rFonts w:ascii="Arial Narrow" w:hAnsi="Arial Narrow" w:eastAsiaTheme="minorEastAsia"/>
                <w:b/>
                <w:sz w:val="20"/>
                <w:lang w:eastAsia="fr-FR"/>
              </w:rPr>
            </w:pPr>
            <w:r>
              <w:rPr>
                <w:rFonts w:ascii="Arial Narrow" w:hAnsi="Arial Narrow" w:eastAsiaTheme="minorEastAsia"/>
                <w:b/>
                <w:sz w:val="20"/>
                <w:lang w:eastAsia="fr-FR"/>
              </w:rPr>
              <w:t>Total</w:t>
            </w:r>
          </w:p>
        </w:tc>
        <w:tc>
          <w:tcPr>
            <w:tcW w:w="708" w:type="pct"/>
            <w:shd w:val="clear" w:color="auto" w:fill="FEF2CC" w:themeFill="accent4" w:themeFillTint="33"/>
            <w:vAlign w:val="center"/>
          </w:tcPr>
          <w:p>
            <w:pPr>
              <w:spacing w:after="0" w:line="240" w:lineRule="auto"/>
              <w:jc w:val="both"/>
              <w:rPr>
                <w:rFonts w:ascii="Arial Narrow" w:hAnsi="Arial Narrow" w:eastAsiaTheme="minorEastAsia"/>
                <w:b/>
                <w:sz w:val="20"/>
                <w:lang w:eastAsia="fr-FR"/>
              </w:rPr>
            </w:pPr>
            <w:r>
              <w:rPr>
                <w:rFonts w:ascii="Arial Narrow" w:hAnsi="Arial Narrow" w:eastAsiaTheme="minorEastAsia"/>
                <w:b/>
                <w:sz w:val="20"/>
                <w:lang w:eastAsia="fr-FR"/>
              </w:rPr>
              <w:t>6</w:t>
            </w:r>
          </w:p>
        </w:tc>
        <w:tc>
          <w:tcPr>
            <w:tcW w:w="787" w:type="pct"/>
            <w:shd w:val="clear" w:color="auto" w:fill="FEF2CC" w:themeFill="accent4" w:themeFillTint="33"/>
            <w:vAlign w:val="center"/>
          </w:tcPr>
          <w:p>
            <w:pPr>
              <w:spacing w:after="0" w:line="240" w:lineRule="auto"/>
              <w:jc w:val="both"/>
              <w:rPr>
                <w:rFonts w:ascii="Arial Narrow" w:hAnsi="Arial Narrow" w:eastAsiaTheme="minorEastAsia"/>
                <w:b/>
                <w:sz w:val="20"/>
                <w:lang w:eastAsia="fr-FR"/>
              </w:rPr>
            </w:pPr>
            <w:r>
              <w:rPr>
                <w:rFonts w:ascii="Arial Narrow" w:hAnsi="Arial Narrow" w:eastAsiaTheme="minorEastAsia"/>
                <w:b/>
                <w:sz w:val="20"/>
                <w:lang w:eastAsia="fr-FR"/>
              </w:rPr>
              <w:t>4</w:t>
            </w:r>
          </w:p>
        </w:tc>
        <w:tc>
          <w:tcPr>
            <w:tcW w:w="677" w:type="pct"/>
            <w:shd w:val="clear" w:color="auto" w:fill="FEF2CC" w:themeFill="accent4" w:themeFillTint="33"/>
            <w:vAlign w:val="center"/>
          </w:tcPr>
          <w:p>
            <w:pPr>
              <w:spacing w:after="0" w:line="240" w:lineRule="auto"/>
              <w:jc w:val="both"/>
              <w:rPr>
                <w:rFonts w:ascii="Arial Narrow" w:hAnsi="Arial Narrow" w:eastAsiaTheme="minorEastAsia"/>
                <w:b/>
                <w:sz w:val="20"/>
                <w:lang w:eastAsia="fr-FR"/>
              </w:rPr>
            </w:pPr>
            <w:r>
              <w:rPr>
                <w:rFonts w:ascii="Arial Narrow" w:hAnsi="Arial Narrow" w:eastAsiaTheme="minorEastAsia"/>
                <w:b/>
                <w:sz w:val="20"/>
                <w:lang w:eastAsia="fr-FR"/>
              </w:rPr>
              <w:t>66,67%</w:t>
            </w:r>
          </w:p>
        </w:tc>
      </w:tr>
    </w:tbl>
    <w:p>
      <w:pPr>
        <w:jc w:val="both"/>
        <w:rPr>
          <w:b/>
          <w:sz w:val="26"/>
          <w:szCs w:val="26"/>
        </w:rPr>
      </w:pPr>
      <w:r>
        <w:rPr>
          <w:u w:val="single"/>
        </w:rPr>
        <w:t>Source</w:t>
      </w:r>
      <w:r>
        <w:t> : Données du ministère, DBE</w:t>
      </w:r>
    </w:p>
    <w:p>
      <w:pPr>
        <w:spacing w:before="40" w:after="120" w:line="276" w:lineRule="auto"/>
        <w:jc w:val="both"/>
        <w:rPr>
          <w:rFonts w:ascii="Arial Narrow" w:hAnsi="Arial Narrow"/>
          <w:b/>
          <w:bCs/>
          <w:color w:val="0070C0"/>
          <w:u w:val="single"/>
        </w:rPr>
      </w:pPr>
      <w:bookmarkStart w:id="20" w:name="_Toc99534560"/>
      <w:r>
        <w:rPr>
          <w:rFonts w:ascii="Arial Narrow" w:hAnsi="Arial Narrow"/>
          <w:b/>
          <w:bCs/>
          <w:color w:val="0070C0"/>
          <w:u w:val="single"/>
        </w:rPr>
        <w:t>Commentaire :</w:t>
      </w:r>
    </w:p>
    <w:p>
      <w:pPr>
        <w:jc w:val="both"/>
        <w:rPr>
          <w:rFonts w:ascii="Arial Narrow" w:hAnsi="Arial Narrow"/>
        </w:rPr>
      </w:pPr>
      <w:r>
        <w:rPr>
          <w:rFonts w:ascii="Arial Narrow" w:hAnsi="Arial Narrow"/>
        </w:rPr>
        <w:t>La Conférence de performance qui s’inscrit dans le cadre de la redevabilité, a pour objectif principal d’apprécier la performance des ministères à travers l’analyse des cadres de performance en cohérence avec les stratégies sectorielles élaborées et/ou mises en œuvre. C’est à ce juste titre que la Section 362 MEPS a été conviée en Mai 2022 à Belle Côte Abidjan pour y participer.</w:t>
      </w:r>
    </w:p>
    <w:p>
      <w:pPr>
        <w:jc w:val="both"/>
        <w:rPr>
          <w:rFonts w:ascii="Arial Narrow" w:hAnsi="Arial Narrow"/>
        </w:rPr>
      </w:pPr>
      <w:r>
        <w:rPr>
          <w:rFonts w:ascii="Arial Narrow" w:hAnsi="Arial Narrow"/>
        </w:rPr>
        <w:t xml:space="preserve">Tous les Responsables des Programmes, à l’exception de celui de la Protection Sociale pour des raisons de remaniements institutionnel et structurel et du Directeur de la Planification en raison de son agenda très chargé, ont été représentés à cette conférence. C’est ce qui justifie le taux de participation globale de </w:t>
      </w:r>
      <w:r>
        <w:rPr>
          <w:rFonts w:ascii="Arial Narrow" w:hAnsi="Arial Narrow"/>
          <w:b/>
          <w:bCs/>
        </w:rPr>
        <w:t>66,67%</w:t>
      </w:r>
      <w:r>
        <w:rPr>
          <w:rFonts w:ascii="Arial Narrow" w:hAnsi="Arial Narrow"/>
        </w:rPr>
        <w:t xml:space="preserve">. </w:t>
      </w:r>
    </w:p>
    <w:bookmarkEnd w:id="20"/>
    <w:p>
      <w:pPr>
        <w:pStyle w:val="18"/>
        <w:numPr>
          <w:ilvl w:val="0"/>
          <w:numId w:val="4"/>
        </w:numPr>
        <w:spacing w:line="276" w:lineRule="auto"/>
        <w:jc w:val="both"/>
        <w:outlineLvl w:val="0"/>
        <w:rPr>
          <w:rFonts w:ascii="Arial Narrow" w:hAnsi="Arial Narrow"/>
          <w:b/>
        </w:rPr>
      </w:pPr>
      <w:bookmarkStart w:id="21" w:name="_Toc109144037"/>
      <w:r>
        <w:rPr>
          <w:rFonts w:ascii="Arial Narrow" w:hAnsi="Arial Narrow"/>
          <w:b/>
        </w:rPr>
        <w:t>CAPACITE ORGANISATIONNELLE DU DAF</w:t>
      </w:r>
      <w:bookmarkEnd w:id="21"/>
    </w:p>
    <w:p>
      <w:pPr>
        <w:spacing w:line="276" w:lineRule="auto"/>
        <w:jc w:val="both"/>
        <w:rPr>
          <w:rFonts w:ascii="Arial Narrow" w:hAnsi="Arial Narrow"/>
          <w:sz w:val="24"/>
          <w:szCs w:val="24"/>
        </w:rPr>
      </w:pPr>
      <w:r>
        <w:rPr>
          <w:rFonts w:ascii="Arial Narrow" w:hAnsi="Arial Narrow"/>
          <w:sz w:val="24"/>
          <w:szCs w:val="24"/>
        </w:rPr>
        <w:t>Dans cette partie, il s’agira pour le DAF de transmettre une copie des documents suivants :</w:t>
      </w:r>
    </w:p>
    <w:p>
      <w:pPr>
        <w:pStyle w:val="18"/>
        <w:numPr>
          <w:ilvl w:val="0"/>
          <w:numId w:val="6"/>
        </w:numPr>
        <w:spacing w:line="276" w:lineRule="auto"/>
        <w:ind w:left="714" w:hanging="357"/>
        <w:contextualSpacing w:val="0"/>
        <w:jc w:val="both"/>
        <w:rPr>
          <w:rFonts w:ascii="Arial Narrow" w:hAnsi="Arial Narrow"/>
          <w:sz w:val="24"/>
          <w:szCs w:val="24"/>
        </w:rPr>
      </w:pPr>
      <w:r>
        <w:rPr>
          <w:rFonts w:ascii="Arial Narrow" w:hAnsi="Arial Narrow"/>
          <w:sz w:val="24"/>
          <w:szCs w:val="24"/>
        </w:rPr>
        <w:t>un plan de travail ou plan d’action de l’année ;</w:t>
      </w:r>
    </w:p>
    <w:p>
      <w:pPr>
        <w:pStyle w:val="18"/>
        <w:numPr>
          <w:ilvl w:val="0"/>
          <w:numId w:val="6"/>
        </w:numPr>
        <w:spacing w:line="276" w:lineRule="auto"/>
        <w:ind w:left="714" w:hanging="357"/>
        <w:contextualSpacing w:val="0"/>
        <w:jc w:val="both"/>
        <w:rPr>
          <w:rFonts w:ascii="Arial Narrow" w:hAnsi="Arial Narrow"/>
          <w:sz w:val="24"/>
          <w:szCs w:val="24"/>
        </w:rPr>
      </w:pPr>
      <w:r>
        <w:rPr>
          <w:rFonts w:ascii="Arial Narrow" w:hAnsi="Arial Narrow"/>
          <w:sz w:val="24"/>
          <w:szCs w:val="24"/>
        </w:rPr>
        <w:t>les tableaux de bord pour le suivi des indicateurs et des activités des programmes</w:t>
      </w:r>
    </w:p>
    <w:p>
      <w:pPr>
        <w:pStyle w:val="18"/>
        <w:numPr>
          <w:ilvl w:val="0"/>
          <w:numId w:val="6"/>
        </w:numPr>
        <w:spacing w:line="276" w:lineRule="auto"/>
        <w:contextualSpacing w:val="0"/>
        <w:jc w:val="both"/>
        <w:rPr>
          <w:rFonts w:ascii="Arial Narrow" w:hAnsi="Arial Narrow"/>
          <w:sz w:val="24"/>
          <w:szCs w:val="24"/>
        </w:rPr>
      </w:pPr>
      <w:r>
        <w:rPr>
          <w:rFonts w:ascii="Arial Narrow" w:hAnsi="Arial Narrow"/>
          <w:sz w:val="24"/>
          <w:szCs w:val="24"/>
        </w:rPr>
        <w:t>des lettres d’engagement signées sur la performance entre le Ministre et les Rprog ;</w:t>
      </w:r>
    </w:p>
    <w:p>
      <w:pPr>
        <w:pStyle w:val="18"/>
        <w:numPr>
          <w:ilvl w:val="0"/>
          <w:numId w:val="6"/>
        </w:numPr>
        <w:spacing w:line="276" w:lineRule="auto"/>
        <w:contextualSpacing w:val="0"/>
        <w:jc w:val="both"/>
        <w:rPr>
          <w:rFonts w:ascii="Arial Narrow" w:hAnsi="Arial Narrow"/>
          <w:sz w:val="24"/>
          <w:szCs w:val="24"/>
        </w:rPr>
      </w:pPr>
      <w:r>
        <w:rPr>
          <w:rFonts w:ascii="Arial Narrow" w:hAnsi="Arial Narrow"/>
          <w:sz w:val="24"/>
          <w:szCs w:val="24"/>
        </w:rPr>
        <w:t>des rapports, lettre d’invitation et fiches de présence aux séances trimestrielles tenues avec les acteurs (Rprog, GC) du ministère ;</w:t>
      </w:r>
    </w:p>
    <w:p>
      <w:pPr>
        <w:pStyle w:val="18"/>
        <w:numPr>
          <w:ilvl w:val="0"/>
          <w:numId w:val="6"/>
        </w:numPr>
        <w:spacing w:line="276" w:lineRule="auto"/>
        <w:contextualSpacing w:val="0"/>
        <w:jc w:val="both"/>
        <w:rPr>
          <w:rFonts w:ascii="Arial Narrow" w:hAnsi="Arial Narrow"/>
        </w:rPr>
      </w:pPr>
      <w:r>
        <w:rPr>
          <w:rFonts w:ascii="Arial Narrow" w:hAnsi="Arial Narrow"/>
          <w:sz w:val="24"/>
          <w:szCs w:val="24"/>
        </w:rPr>
        <w:t>le rapport de mise en place ou de fonctionnement du dispositif de contrôle interne</w:t>
      </w:r>
    </w:p>
    <w:p>
      <w:pPr>
        <w:pStyle w:val="18"/>
        <w:numPr>
          <w:ilvl w:val="0"/>
          <w:numId w:val="4"/>
        </w:numPr>
        <w:spacing w:line="276" w:lineRule="auto"/>
        <w:jc w:val="both"/>
        <w:outlineLvl w:val="0"/>
        <w:rPr>
          <w:rFonts w:ascii="Arial Narrow" w:hAnsi="Arial Narrow"/>
          <w:b/>
        </w:rPr>
      </w:pPr>
      <w:bookmarkStart w:id="22" w:name="_Toc109144038"/>
      <w:r>
        <w:rPr>
          <w:rFonts w:ascii="Arial Narrow" w:hAnsi="Arial Narrow"/>
          <w:b/>
        </w:rPr>
        <w:t>PRINCIPALES DIFFICULTES ET CONTRAINTES RENCONTREES</w:t>
      </w:r>
      <w:bookmarkEnd w:id="22"/>
    </w:p>
    <w:p>
      <w:pPr>
        <w:spacing w:line="276" w:lineRule="auto"/>
        <w:jc w:val="both"/>
        <w:rPr>
          <w:rFonts w:ascii="Arial Narrow" w:hAnsi="Arial Narrow"/>
          <w:sz w:val="24"/>
          <w:szCs w:val="24"/>
        </w:rPr>
      </w:pPr>
      <w:r>
        <w:rPr>
          <w:rFonts w:ascii="Arial Narrow" w:hAnsi="Arial Narrow"/>
          <w:sz w:val="24"/>
          <w:szCs w:val="24"/>
        </w:rPr>
        <w:t xml:space="preserve">Les principales difficultés rencontrées sont d’ordre technique et relatives d’une part, à l’émission des actes de dépenses par les Gestionnaires de Crédits, et d’autre part, aux retours électronique et manuel faits par le Contrôle Financier en gestion directe comme en gestion déconcentrée. Ces principales difficultés ont été relatées dans la Section 2 Suivi de l’Exécution budgétaire. C’est ce qui explique le faible taux d’engagement constaté au deuxième trimestre. </w:t>
      </w:r>
    </w:p>
    <w:p>
      <w:pPr>
        <w:spacing w:line="276" w:lineRule="auto"/>
        <w:jc w:val="both"/>
        <w:rPr>
          <w:rFonts w:ascii="Arial Narrow" w:hAnsi="Arial Narrow"/>
          <w:sz w:val="24"/>
          <w:szCs w:val="24"/>
        </w:rPr>
      </w:pPr>
    </w:p>
    <w:p>
      <w:pPr>
        <w:pStyle w:val="3"/>
        <w:jc w:val="both"/>
        <w:rPr>
          <w:rFonts w:ascii="Arial Narrow" w:hAnsi="Arial Narrow"/>
          <w:b/>
          <w:color w:val="000000" w:themeColor="text1"/>
          <w:sz w:val="22"/>
          <w14:textFill>
            <w14:solidFill>
              <w14:schemeClr w14:val="tx1"/>
            </w14:solidFill>
          </w14:textFill>
        </w:rPr>
      </w:pPr>
      <w:bookmarkStart w:id="23" w:name="_Toc109144039"/>
      <w:r>
        <w:rPr>
          <w:rFonts w:ascii="Arial Narrow" w:hAnsi="Arial Narrow"/>
          <w:b/>
          <w:color w:val="000000" w:themeColor="text1"/>
          <w:sz w:val="22"/>
          <w14:textFill>
            <w14:solidFill>
              <w14:schemeClr w14:val="tx1"/>
            </w14:solidFill>
          </w14:textFill>
        </w:rPr>
        <w:t>CONCLUSION</w:t>
      </w:r>
      <w:bookmarkEnd w:id="23"/>
    </w:p>
    <w:p>
      <w:pPr>
        <w:spacing w:line="276" w:lineRule="auto"/>
        <w:jc w:val="both"/>
        <w:rPr>
          <w:rFonts w:ascii="Arial Narrow" w:hAnsi="Arial Narrow"/>
          <w:sz w:val="2"/>
          <w:szCs w:val="2"/>
        </w:rPr>
      </w:pPr>
    </w:p>
    <w:p>
      <w:pPr>
        <w:spacing w:line="276" w:lineRule="auto"/>
        <w:jc w:val="both"/>
        <w:rPr>
          <w:rFonts w:ascii="Arial Narrow" w:hAnsi="Arial Narrow"/>
          <w:sz w:val="24"/>
          <w:szCs w:val="24"/>
        </w:rPr>
      </w:pPr>
      <w:r>
        <w:rPr>
          <w:rFonts w:ascii="Arial Narrow" w:hAnsi="Arial Narrow"/>
          <w:sz w:val="24"/>
          <w:szCs w:val="24"/>
        </w:rPr>
        <w:t xml:space="preserve">D’une manière générale, le niveau d’exécution très faible en </w:t>
      </w:r>
      <w:r>
        <w:rPr>
          <w:rFonts w:ascii="Arial Narrow" w:hAnsi="Arial Narrow"/>
          <w:b/>
          <w:bCs/>
          <w:sz w:val="24"/>
          <w:szCs w:val="24"/>
        </w:rPr>
        <w:t>Engagements</w:t>
      </w:r>
      <w:r>
        <w:rPr>
          <w:rFonts w:ascii="Arial Narrow" w:hAnsi="Arial Narrow"/>
          <w:sz w:val="24"/>
          <w:szCs w:val="24"/>
        </w:rPr>
        <w:t xml:space="preserve"> est de </w:t>
      </w:r>
      <w:r>
        <w:rPr>
          <w:rFonts w:ascii="Arial Narrow" w:hAnsi="Arial Narrow"/>
          <w:b/>
          <w:bCs/>
          <w:sz w:val="24"/>
          <w:szCs w:val="24"/>
        </w:rPr>
        <w:t>34,07%</w:t>
      </w:r>
      <w:r>
        <w:rPr>
          <w:rFonts w:ascii="Arial Narrow" w:hAnsi="Arial Narrow"/>
          <w:sz w:val="24"/>
          <w:szCs w:val="24"/>
        </w:rPr>
        <w:t xml:space="preserve"> contre un taux de </w:t>
      </w:r>
      <w:r>
        <w:rPr>
          <w:rFonts w:ascii="Arial Narrow" w:hAnsi="Arial Narrow"/>
          <w:b/>
          <w:bCs/>
          <w:sz w:val="24"/>
          <w:szCs w:val="24"/>
        </w:rPr>
        <w:t>48,98%</w:t>
      </w:r>
      <w:r>
        <w:rPr>
          <w:rFonts w:ascii="Arial Narrow" w:hAnsi="Arial Narrow"/>
          <w:sz w:val="24"/>
          <w:szCs w:val="24"/>
        </w:rPr>
        <w:t xml:space="preserve"> fixé comme objectif à atteindre, soit un taux différentiel négatif de </w:t>
      </w:r>
      <w:r>
        <w:rPr>
          <w:rFonts w:ascii="Arial Narrow" w:hAnsi="Arial Narrow"/>
          <w:b/>
          <w:bCs/>
          <w:sz w:val="24"/>
          <w:szCs w:val="24"/>
        </w:rPr>
        <w:t>14,91%</w:t>
      </w:r>
      <w:r>
        <w:rPr>
          <w:rFonts w:ascii="Arial Narrow" w:hAnsi="Arial Narrow"/>
          <w:sz w:val="24"/>
          <w:szCs w:val="24"/>
        </w:rPr>
        <w:t xml:space="preserve"> et respectivement </w:t>
      </w:r>
      <w:r>
        <w:rPr>
          <w:rFonts w:ascii="Arial Narrow" w:hAnsi="Arial Narrow"/>
          <w:b/>
          <w:bCs/>
          <w:sz w:val="24"/>
          <w:szCs w:val="24"/>
        </w:rPr>
        <w:t>33,23%</w:t>
      </w:r>
      <w:r>
        <w:rPr>
          <w:rFonts w:ascii="Arial Narrow" w:hAnsi="Arial Narrow"/>
          <w:sz w:val="24"/>
          <w:szCs w:val="24"/>
        </w:rPr>
        <w:t xml:space="preserve"> en </w:t>
      </w:r>
      <w:r>
        <w:rPr>
          <w:rFonts w:ascii="Arial Narrow" w:hAnsi="Arial Narrow"/>
          <w:b/>
          <w:bCs/>
          <w:sz w:val="24"/>
          <w:szCs w:val="24"/>
        </w:rPr>
        <w:t>Mandats émis</w:t>
      </w:r>
      <w:r>
        <w:rPr>
          <w:rFonts w:ascii="Arial Narrow" w:hAnsi="Arial Narrow"/>
          <w:sz w:val="24"/>
          <w:szCs w:val="24"/>
        </w:rPr>
        <w:t xml:space="preserve"> et </w:t>
      </w:r>
      <w:r>
        <w:rPr>
          <w:rFonts w:ascii="Arial Narrow" w:hAnsi="Arial Narrow"/>
          <w:b/>
          <w:bCs/>
          <w:sz w:val="24"/>
          <w:szCs w:val="24"/>
        </w:rPr>
        <w:t>33,07%</w:t>
      </w:r>
      <w:r>
        <w:rPr>
          <w:rFonts w:ascii="Arial Narrow" w:hAnsi="Arial Narrow"/>
          <w:sz w:val="24"/>
          <w:szCs w:val="24"/>
        </w:rPr>
        <w:t xml:space="preserve"> en </w:t>
      </w:r>
      <w:r>
        <w:rPr>
          <w:rFonts w:ascii="Arial Narrow" w:hAnsi="Arial Narrow"/>
          <w:b/>
          <w:bCs/>
          <w:sz w:val="24"/>
          <w:szCs w:val="24"/>
        </w:rPr>
        <w:t>Mandats pris en charge</w:t>
      </w:r>
      <w:r>
        <w:rPr>
          <w:rFonts w:ascii="Arial Narrow" w:hAnsi="Arial Narrow"/>
          <w:sz w:val="24"/>
          <w:szCs w:val="24"/>
        </w:rPr>
        <w:t xml:space="preserve">. Face à cette situation, le </w:t>
      </w:r>
      <w:r>
        <w:rPr>
          <w:rFonts w:ascii="Arial Narrow" w:hAnsi="Arial Narrow"/>
          <w:b/>
          <w:bCs/>
          <w:sz w:val="24"/>
          <w:szCs w:val="24"/>
        </w:rPr>
        <w:t>RFFiM</w:t>
      </w:r>
      <w:r>
        <w:rPr>
          <w:rFonts w:ascii="Arial Narrow" w:hAnsi="Arial Narrow"/>
          <w:sz w:val="24"/>
          <w:szCs w:val="24"/>
        </w:rPr>
        <w:t xml:space="preserve">, en sa qualité d’Ordonnateur Délégué des Dépenses Publiques, entend accompagner l’ensemble des Gestionnaires de Crédits dans l’exécution de leurs dépenses à travers une approche participative et dynamique entre ceux-ci et le Contrôleur Financier et Budgétaire pour accroitre la performance dudit ministère. Cette approche assez novatrice et inclusive sous-tend la gestion rationnelle et efficiente des crédits autorisés à travers une bonne programmation des activités à réaliser et l’atteinte des résultats du Budget-programmes. </w:t>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r>
        <w:rPr>
          <w:lang w:eastAsia="fr-FR"/>
        </w:rPr>
        <mc:AlternateContent>
          <mc:Choice Requires="wps">
            <w:drawing>
              <wp:anchor distT="0" distB="0" distL="114300" distR="114300" simplePos="0" relativeHeight="251659264" behindDoc="0" locked="0" layoutInCell="1" allowOverlap="1">
                <wp:simplePos x="0" y="0"/>
                <wp:positionH relativeFrom="column">
                  <wp:posOffset>81280</wp:posOffset>
                </wp:positionH>
                <wp:positionV relativeFrom="paragraph">
                  <wp:posOffset>225425</wp:posOffset>
                </wp:positionV>
                <wp:extent cx="5314950" cy="2066925"/>
                <wp:effectExtent l="95250" t="76200" r="76200" b="123825"/>
                <wp:wrapNone/>
                <wp:docPr id="1" name="Rectangle : coins arrondis 1"/>
                <wp:cNvGraphicFramePr/>
                <a:graphic xmlns:a="http://schemas.openxmlformats.org/drawingml/2006/main">
                  <a:graphicData uri="http://schemas.microsoft.com/office/word/2010/wordprocessingShape">
                    <wps:wsp>
                      <wps:cNvSpPr/>
                      <wps:spPr>
                        <a:xfrm>
                          <a:off x="0" y="0"/>
                          <a:ext cx="5314950" cy="2066925"/>
                        </a:xfrm>
                        <a:prstGeom prst="roundRect">
                          <a:avLst/>
                        </a:prstGeom>
                        <a:scene3d>
                          <a:camera prst="orthographicFront"/>
                          <a:lightRig rig="threePt" dir="t"/>
                        </a:scene3d>
                        <a:sp3d>
                          <a:bevelT prst="angle"/>
                        </a:sp3d>
                      </wps:spPr>
                      <wps:style>
                        <a:lnRef idx="0">
                          <a:schemeClr val="accent5"/>
                        </a:lnRef>
                        <a:fillRef idx="3">
                          <a:schemeClr val="accent5"/>
                        </a:fillRef>
                        <a:effectRef idx="3">
                          <a:schemeClr val="accent5"/>
                        </a:effectRef>
                        <a:fontRef idx="minor">
                          <a:schemeClr val="lt1"/>
                        </a:fontRef>
                      </wps:style>
                      <wps:txbx>
                        <w:txbxContent>
                          <w:p>
                            <w:pPr>
                              <w:jc w:val="center"/>
                              <w:rPr>
                                <w:rFonts w:ascii="Georgia" w:hAnsi="Georgia"/>
                                <w:sz w:val="40"/>
                                <w:szCs w:val="40"/>
                              </w:rPr>
                            </w:pPr>
                            <w:r>
                              <w:rPr>
                                <w:rFonts w:ascii="Georgia" w:hAnsi="Georgia"/>
                                <w:sz w:val="40"/>
                                <w:szCs w:val="40"/>
                              </w:rPr>
                              <w:t>ANNEXE 1 :</w:t>
                            </w:r>
                          </w:p>
                          <w:p>
                            <w:pPr>
                              <w:jc w:val="center"/>
                              <w:rPr>
                                <w:rFonts w:ascii="Georgia" w:hAnsi="Georgia"/>
                                <w:sz w:val="40"/>
                                <w:szCs w:val="40"/>
                              </w:rPr>
                            </w:pPr>
                            <w:r>
                              <w:rPr>
                                <w:rFonts w:ascii="Georgia" w:hAnsi="Georgia"/>
                                <w:sz w:val="40"/>
                                <w:szCs w:val="40"/>
                              </w:rPr>
                              <w:t>LETTRE CIRCULAIRE D’INVITATION AUX CONFERENCES BUDGETAIRES INTERNES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 coins arrondis 1" o:spid="_x0000_s1026" o:spt="2" style="position:absolute;left:0pt;margin-left:6.4pt;margin-top:17.75pt;height:162.75pt;width:418.5pt;z-index:251659264;v-text-anchor:middle;mso-width-relative:page;mso-height-relative:page;" fillcolor="#71A6DB [3280]" filled="t" stroked="f" coordsize="21600,21600" arcsize="0.166666666666667" o:gfxdata="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">
                <v:fill type="gradient" on="t" color2="#438AC9 [3184]" colors="0f #71A6DB;32768f #559BDB;65536f #438AC9" focus="100%" focussize="0,0" rotate="t">
                  <o:fill type="gradientUnscaled" v:ext="backwardCompatible"/>
                </v:fill>
                <v:stroke on="f"/>
                <v:imagedata o:title=""/>
                <o:lock v:ext="edit" aspectratio="f"/>
                <v:shadow on="t" color="#000000" opacity="41287f" offset="0pt,1.5pt" origin="0f,0f" matrix="65536f,0f,0f,65536f"/>
                <v:textbox>
                  <w:txbxContent>
                    <w:p>
                      <w:pPr>
                        <w:jc w:val="center"/>
                        <w:rPr>
                          <w:rFonts w:ascii="Georgia" w:hAnsi="Georgia"/>
                          <w:sz w:val="40"/>
                          <w:szCs w:val="40"/>
                        </w:rPr>
                      </w:pPr>
                      <w:r>
                        <w:rPr>
                          <w:rFonts w:ascii="Georgia" w:hAnsi="Georgia"/>
                          <w:sz w:val="40"/>
                          <w:szCs w:val="40"/>
                        </w:rPr>
                        <w:t>ANNEXE 1 :</w:t>
                      </w:r>
                    </w:p>
                    <w:p>
                      <w:pPr>
                        <w:jc w:val="center"/>
                        <w:rPr>
                          <w:rFonts w:ascii="Georgia" w:hAnsi="Georgia"/>
                          <w:sz w:val="40"/>
                          <w:szCs w:val="40"/>
                        </w:rPr>
                      </w:pPr>
                      <w:r>
                        <w:rPr>
                          <w:rFonts w:ascii="Georgia" w:hAnsi="Georgia"/>
                          <w:sz w:val="40"/>
                          <w:szCs w:val="40"/>
                        </w:rPr>
                        <w:t>LETTRE CIRCULAIRE D’INVITATION AUX CONFERENCES BUDGETAIRES INTERNES</w:t>
                      </w:r>
                    </w:p>
                  </w:txbxContent>
                </v:textbox>
              </v:roundrect>
            </w:pict>
          </mc:Fallback>
        </mc:AlternateContent>
      </w:r>
    </w:p>
    <w:p>
      <w:pPr>
        <w:jc w:val="both"/>
      </w:pPr>
    </w:p>
    <w:p>
      <w:pPr>
        <w:jc w:val="both"/>
      </w:pPr>
    </w:p>
    <w:p>
      <w:pPr>
        <w:jc w:val="both"/>
      </w:pPr>
    </w:p>
    <w:p>
      <w:pPr>
        <w:jc w:val="both"/>
      </w:pPr>
    </w:p>
    <w:p>
      <w:pPr>
        <w:jc w:val="both"/>
      </w:pPr>
    </w:p>
    <w:p>
      <w:pPr>
        <w:jc w:val="both"/>
      </w:pPr>
    </w:p>
    <w:p>
      <w:pPr>
        <w:jc w:val="both"/>
      </w:pPr>
    </w:p>
    <w:p>
      <w:pPr>
        <w:jc w:val="both"/>
      </w:pPr>
    </w:p>
    <w:p>
      <w:pPr>
        <w:jc w:val="both"/>
      </w:pPr>
    </w:p>
    <w:p>
      <w:pPr>
        <w:tabs>
          <w:tab w:val="left" w:pos="1425"/>
        </w:tabs>
        <w:jc w:val="both"/>
      </w:pPr>
      <w:r>
        <w:tab/>
      </w:r>
    </w:p>
    <w:p>
      <w:pPr>
        <w:tabs>
          <w:tab w:val="left" w:pos="1425"/>
        </w:tabs>
        <w:jc w:val="both"/>
      </w:pPr>
    </w:p>
    <w:p>
      <w:pPr>
        <w:tabs>
          <w:tab w:val="left" w:pos="1425"/>
        </w:tabs>
        <w:jc w:val="both"/>
      </w:pPr>
    </w:p>
    <w:p>
      <w:pPr>
        <w:tabs>
          <w:tab w:val="left" w:pos="1425"/>
        </w:tabs>
        <w:jc w:val="both"/>
      </w:pPr>
    </w:p>
    <w:p>
      <w:pPr>
        <w:tabs>
          <w:tab w:val="left" w:pos="1425"/>
        </w:tabs>
        <w:jc w:val="both"/>
      </w:pPr>
    </w:p>
    <w:p>
      <w:pPr>
        <w:tabs>
          <w:tab w:val="left" w:pos="1425"/>
        </w:tabs>
        <w:jc w:val="both"/>
      </w:pPr>
    </w:p>
    <w:p>
      <w:pPr>
        <w:tabs>
          <w:tab w:val="left" w:pos="1425"/>
        </w:tabs>
        <w:jc w:val="both"/>
      </w:pPr>
    </w:p>
    <w:p>
      <w:pPr>
        <w:tabs>
          <w:tab w:val="left" w:pos="1425"/>
        </w:tabs>
        <w:jc w:val="both"/>
      </w:pPr>
    </w:p>
    <w:p>
      <w:pPr>
        <w:tabs>
          <w:tab w:val="left" w:pos="1425"/>
        </w:tabs>
        <w:jc w:val="both"/>
      </w:pPr>
    </w:p>
    <w:p>
      <w:pPr>
        <w:tabs>
          <w:tab w:val="left" w:pos="1425"/>
        </w:tabs>
        <w:jc w:val="both"/>
      </w:pPr>
    </w:p>
    <w:p>
      <w:pPr>
        <w:tabs>
          <w:tab w:val="left" w:pos="1425"/>
        </w:tabs>
        <w:jc w:val="both"/>
      </w:pPr>
    </w:p>
    <w:p>
      <w:pPr>
        <w:tabs>
          <w:tab w:val="left" w:pos="1425"/>
        </w:tabs>
        <w:jc w:val="both"/>
      </w:pPr>
    </w:p>
    <w:p>
      <w:pPr>
        <w:tabs>
          <w:tab w:val="left" w:pos="1425"/>
        </w:tabs>
        <w:jc w:val="both"/>
      </w:pPr>
    </w:p>
    <w:p>
      <w:pPr>
        <w:tabs>
          <w:tab w:val="left" w:pos="1425"/>
        </w:tabs>
        <w:jc w:val="both"/>
      </w:pPr>
    </w:p>
    <w:p>
      <w:pPr>
        <w:tabs>
          <w:tab w:val="left" w:pos="1425"/>
        </w:tabs>
        <w:jc w:val="both"/>
      </w:pPr>
    </w:p>
    <w:p>
      <w:pPr>
        <w:tabs>
          <w:tab w:val="left" w:pos="1425"/>
        </w:tabs>
        <w:jc w:val="both"/>
      </w:pPr>
    </w:p>
    <w:p>
      <w:pPr>
        <w:tabs>
          <w:tab w:val="left" w:pos="1425"/>
        </w:tabs>
        <w:jc w:val="both"/>
      </w:pPr>
    </w:p>
    <w:p>
      <w:pPr>
        <w:tabs>
          <w:tab w:val="left" w:pos="1425"/>
        </w:tabs>
        <w:jc w:val="both"/>
      </w:pPr>
    </w:p>
    <w:p>
      <w:pPr>
        <w:tabs>
          <w:tab w:val="left" w:pos="1425"/>
        </w:tabs>
        <w:jc w:val="both"/>
      </w:pPr>
    </w:p>
    <w:p>
      <w:pPr>
        <w:tabs>
          <w:tab w:val="left" w:pos="1425"/>
        </w:tabs>
        <w:jc w:val="both"/>
      </w:pPr>
    </w:p>
    <w:p>
      <w:pPr>
        <w:tabs>
          <w:tab w:val="left" w:pos="1425"/>
        </w:tabs>
        <w:jc w:val="both"/>
      </w:pPr>
    </w:p>
    <w:p>
      <w:pPr>
        <w:tabs>
          <w:tab w:val="left" w:pos="1425"/>
        </w:tabs>
        <w:jc w:val="both"/>
      </w:pPr>
    </w:p>
    <w:p>
      <w:pPr>
        <w:tabs>
          <w:tab w:val="left" w:pos="1425"/>
        </w:tabs>
        <w:jc w:val="both"/>
      </w:pPr>
    </w:p>
    <w:p>
      <w:pPr>
        <w:tabs>
          <w:tab w:val="left" w:pos="1425"/>
        </w:tabs>
        <w:jc w:val="both"/>
      </w:pPr>
    </w:p>
    <w:p>
      <w:pPr>
        <w:tabs>
          <w:tab w:val="left" w:pos="1425"/>
        </w:tabs>
        <w:jc w:val="both"/>
      </w:pPr>
      <w:r>
        <w:rPr>
          <w:lang w:eastAsia="fr-FR"/>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75565</wp:posOffset>
                </wp:positionV>
                <wp:extent cx="5314950" cy="2066925"/>
                <wp:effectExtent l="95250" t="76200" r="76200" b="123825"/>
                <wp:wrapNone/>
                <wp:docPr id="2" name="Rectangle : coins arrondis 2"/>
                <wp:cNvGraphicFramePr/>
                <a:graphic xmlns:a="http://schemas.openxmlformats.org/drawingml/2006/main">
                  <a:graphicData uri="http://schemas.microsoft.com/office/word/2010/wordprocessingShape">
                    <wps:wsp>
                      <wps:cNvSpPr/>
                      <wps:spPr>
                        <a:xfrm>
                          <a:off x="0" y="0"/>
                          <a:ext cx="5314950" cy="2066925"/>
                        </a:xfrm>
                        <a:prstGeom prst="roundRect">
                          <a:avLst/>
                        </a:prstGeom>
                        <a:scene3d>
                          <a:camera prst="orthographicFront"/>
                          <a:lightRig rig="threePt" dir="t"/>
                        </a:scene3d>
                        <a:sp3d>
                          <a:bevelT prst="angle"/>
                        </a:sp3d>
                      </wps:spPr>
                      <wps:style>
                        <a:lnRef idx="0">
                          <a:schemeClr val="accent5"/>
                        </a:lnRef>
                        <a:fillRef idx="3">
                          <a:schemeClr val="accent5"/>
                        </a:fillRef>
                        <a:effectRef idx="3">
                          <a:schemeClr val="accent5"/>
                        </a:effectRef>
                        <a:fontRef idx="minor">
                          <a:schemeClr val="lt1"/>
                        </a:fontRef>
                      </wps:style>
                      <wps:txbx>
                        <w:txbxContent>
                          <w:p>
                            <w:pPr>
                              <w:jc w:val="center"/>
                              <w:rPr>
                                <w:rFonts w:ascii="Georgia" w:hAnsi="Georgia"/>
                                <w:sz w:val="40"/>
                                <w:szCs w:val="40"/>
                              </w:rPr>
                            </w:pPr>
                            <w:r>
                              <w:rPr>
                                <w:rFonts w:ascii="Georgia" w:hAnsi="Georgia"/>
                                <w:sz w:val="40"/>
                                <w:szCs w:val="40"/>
                              </w:rPr>
                              <w:t>ANNEXE 2 :</w:t>
                            </w:r>
                          </w:p>
                          <w:p>
                            <w:pPr>
                              <w:jc w:val="center"/>
                              <w:rPr>
                                <w:rFonts w:ascii="Georgia" w:hAnsi="Georgia"/>
                                <w:sz w:val="40"/>
                                <w:szCs w:val="40"/>
                              </w:rPr>
                            </w:pPr>
                            <w:r>
                              <w:rPr>
                                <w:rFonts w:ascii="Georgia" w:hAnsi="Georgia"/>
                                <w:sz w:val="40"/>
                                <w:szCs w:val="40"/>
                              </w:rPr>
                              <w:t>RAPPORT DES CONFERENCES BUDGETAIRES INTERNES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 coins arrondis 2" o:spid="_x0000_s1026" o:spt="2" style="position:absolute;left:0pt;margin-left:0pt;margin-top:5.95pt;height:162.75pt;width:418.5pt;z-index:251660288;v-text-anchor:middle;mso-width-relative:page;mso-height-relative:page;" fillcolor="#71A6DB [3280]" filled="t" stroked="f" coordsize="21600,21600" arcsize="0.166666666666667" o:gfxdata="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">
                <v:fill type="gradient" on="t" color2="#438AC9 [3184]" colors="0f #71A6DB;32768f #559BDB;65536f #438AC9" focus="100%" focussize="0,0" rotate="t">
                  <o:fill type="gradientUnscaled" v:ext="backwardCompatible"/>
                </v:fill>
                <v:stroke on="f"/>
                <v:imagedata o:title=""/>
                <o:lock v:ext="edit" aspectratio="f"/>
                <v:shadow on="t" color="#000000" opacity="41287f" offset="0pt,1.5pt" origin="0f,0f" matrix="65536f,0f,0f,65536f"/>
                <v:textbox>
                  <w:txbxContent>
                    <w:p>
                      <w:pPr>
                        <w:jc w:val="center"/>
                        <w:rPr>
                          <w:rFonts w:ascii="Georgia" w:hAnsi="Georgia"/>
                          <w:sz w:val="40"/>
                          <w:szCs w:val="40"/>
                        </w:rPr>
                      </w:pPr>
                      <w:r>
                        <w:rPr>
                          <w:rFonts w:ascii="Georgia" w:hAnsi="Georgia"/>
                          <w:sz w:val="40"/>
                          <w:szCs w:val="40"/>
                        </w:rPr>
                        <w:t>ANNEXE 2 :</w:t>
                      </w:r>
                    </w:p>
                    <w:p>
                      <w:pPr>
                        <w:jc w:val="center"/>
                        <w:rPr>
                          <w:rFonts w:ascii="Georgia" w:hAnsi="Georgia"/>
                          <w:sz w:val="40"/>
                          <w:szCs w:val="40"/>
                        </w:rPr>
                      </w:pPr>
                      <w:r>
                        <w:rPr>
                          <w:rFonts w:ascii="Georgia" w:hAnsi="Georgia"/>
                          <w:sz w:val="40"/>
                          <w:szCs w:val="40"/>
                        </w:rPr>
                        <w:t>RAPPORT DES CONFERENCES BUDGETAIRES INTERNES</w:t>
                      </w:r>
                    </w:p>
                  </w:txbxContent>
                </v:textbox>
              </v:roundrect>
            </w:pict>
          </mc:Fallback>
        </mc:AlternateContent>
      </w:r>
    </w:p>
    <w:p>
      <w:pPr>
        <w:jc w:val="both"/>
      </w:pPr>
    </w:p>
    <w:p>
      <w:pPr>
        <w:jc w:val="both"/>
      </w:pPr>
    </w:p>
    <w:p>
      <w:pPr>
        <w:jc w:val="both"/>
      </w:pPr>
    </w:p>
    <w:p>
      <w:pPr>
        <w:jc w:val="both"/>
      </w:pPr>
    </w:p>
    <w:p>
      <w:pPr>
        <w:jc w:val="both"/>
      </w:pPr>
    </w:p>
    <w:p>
      <w:pPr>
        <w:jc w:val="both"/>
      </w:pPr>
    </w:p>
    <w:p>
      <w:pPr>
        <w:jc w:val="both"/>
      </w:pPr>
    </w:p>
    <w:p>
      <w:pPr>
        <w:tabs>
          <w:tab w:val="left" w:pos="2925"/>
        </w:tabs>
        <w:jc w:val="both"/>
      </w:pPr>
      <w:r>
        <w:tab/>
      </w:r>
    </w:p>
    <w:p>
      <w:pPr>
        <w:tabs>
          <w:tab w:val="left" w:pos="2925"/>
        </w:tabs>
        <w:jc w:val="both"/>
      </w:pPr>
    </w:p>
    <w:p>
      <w:pPr>
        <w:tabs>
          <w:tab w:val="left" w:pos="2925"/>
        </w:tabs>
        <w:jc w:val="both"/>
      </w:pPr>
    </w:p>
    <w:p>
      <w:pPr>
        <w:tabs>
          <w:tab w:val="left" w:pos="2925"/>
        </w:tabs>
        <w:jc w:val="both"/>
      </w:pPr>
    </w:p>
    <w:p>
      <w:pPr>
        <w:tabs>
          <w:tab w:val="left" w:pos="2925"/>
        </w:tabs>
        <w:jc w:val="both"/>
      </w:pPr>
    </w:p>
    <w:p>
      <w:pPr>
        <w:tabs>
          <w:tab w:val="left" w:pos="2925"/>
        </w:tabs>
        <w:jc w:val="both"/>
      </w:pPr>
    </w:p>
    <w:p>
      <w:pPr>
        <w:tabs>
          <w:tab w:val="left" w:pos="2925"/>
        </w:tabs>
        <w:jc w:val="both"/>
      </w:pPr>
    </w:p>
    <w:p>
      <w:pPr>
        <w:tabs>
          <w:tab w:val="left" w:pos="2925"/>
        </w:tabs>
        <w:jc w:val="both"/>
      </w:pPr>
    </w:p>
    <w:p>
      <w:pPr>
        <w:tabs>
          <w:tab w:val="left" w:pos="2925"/>
        </w:tabs>
        <w:jc w:val="both"/>
      </w:pPr>
    </w:p>
    <w:p>
      <w:pPr>
        <w:tabs>
          <w:tab w:val="left" w:pos="2925"/>
        </w:tabs>
        <w:jc w:val="both"/>
      </w:pPr>
    </w:p>
    <w:p>
      <w:pPr>
        <w:tabs>
          <w:tab w:val="left" w:pos="2925"/>
        </w:tabs>
        <w:jc w:val="both"/>
      </w:pPr>
    </w:p>
    <w:p>
      <w:pPr>
        <w:tabs>
          <w:tab w:val="left" w:pos="2925"/>
        </w:tabs>
        <w:jc w:val="both"/>
      </w:pPr>
    </w:p>
    <w:p>
      <w:pPr>
        <w:tabs>
          <w:tab w:val="left" w:pos="2925"/>
        </w:tabs>
        <w:jc w:val="both"/>
      </w:pPr>
    </w:p>
    <w:p>
      <w:pPr>
        <w:jc w:val="both"/>
        <w:rPr>
          <w:rFonts w:ascii="Helvetica" w:hAnsi="Helvetica" w:cs="Helvetica"/>
          <w:b/>
          <w:sz w:val="24"/>
          <w:szCs w:val="24"/>
        </w:rPr>
      </w:pPr>
      <w:bookmarkStart w:id="24" w:name="_Hlk483138473"/>
      <w:bookmarkEnd w:id="24"/>
    </w:p>
    <w:p>
      <w:pPr>
        <w:jc w:val="both"/>
        <w:rPr>
          <w:rFonts w:ascii="Helvetica" w:hAnsi="Helvetica" w:cs="Helvetica"/>
          <w:b/>
          <w:sz w:val="18"/>
          <w:szCs w:val="24"/>
        </w:rPr>
      </w:pPr>
    </w:p>
    <w:p>
      <w:pPr>
        <w:jc w:val="center"/>
        <w:rPr>
          <w:rFonts w:ascii="Century Gothic" w:hAnsi="Century Gothic" w:cs="Helvetica"/>
          <w:b/>
          <w:sz w:val="24"/>
          <w:szCs w:val="24"/>
        </w:rPr>
      </w:pPr>
      <w:r>
        <w:rPr>
          <w:rFonts w:ascii="Century Gothic" w:hAnsi="Century Gothic" w:cs="Helvetica"/>
          <w:b/>
          <w:sz w:val="24"/>
          <w:szCs w:val="24"/>
        </w:rPr>
        <w:t>REPUBLIQUE DE COTE D’IVOIRE</w:t>
      </w:r>
    </w:p>
    <w:p>
      <w:pPr>
        <w:jc w:val="center"/>
        <w:rPr>
          <w:rFonts w:ascii="Helvetica" w:hAnsi="Helvetica" w:cs="Helvetica"/>
          <w:b/>
          <w:sz w:val="24"/>
          <w:szCs w:val="24"/>
        </w:rPr>
      </w:pPr>
      <w:r>
        <w:rPr>
          <w:rFonts w:ascii="Helvetica" w:hAnsi="Helvetica" w:cs="Helvetica"/>
          <w:sz w:val="24"/>
          <w:szCs w:val="24"/>
          <w:lang w:eastAsia="fr-FR"/>
        </w:rPr>
        <w:drawing>
          <wp:anchor distT="0" distB="0" distL="114300" distR="114300" simplePos="0" relativeHeight="251661312" behindDoc="0" locked="0" layoutInCell="1" allowOverlap="1">
            <wp:simplePos x="0" y="0"/>
            <wp:positionH relativeFrom="margin">
              <wp:posOffset>2441575</wp:posOffset>
            </wp:positionH>
            <wp:positionV relativeFrom="margin">
              <wp:posOffset>591820</wp:posOffset>
            </wp:positionV>
            <wp:extent cx="819150" cy="638175"/>
            <wp:effectExtent l="114300" t="114300" r="304800" b="352425"/>
            <wp:wrapNone/>
            <wp:docPr id="4" name="Image 4" descr="Description : Fichier:Coat of arms Ivory Coast ca 1964-2000.sv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Description : Fichier:Coat of arms Ivory Coast ca 1964-2000.sv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19150" cy="638175"/>
                    </a:xfrm>
                    <a:prstGeom prst="rect">
                      <a:avLst/>
                    </a:prstGeom>
                    <a:ln>
                      <a:noFill/>
                    </a:ln>
                    <a:effectLst>
                      <a:outerShdw blurRad="292100" dist="139700" dir="2700000" algn="tl" rotWithShape="0">
                        <a:srgbClr val="333333">
                          <a:alpha val="65000"/>
                        </a:srgbClr>
                      </a:outerShdw>
                    </a:effectLst>
                  </pic:spPr>
                </pic:pic>
              </a:graphicData>
            </a:graphic>
          </wp:anchor>
        </w:drawing>
      </w:r>
      <w:r>
        <w:rPr>
          <w:rFonts w:ascii="Helvetica" w:hAnsi="Helvetica" w:cs="Helvetica"/>
          <w:b/>
          <w:sz w:val="24"/>
          <w:szCs w:val="24"/>
        </w:rPr>
        <w:t>-----------------------</w:t>
      </w:r>
    </w:p>
    <w:p>
      <w:pPr>
        <w:jc w:val="center"/>
        <w:rPr>
          <w:rFonts w:ascii="Helvetica" w:hAnsi="Helvetica" w:cs="Helvetica"/>
          <w:b/>
          <w:sz w:val="24"/>
          <w:szCs w:val="24"/>
        </w:rPr>
      </w:pPr>
    </w:p>
    <w:p>
      <w:pPr>
        <w:jc w:val="center"/>
        <w:rPr>
          <w:rFonts w:ascii="Helvetica" w:hAnsi="Helvetica" w:cs="Helvetica"/>
          <w:b/>
          <w:sz w:val="24"/>
          <w:szCs w:val="24"/>
        </w:rPr>
      </w:pPr>
    </w:p>
    <w:p>
      <w:pPr>
        <w:jc w:val="center"/>
        <w:rPr>
          <w:rFonts w:ascii="Helvetica" w:hAnsi="Helvetica" w:cs="Helvetica"/>
          <w:sz w:val="24"/>
          <w:szCs w:val="24"/>
        </w:rPr>
      </w:pPr>
    </w:p>
    <w:p>
      <w:pPr>
        <w:jc w:val="center"/>
        <w:rPr>
          <w:rFonts w:ascii="Century Gothic" w:hAnsi="Century Gothic" w:cs="Helvetica"/>
          <w:b/>
          <w:sz w:val="24"/>
          <w:szCs w:val="24"/>
        </w:rPr>
      </w:pPr>
      <w:r>
        <w:rPr>
          <w:rFonts w:ascii="Century Gothic" w:hAnsi="Century Gothic" w:cs="Helvetica"/>
          <w:b/>
          <w:sz w:val="24"/>
          <w:szCs w:val="24"/>
        </w:rPr>
        <w:t>Union – Discipline – Travail</w:t>
      </w:r>
    </w:p>
    <w:p>
      <w:pPr>
        <w:jc w:val="center"/>
        <w:rPr>
          <w:rFonts w:ascii="Helvetica" w:hAnsi="Helvetica" w:cs="Helvetica"/>
          <w:b/>
          <w:sz w:val="24"/>
          <w:szCs w:val="24"/>
        </w:rPr>
      </w:pPr>
      <w:r>
        <w:rPr>
          <w:rFonts w:ascii="Helvetica" w:hAnsi="Helvetica" w:cs="Helvetica"/>
          <w:b/>
          <w:sz w:val="24"/>
          <w:szCs w:val="24"/>
        </w:rPr>
        <w:t>-----------------------</w:t>
      </w:r>
    </w:p>
    <w:p>
      <w:pPr>
        <w:jc w:val="center"/>
        <w:rPr>
          <w:rFonts w:ascii="Helvetica" w:hAnsi="Helvetica" w:cs="Helvetica"/>
          <w:b/>
          <w:sz w:val="20"/>
          <w:szCs w:val="24"/>
        </w:rPr>
      </w:pPr>
    </w:p>
    <w:p>
      <w:pPr>
        <w:jc w:val="center"/>
        <w:rPr>
          <w:rFonts w:ascii="Century Gothic" w:hAnsi="Century Gothic" w:cs="Helvetica"/>
          <w:b/>
          <w:sz w:val="24"/>
          <w:szCs w:val="24"/>
        </w:rPr>
      </w:pPr>
      <w:r>
        <w:rPr>
          <w:rFonts w:ascii="Century Gothic" w:hAnsi="Century Gothic" w:cs="Helvetica"/>
          <w:b/>
          <w:sz w:val="24"/>
          <w:szCs w:val="24"/>
        </w:rPr>
        <w:t xml:space="preserve">MINISTERE DE L’EMPLOI ET DE LA PROTECTION SOCIALE </w:t>
      </w:r>
    </w:p>
    <w:p>
      <w:pPr>
        <w:jc w:val="center"/>
        <w:rPr>
          <w:rFonts w:ascii="Helvetica" w:hAnsi="Helvetica" w:cs="Helvetica"/>
          <w:b/>
          <w:sz w:val="14"/>
          <w:szCs w:val="24"/>
        </w:rPr>
      </w:pPr>
    </w:p>
    <w:p>
      <w:pPr>
        <w:jc w:val="center"/>
        <w:rPr>
          <w:rFonts w:ascii="Helvetica" w:hAnsi="Helvetica" w:cs="Helvetica"/>
          <w:b/>
          <w:sz w:val="24"/>
          <w:szCs w:val="24"/>
        </w:rPr>
      </w:pPr>
      <w:r>
        <w:rPr>
          <w:rFonts w:ascii="Helvetica" w:hAnsi="Helvetica" w:cs="Helvetica"/>
          <w:b/>
          <w:sz w:val="24"/>
          <w:szCs w:val="24"/>
        </w:rPr>
        <w:t>---------------------</w:t>
      </w:r>
    </w:p>
    <w:p>
      <w:pPr>
        <w:jc w:val="center"/>
        <w:rPr>
          <w:rFonts w:ascii="Helvetica" w:hAnsi="Helvetica" w:cs="Helvetica"/>
          <w:sz w:val="20"/>
          <w:szCs w:val="24"/>
        </w:rPr>
      </w:pPr>
    </w:p>
    <w:p>
      <w:pPr>
        <w:shd w:val="clear" w:color="auto" w:fill="7F6000" w:themeFill="accent4" w:themeFillShade="80"/>
        <w:jc w:val="center"/>
        <w:rPr>
          <w:rFonts w:ascii="Century Gothic" w:hAnsi="Century Gothic" w:cs="Helvetica"/>
          <w:b/>
          <w:color w:val="FFFFFF" w:themeColor="background1"/>
          <w:sz w:val="24"/>
          <w:szCs w:val="24"/>
          <w14:textFill>
            <w14:solidFill>
              <w14:schemeClr w14:val="bg1"/>
            </w14:solidFill>
          </w14:textFill>
        </w:rPr>
      </w:pPr>
      <w:r>
        <w:rPr>
          <w:rFonts w:ascii="Century Gothic" w:hAnsi="Century Gothic" w:cs="Helvetica"/>
          <w:b/>
          <w:color w:val="FFFFFF" w:themeColor="background1"/>
          <w:sz w:val="24"/>
          <w:szCs w:val="24"/>
          <w14:textFill>
            <w14:solidFill>
              <w14:schemeClr w14:val="bg1"/>
            </w14:solidFill>
          </w14:textFill>
        </w:rPr>
        <w:t>DIRECTION DES AFFAIRES FINANCIERES</w:t>
      </w:r>
    </w:p>
    <w:p>
      <w:pPr>
        <w:jc w:val="center"/>
        <w:rPr>
          <w:rFonts w:ascii="Helvetica" w:hAnsi="Helvetica" w:cs="Helvetica"/>
          <w:b/>
          <w:bCs/>
          <w:color w:val="002060"/>
          <w:sz w:val="8"/>
          <w:szCs w:val="24"/>
        </w:rPr>
      </w:pPr>
    </w:p>
    <w:p>
      <w:pPr>
        <w:jc w:val="center"/>
        <w:rPr>
          <w:rFonts w:ascii="Helvetica" w:hAnsi="Helvetica" w:cs="Helvetica"/>
          <w:b/>
          <w:bCs/>
          <w:color w:val="002060"/>
          <w:sz w:val="24"/>
          <w:szCs w:val="24"/>
        </w:rPr>
      </w:pPr>
    </w:p>
    <w:p>
      <w:r>
        <w:rPr>
          <w:rFonts w:ascii="Helvetica" w:hAnsi="Helvetica" w:cs="Helvetica"/>
          <w:b/>
          <w:bCs/>
          <w:color w:val="002060"/>
          <w:sz w:val="24"/>
          <w:szCs w:val="24"/>
          <w:lang w:eastAsia="fr-FR"/>
        </w:rPr>
        <mc:AlternateContent>
          <mc:Choice Requires="wps">
            <w:drawing>
              <wp:anchor distT="0" distB="0" distL="114300" distR="114300" simplePos="0" relativeHeight="251662336" behindDoc="0" locked="0" layoutInCell="1" allowOverlap="1">
                <wp:simplePos x="0" y="0"/>
                <wp:positionH relativeFrom="margin">
                  <wp:posOffset>-149860</wp:posOffset>
                </wp:positionH>
                <wp:positionV relativeFrom="paragraph">
                  <wp:posOffset>60960</wp:posOffset>
                </wp:positionV>
                <wp:extent cx="6086475" cy="1371600"/>
                <wp:effectExtent l="133350" t="133350" r="142875" b="152400"/>
                <wp:wrapNone/>
                <wp:docPr id="3" name="Rectangle à coins arrondis 1"/>
                <wp:cNvGraphicFramePr/>
                <a:graphic xmlns:a="http://schemas.openxmlformats.org/drawingml/2006/main">
                  <a:graphicData uri="http://schemas.microsoft.com/office/word/2010/wordprocessingShape">
                    <wps:wsp>
                      <wps:cNvSpPr/>
                      <wps:spPr>
                        <a:xfrm>
                          <a:off x="0" y="0"/>
                          <a:ext cx="6086475" cy="1371600"/>
                        </a:xfrm>
                        <a:prstGeom prst="roundRect">
                          <a:avLst/>
                        </a:prstGeom>
                        <a:blipFill>
                          <a:blip r:embed="rId11">
                            <a:duotone>
                              <a:prstClr val="black"/>
                              <a:schemeClr val="accent4">
                                <a:tint val="45000"/>
                                <a:satMod val="400000"/>
                              </a:schemeClr>
                            </a:duotone>
                          </a:blip>
                          <a:tile tx="0" ty="0" sx="100000" sy="100000" flip="none" algn="tl"/>
                        </a:blip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Helvetica" w:hAnsi="Helvetica" w:cs="Helvetica"/>
                                <w:b/>
                                <w:bCs/>
                                <w:color w:val="002060"/>
                                <w:sz w:val="30"/>
                                <w:szCs w:val="30"/>
                              </w:rPr>
                            </w:pPr>
                          </w:p>
                          <w:p>
                            <w:pPr>
                              <w:jc w:val="center"/>
                              <w:rPr>
                                <w:rFonts w:ascii="Century Gothic" w:hAnsi="Century Gothic" w:cs="Helvetica"/>
                                <w:b/>
                                <w:bCs/>
                                <w:color w:val="002060"/>
                                <w:sz w:val="36"/>
                                <w:szCs w:val="36"/>
                              </w:rPr>
                            </w:pPr>
                            <w:r>
                              <w:rPr>
                                <w:rFonts w:ascii="Century Gothic" w:hAnsi="Century Gothic" w:cs="Helvetica"/>
                                <w:b/>
                                <w:bCs/>
                                <w:color w:val="002060"/>
                                <w:sz w:val="36"/>
                                <w:szCs w:val="36"/>
                              </w:rPr>
                              <w:t>RAPPORT DES CONFERENCES BUDGETAIRES INTERNES</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à coins arrondis 1" o:spid="_x0000_s1026" o:spt="2" style="position:absolute;left:0pt;margin-left:-11.8pt;margin-top:4.8pt;height:108pt;width:479.25pt;mso-position-horizontal-relative:margin;z-index:251662336;v-text-anchor:middle;mso-width-relative:page;mso-height-relative:page;" filled="t" stroked="f" coordsize="21600,21600" arcsize="0.166666666666667" o:gfxdata="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">
                <v:fill type="tile" on="t" focussize="0,0" recolor="t" rotate="t" r:id="rId11"/>
                <v:stroke on="f" weight="1pt" miterlimit="8" joinstyle="miter"/>
                <v:imagedata recolortarget="#000000" o:title=""/>
                <o:lock v:ext="edit" aspectratio="f"/>
                <v:shadow on="t" color="#000000" offset="0pt,1pt" origin="0f,0f" matrix="65536f,0f,0f,65536f"/>
                <v:textbox>
                  <w:txbxContent>
                    <w:p>
                      <w:pPr>
                        <w:jc w:val="center"/>
                        <w:rPr>
                          <w:rFonts w:ascii="Helvetica" w:hAnsi="Helvetica" w:cs="Helvetica"/>
                          <w:b/>
                          <w:bCs/>
                          <w:color w:val="002060"/>
                          <w:sz w:val="30"/>
                          <w:szCs w:val="30"/>
                        </w:rPr>
                      </w:pPr>
                    </w:p>
                    <w:p>
                      <w:pPr>
                        <w:jc w:val="center"/>
                        <w:rPr>
                          <w:rFonts w:ascii="Century Gothic" w:hAnsi="Century Gothic" w:cs="Helvetica"/>
                          <w:b/>
                          <w:bCs/>
                          <w:color w:val="002060"/>
                          <w:sz w:val="36"/>
                          <w:szCs w:val="36"/>
                        </w:rPr>
                      </w:pPr>
                      <w:r>
                        <w:rPr>
                          <w:rFonts w:ascii="Century Gothic" w:hAnsi="Century Gothic" w:cs="Helvetica"/>
                          <w:b/>
                          <w:bCs/>
                          <w:color w:val="002060"/>
                          <w:sz w:val="36"/>
                          <w:szCs w:val="36"/>
                        </w:rPr>
                        <w:t>RAPPORT DES CONFERENCES BUDGETAIRES INTERNES</w:t>
                      </w:r>
                    </w:p>
                    <w:p>
                      <w:pPr>
                        <w:jc w:val="center"/>
                      </w:pPr>
                    </w:p>
                  </w:txbxContent>
                </v:textbox>
              </v:roundrect>
            </w:pict>
          </mc:Fallback>
        </mc:AlternateContent>
      </w:r>
    </w:p>
    <w:p/>
    <w:p/>
    <w:p/>
    <w:p/>
    <w:p/>
    <w:p>
      <w:pPr>
        <w:rPr>
          <w:sz w:val="16"/>
        </w:rPr>
      </w:pPr>
    </w:p>
    <w:p/>
    <w:p/>
    <w:p/>
    <w:p>
      <w:pPr>
        <w:rPr>
          <w:sz w:val="6"/>
        </w:rPr>
      </w:pPr>
    </w:p>
    <w:p/>
    <w:p>
      <w:pPr>
        <w:pBdr>
          <w:bottom w:val="dotted" w:color="auto" w:sz="24" w:space="1"/>
        </w:pBdr>
        <w:spacing w:after="0" w:line="240" w:lineRule="auto"/>
        <w:rPr>
          <w:sz w:val="2"/>
        </w:rPr>
      </w:pPr>
    </w:p>
    <w:p>
      <w:pPr>
        <w:pBdr>
          <w:bottom w:val="dotted" w:color="auto" w:sz="24" w:space="1"/>
        </w:pBdr>
        <w:rPr>
          <w:sz w:val="12"/>
        </w:rPr>
      </w:pPr>
    </w:p>
    <w:p>
      <w:pPr>
        <w:pBdr>
          <w:bottom w:val="dotted" w:color="auto" w:sz="24" w:space="1"/>
        </w:pBdr>
        <w:rPr>
          <w:sz w:val="12"/>
        </w:rPr>
      </w:pPr>
    </w:p>
    <w:p>
      <w:pPr>
        <w:pBdr>
          <w:bottom w:val="dotted" w:color="auto" w:sz="24" w:space="1"/>
        </w:pBdr>
        <w:rPr>
          <w:sz w:val="12"/>
        </w:rPr>
      </w:pPr>
    </w:p>
    <w:p>
      <w:pPr>
        <w:pBdr>
          <w:bottom w:val="dotted" w:color="auto" w:sz="24" w:space="1"/>
        </w:pBdr>
        <w:rPr>
          <w:sz w:val="12"/>
        </w:rPr>
      </w:pPr>
      <w:r>
        <w:rPr>
          <w:sz w:val="12"/>
        </w:rPr>
        <w:t xml:space="preserve"> </w:t>
      </w:r>
    </w:p>
    <w:p>
      <w:pPr>
        <w:jc w:val="center"/>
        <w:rPr>
          <w:rFonts w:ascii="Century Gothic" w:hAnsi="Century Gothic"/>
          <w:b/>
          <w:sz w:val="26"/>
          <w:szCs w:val="26"/>
        </w:rPr>
      </w:pPr>
      <w:r>
        <w:rPr>
          <w:rFonts w:ascii="Century Gothic" w:hAnsi="Century Gothic"/>
          <w:b/>
          <w:sz w:val="26"/>
          <w:szCs w:val="26"/>
          <w:highlight w:val="green"/>
        </w:rPr>
        <w:t>Juillet 2022</w:t>
      </w:r>
    </w:p>
    <w:p>
      <w:pPr>
        <w:jc w:val="both"/>
        <w:rPr>
          <w:rFonts w:ascii="Century Gothic" w:hAnsi="Century Gothic"/>
          <w:b/>
          <w:sz w:val="26"/>
          <w:szCs w:val="26"/>
        </w:rPr>
      </w:pPr>
    </w:p>
    <w:p>
      <w:pPr>
        <w:jc w:val="both"/>
        <w:rPr>
          <w:rFonts w:ascii="Century Gothic" w:hAnsi="Century Gothic"/>
          <w:b/>
          <w:sz w:val="26"/>
          <w:szCs w:val="26"/>
        </w:rPr>
      </w:pPr>
    </w:p>
    <w:p>
      <w:pPr>
        <w:jc w:val="both"/>
        <w:rPr>
          <w:rFonts w:ascii="Helvetica" w:hAnsi="Helvetica"/>
          <w:b/>
          <w:sz w:val="12"/>
          <w:szCs w:val="26"/>
        </w:rPr>
      </w:pPr>
    </w:p>
    <w:p>
      <w:pPr>
        <w:pStyle w:val="18"/>
        <w:numPr>
          <w:ilvl w:val="0"/>
          <w:numId w:val="7"/>
        </w:numPr>
        <w:shd w:val="clear" w:color="auto" w:fill="FFC000"/>
        <w:spacing w:after="0" w:line="276" w:lineRule="auto"/>
        <w:jc w:val="both"/>
        <w:rPr>
          <w:rFonts w:ascii="Century Gothic" w:hAnsi="Century Gothic" w:cs="Helvetica"/>
          <w:b/>
        </w:rPr>
      </w:pPr>
      <w:r>
        <w:rPr>
          <w:rFonts w:ascii="Century Gothic" w:hAnsi="Century Gothic" w:cs="Helvetica"/>
          <w:b/>
        </w:rPr>
        <w:t>INTRODUCTION</w:t>
      </w:r>
    </w:p>
    <w:p>
      <w:pPr>
        <w:spacing w:line="240" w:lineRule="auto"/>
        <w:jc w:val="both"/>
        <w:rPr>
          <w:rFonts w:ascii="Century Gothic" w:hAnsi="Century Gothic" w:eastAsia="Times New Roman" w:cs="Helvetica"/>
          <w:bCs/>
          <w:sz w:val="8"/>
        </w:rPr>
      </w:pPr>
    </w:p>
    <w:p>
      <w:pPr>
        <w:spacing w:line="276" w:lineRule="auto"/>
        <w:jc w:val="both"/>
        <w:rPr>
          <w:rFonts w:ascii="Century Gothic" w:hAnsi="Century Gothic" w:eastAsia="Times New Roman" w:cs="Helvetica"/>
          <w:bCs/>
        </w:rPr>
      </w:pPr>
      <w:r>
        <w:rPr>
          <w:rFonts w:ascii="Century Gothic" w:hAnsi="Century Gothic" w:eastAsia="Times New Roman" w:cs="Helvetica"/>
          <w:bCs/>
        </w:rPr>
        <w:t xml:space="preserve">Le processus d’élaboration de la loi de finances est animé par d’importantes séances d’échanges entre acteurs impliqués, conformément aux dispositions de la loi organique relative aux lois de finances et celles de la constitution ivoirienne. </w:t>
      </w:r>
    </w:p>
    <w:p>
      <w:pPr>
        <w:spacing w:line="276" w:lineRule="auto"/>
        <w:jc w:val="both"/>
        <w:rPr>
          <w:rFonts w:ascii="Century Gothic" w:hAnsi="Century Gothic" w:eastAsia="Times New Roman" w:cs="Helvetica"/>
          <w:bCs/>
        </w:rPr>
      </w:pPr>
      <w:r>
        <w:rPr>
          <w:rFonts w:ascii="Century Gothic" w:hAnsi="Century Gothic" w:eastAsia="Times New Roman" w:cs="Helvetica"/>
          <w:bCs/>
        </w:rPr>
        <w:t xml:space="preserve">Ainsi, pour la préparation et l’élaboration du budget-programmes, gestion 2023, la Direction des Affaires Financières et du Matériel a organisé, sous la supervision du cabinet du Ministre de l’Emploi et de la Protection Sociale (MEPS), du </w:t>
      </w:r>
      <w:r>
        <w:rPr>
          <w:rFonts w:ascii="Century Gothic" w:hAnsi="Century Gothic" w:eastAsia="Times New Roman" w:cs="Helvetica"/>
          <w:b/>
        </w:rPr>
        <w:t>12 au 15 juillet 2022</w:t>
      </w:r>
      <w:r>
        <w:rPr>
          <w:rFonts w:ascii="Century Gothic" w:hAnsi="Century Gothic" w:eastAsia="Times New Roman" w:cs="Helvetica"/>
          <w:bCs/>
        </w:rPr>
        <w:t xml:space="preserve">, les conférences budgétaires internes. Ces activités s’inscrivent en droite ligne du calendrier indicatif de déroulement des tâches inhérentes à l’élaboration du budget-programmes de l’Etat de l’année n+1. </w:t>
      </w:r>
    </w:p>
    <w:p>
      <w:pPr>
        <w:spacing w:line="276" w:lineRule="auto"/>
        <w:jc w:val="both"/>
        <w:rPr>
          <w:rFonts w:ascii="Century Gothic" w:hAnsi="Century Gothic" w:eastAsia="Times New Roman" w:cs="Helvetica"/>
          <w:bCs/>
        </w:rPr>
      </w:pPr>
      <w:r>
        <w:rPr>
          <w:rFonts w:ascii="Century Gothic" w:hAnsi="Century Gothic" w:eastAsia="Times New Roman" w:cs="Helvetica"/>
          <w:bCs/>
        </w:rPr>
        <w:t xml:space="preserve">Les travaux de la conférence budgétaire se sont déroulés sous la présidence de </w:t>
      </w:r>
      <w:r>
        <w:rPr>
          <w:rFonts w:ascii="Century Gothic" w:hAnsi="Century Gothic" w:eastAsia="Times New Roman" w:cs="Helvetica"/>
          <w:b/>
        </w:rPr>
        <w:t>Madame la Responsable de la Fonction Financière</w:t>
      </w:r>
      <w:r>
        <w:rPr>
          <w:rFonts w:ascii="Century Gothic" w:hAnsi="Century Gothic" w:eastAsia="Times New Roman" w:cs="Helvetica"/>
          <w:bCs/>
        </w:rPr>
        <w:t xml:space="preserve"> (</w:t>
      </w:r>
      <w:r>
        <w:rPr>
          <w:rFonts w:ascii="Century Gothic" w:hAnsi="Century Gothic" w:eastAsia="Times New Roman" w:cs="Helvetica"/>
          <w:b/>
        </w:rPr>
        <w:t>RFFiM</w:t>
      </w:r>
      <w:r>
        <w:rPr>
          <w:rFonts w:ascii="Century Gothic" w:hAnsi="Century Gothic" w:eastAsia="Times New Roman" w:cs="Helvetica"/>
          <w:bCs/>
        </w:rPr>
        <w:t xml:space="preserve">) du MEPS, aidée dans sa tâche du Sous-directeur du Budget et de la Comptabilité, des membres sectoriels de l’équipe CDMT. Outre les membres rattachés au </w:t>
      </w:r>
      <w:r>
        <w:rPr>
          <w:rFonts w:ascii="Century Gothic" w:hAnsi="Century Gothic" w:eastAsia="Times New Roman" w:cs="Helvetica"/>
          <w:b/>
        </w:rPr>
        <w:t>RFFiM</w:t>
      </w:r>
      <w:r>
        <w:rPr>
          <w:rFonts w:ascii="Century Gothic" w:hAnsi="Century Gothic" w:eastAsia="Times New Roman" w:cs="Helvetica"/>
          <w:bCs/>
        </w:rPr>
        <w:t xml:space="preserve">, les séances d’échanges ont connu la participation de nos sectoriels du Ministère du Plan et du Développement (la Direction Générale de la Programmation et du Suivi des Investissements Publics) et du Ministère de l’Economie et des Finances (la Direction de la Réforme Budgétaire, la Direction Générale du Budget et des Finances : la Direction du Budget et de l’Etat, la Direction de l’Administration du SIGFIP et la Direction du Contrôle Financier). </w:t>
      </w:r>
    </w:p>
    <w:p>
      <w:pPr>
        <w:spacing w:line="276" w:lineRule="auto"/>
        <w:jc w:val="both"/>
        <w:rPr>
          <w:rFonts w:ascii="Century Gothic" w:hAnsi="Century Gothic" w:eastAsia="Times New Roman" w:cs="Helvetica"/>
          <w:bCs/>
        </w:rPr>
      </w:pPr>
      <w:r>
        <w:rPr>
          <w:rFonts w:ascii="Century Gothic" w:hAnsi="Century Gothic" w:eastAsia="Times New Roman" w:cs="Helvetica"/>
          <w:bCs/>
        </w:rPr>
        <w:t xml:space="preserve">Pendant les différentes sessions, des modèles-types de fiches à renseigner comprenant des fichiers Excel et Word (Expression des besoins des Unités Opérationnelles, tableaux récapitulatifs des projets de Budget et Echéanciers des AE &amp; CP des Projets d’Investissements) pour l’élaboration des projets de budget ont été présentés aux différents Responsables de Programmes et des Unités Opérationnelles, accompagnés ou représentés pour la circonstance. </w:t>
      </w:r>
    </w:p>
    <w:p>
      <w:pPr>
        <w:spacing w:line="276" w:lineRule="auto"/>
        <w:jc w:val="both"/>
        <w:rPr>
          <w:rFonts w:ascii="Century Gothic" w:hAnsi="Century Gothic" w:eastAsia="Times New Roman" w:cs="Helvetica"/>
          <w:bCs/>
        </w:rPr>
      </w:pPr>
      <w:r>
        <w:rPr>
          <w:rFonts w:ascii="Century Gothic" w:hAnsi="Century Gothic" w:eastAsia="Times New Roman" w:cs="Helvetica"/>
          <w:bCs/>
        </w:rPr>
        <w:t xml:space="preserve">La présentation des fiches signalétiques d’expression des besoins des Unités Opérationnelles a été axée sur la prise en compte des activités sectorielles par priorité, le coût global des activités prioritaires sur un échelonnement triennal avec les justifications pour chaque activité où les crédits additionnels ont été exprimés, ainsi que les échéanciers programmatiques des projets d’investissements au profit des porteurs de projet. </w:t>
      </w:r>
    </w:p>
    <w:p>
      <w:pPr>
        <w:spacing w:line="276" w:lineRule="auto"/>
        <w:jc w:val="both"/>
        <w:rPr>
          <w:rFonts w:ascii="Century Gothic" w:hAnsi="Century Gothic" w:eastAsia="Times New Roman" w:cs="Helvetica"/>
          <w:bCs/>
        </w:rPr>
      </w:pPr>
      <w:r>
        <w:rPr>
          <w:rFonts w:ascii="Century Gothic" w:hAnsi="Century Gothic" w:eastAsia="Times New Roman" w:cs="Helvetica"/>
          <w:bCs/>
        </w:rPr>
        <w:t xml:space="preserve">Les débats qui s’en sont suivis et les principaux points névralgiques de discussions ont, entre autres, porté sur la formulation des activités prioritaires, les difficultés rencontrées en cours de gestion, les orientations et recommandations par les experts du Ministère du Budget et ceux du plan et du Développement à l’attention des Unités opérationnelles. </w:t>
      </w:r>
    </w:p>
    <w:p>
      <w:pPr>
        <w:pStyle w:val="11"/>
        <w:numPr>
          <w:ilvl w:val="0"/>
          <w:numId w:val="7"/>
        </w:numPr>
        <w:shd w:val="clear" w:color="auto" w:fill="FFC000"/>
        <w:spacing w:before="0" w:beforeAutospacing="0" w:after="120" w:afterAutospacing="0" w:line="276" w:lineRule="auto"/>
        <w:jc w:val="both"/>
        <w:rPr>
          <w:rStyle w:val="6"/>
          <w:rFonts w:ascii="Century Gothic" w:hAnsi="Century Gothic" w:cs="Helvetica"/>
          <w:sz w:val="22"/>
          <w:szCs w:val="22"/>
        </w:rPr>
      </w:pPr>
      <w:r>
        <w:rPr>
          <w:rStyle w:val="6"/>
          <w:rFonts w:ascii="Century Gothic" w:hAnsi="Century Gothic" w:cs="Helvetica"/>
          <w:sz w:val="22"/>
          <w:szCs w:val="22"/>
        </w:rPr>
        <w:t>DEROULE DES ECHANGES</w:t>
      </w:r>
    </w:p>
    <w:p>
      <w:pPr>
        <w:spacing w:after="0" w:line="276" w:lineRule="auto"/>
        <w:jc w:val="both"/>
        <w:rPr>
          <w:rFonts w:ascii="Century Gothic" w:hAnsi="Century Gothic" w:eastAsia="Times New Roman" w:cs="Helvetica"/>
          <w:bCs/>
          <w:sz w:val="8"/>
        </w:rPr>
      </w:pPr>
    </w:p>
    <w:p>
      <w:pPr>
        <w:tabs>
          <w:tab w:val="left" w:pos="5760"/>
          <w:tab w:val="left" w:pos="5940"/>
        </w:tabs>
        <w:spacing w:line="276" w:lineRule="auto"/>
        <w:jc w:val="both"/>
        <w:rPr>
          <w:rFonts w:ascii="Century Gothic" w:hAnsi="Century Gothic" w:eastAsia="Times New Roman" w:cs="Calibri"/>
          <w:b/>
          <w:bCs/>
          <w:color w:val="000000"/>
          <w:sz w:val="20"/>
          <w:szCs w:val="20"/>
          <w:lang w:eastAsia="fr-FR"/>
        </w:rPr>
      </w:pPr>
      <w:r>
        <w:rPr>
          <w:rFonts w:ascii="Century Gothic" w:hAnsi="Century Gothic" w:cs="Arial"/>
          <w:bCs/>
        </w:rPr>
        <w:t>Le tableau suivant retrace les points-clés des discussions de ces conférences budgétaires internes par programme et jour de passage.</w:t>
      </w:r>
    </w:p>
    <w:p>
      <w:pPr>
        <w:tabs>
          <w:tab w:val="left" w:pos="5760"/>
          <w:tab w:val="left" w:pos="5940"/>
        </w:tabs>
        <w:spacing w:line="276" w:lineRule="auto"/>
        <w:jc w:val="both"/>
        <w:rPr>
          <w:rFonts w:ascii="Century Gothic" w:hAnsi="Century Gothic" w:eastAsia="Times New Roman" w:cs="Calibri"/>
          <w:b/>
          <w:bCs/>
          <w:color w:val="000000"/>
          <w:sz w:val="20"/>
          <w:szCs w:val="20"/>
          <w:lang w:eastAsia="fr-FR"/>
        </w:rPr>
      </w:pPr>
    </w:p>
    <w:p>
      <w:pPr>
        <w:tabs>
          <w:tab w:val="left" w:pos="5760"/>
          <w:tab w:val="left" w:pos="5940"/>
        </w:tabs>
        <w:spacing w:line="276" w:lineRule="auto"/>
        <w:jc w:val="both"/>
        <w:rPr>
          <w:rFonts w:ascii="Century Gothic" w:hAnsi="Century Gothic" w:eastAsia="Times New Roman" w:cs="Calibri"/>
          <w:b/>
          <w:bCs/>
          <w:color w:val="000000"/>
          <w:sz w:val="20"/>
          <w:szCs w:val="20"/>
          <w:lang w:eastAsia="fr-FR"/>
        </w:rPr>
      </w:pPr>
    </w:p>
    <w:tbl>
      <w:tblPr>
        <w:tblStyle w:val="29"/>
        <w:tblpPr w:leftFromText="141" w:rightFromText="141" w:horzAnchor="margin" w:tblpXSpec="center" w:tblpY="405"/>
        <w:tblW w:w="109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5"/>
        <w:gridCol w:w="1697"/>
        <w:gridCol w:w="1275"/>
        <w:gridCol w:w="1701"/>
        <w:gridCol w:w="5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425" w:type="dxa"/>
            <w:tcBorders>
              <w:top w:val="single" w:color="auto" w:sz="4" w:space="0"/>
              <w:left w:val="single" w:color="auto" w:sz="4" w:space="0"/>
              <w:bottom w:val="single" w:color="auto" w:sz="4" w:space="0"/>
              <w:right w:val="nil"/>
              <w:insideV w:val="nil"/>
            </w:tcBorders>
            <w:shd w:val="clear" w:color="auto" w:fill="ED7D31" w:themeFill="accent2"/>
            <w:vAlign w:val="center"/>
          </w:tcPr>
          <w:p>
            <w:pPr>
              <w:spacing w:after="0" w:line="240" w:lineRule="auto"/>
              <w:jc w:val="both"/>
              <w:rPr>
                <w:rFonts w:ascii="Century Gothic" w:hAnsi="Century Gothic"/>
                <w:b w:val="0"/>
                <w:bCs/>
                <w:color w:val="auto"/>
                <w:sz w:val="18"/>
                <w:szCs w:val="18"/>
              </w:rPr>
            </w:pPr>
            <w:r>
              <w:rPr>
                <w:rFonts w:ascii="Century Gothic" w:hAnsi="Century Gothic"/>
                <w:b/>
                <w:bCs/>
                <w:color w:val="auto"/>
                <w:sz w:val="18"/>
                <w:szCs w:val="18"/>
              </w:rPr>
              <w:t>N°</w:t>
            </w:r>
          </w:p>
        </w:tc>
        <w:tc>
          <w:tcPr>
            <w:tcW w:w="1697" w:type="dxa"/>
            <w:tcBorders>
              <w:top w:val="single" w:color="auto" w:sz="4" w:space="0"/>
              <w:left w:val="single" w:color="auto" w:sz="4" w:space="0"/>
              <w:right w:val="nil"/>
              <w:insideV w:val="nil"/>
            </w:tcBorders>
            <w:shd w:val="clear" w:color="auto" w:fill="ED7D31" w:themeFill="accent2"/>
            <w:vAlign w:val="center"/>
          </w:tcPr>
          <w:p>
            <w:pPr>
              <w:spacing w:after="0" w:line="240" w:lineRule="auto"/>
              <w:jc w:val="both"/>
              <w:rPr>
                <w:rFonts w:ascii="Century Gothic" w:hAnsi="Century Gothic"/>
                <w:b w:val="0"/>
                <w:bCs/>
                <w:color w:val="auto"/>
                <w:sz w:val="18"/>
                <w:szCs w:val="18"/>
              </w:rPr>
            </w:pPr>
            <w:r>
              <w:rPr>
                <w:rFonts w:ascii="Century Gothic" w:hAnsi="Century Gothic"/>
                <w:b/>
                <w:bCs/>
                <w:color w:val="auto"/>
                <w:sz w:val="18"/>
                <w:szCs w:val="18"/>
              </w:rPr>
              <w:t>PROGRAMMES</w:t>
            </w:r>
          </w:p>
        </w:tc>
        <w:tc>
          <w:tcPr>
            <w:tcW w:w="1275" w:type="dxa"/>
            <w:tcBorders>
              <w:top w:val="single" w:color="auto" w:sz="4" w:space="0"/>
              <w:left w:val="single" w:color="auto" w:sz="4" w:space="0"/>
              <w:right w:val="nil"/>
              <w:insideV w:val="nil"/>
            </w:tcBorders>
            <w:shd w:val="clear" w:color="auto" w:fill="ED7D31" w:themeFill="accent2"/>
            <w:vAlign w:val="center"/>
          </w:tcPr>
          <w:p>
            <w:pPr>
              <w:spacing w:after="0" w:line="240" w:lineRule="auto"/>
              <w:jc w:val="both"/>
              <w:rPr>
                <w:rFonts w:ascii="Century Gothic" w:hAnsi="Century Gothic"/>
                <w:b/>
                <w:bCs/>
                <w:color w:val="auto"/>
                <w:sz w:val="18"/>
                <w:szCs w:val="18"/>
              </w:rPr>
            </w:pPr>
            <w:r>
              <w:rPr>
                <w:rFonts w:ascii="Century Gothic" w:hAnsi="Century Gothic"/>
                <w:b/>
                <w:bCs/>
                <w:color w:val="auto"/>
                <w:sz w:val="18"/>
                <w:szCs w:val="18"/>
              </w:rPr>
              <w:t>JOUR ET HEURE DE PASSAGE</w:t>
            </w:r>
          </w:p>
        </w:tc>
        <w:tc>
          <w:tcPr>
            <w:tcW w:w="1701" w:type="dxa"/>
            <w:tcBorders>
              <w:top w:val="single" w:color="auto" w:sz="4" w:space="0"/>
              <w:left w:val="single" w:color="auto" w:sz="4" w:space="0"/>
              <w:right w:val="nil"/>
              <w:insideV w:val="nil"/>
            </w:tcBorders>
            <w:shd w:val="clear" w:color="auto" w:fill="ED7D31" w:themeFill="accent2"/>
            <w:vAlign w:val="center"/>
          </w:tcPr>
          <w:p>
            <w:pPr>
              <w:spacing w:after="0" w:line="240" w:lineRule="auto"/>
              <w:jc w:val="both"/>
              <w:rPr>
                <w:rFonts w:ascii="Century Gothic" w:hAnsi="Century Gothic"/>
                <w:b/>
                <w:bCs/>
                <w:color w:val="auto"/>
                <w:sz w:val="18"/>
                <w:szCs w:val="18"/>
              </w:rPr>
            </w:pPr>
            <w:r>
              <w:rPr>
                <w:rFonts w:ascii="Century Gothic" w:hAnsi="Century Gothic"/>
                <w:b/>
                <w:bCs/>
                <w:color w:val="auto"/>
                <w:sz w:val="18"/>
                <w:szCs w:val="18"/>
              </w:rPr>
              <w:t>PARTICIPATION</w:t>
            </w:r>
          </w:p>
        </w:tc>
        <w:tc>
          <w:tcPr>
            <w:tcW w:w="5812" w:type="dxa"/>
            <w:tcBorders>
              <w:top w:val="single" w:color="auto" w:sz="4" w:space="0"/>
              <w:left w:val="single" w:color="auto" w:sz="4" w:space="0"/>
              <w:right w:val="single" w:color="auto" w:sz="4" w:space="0"/>
              <w:insideV w:val="nil"/>
            </w:tcBorders>
            <w:shd w:val="clear" w:color="auto" w:fill="ED7D31" w:themeFill="accent2"/>
            <w:vAlign w:val="center"/>
          </w:tcPr>
          <w:p>
            <w:pPr>
              <w:spacing w:after="0" w:line="240" w:lineRule="auto"/>
              <w:jc w:val="both"/>
              <w:rPr>
                <w:rFonts w:ascii="Century Gothic" w:hAnsi="Century Gothic"/>
                <w:b/>
                <w:bCs/>
                <w:color w:val="auto"/>
                <w:sz w:val="18"/>
                <w:szCs w:val="18"/>
              </w:rPr>
            </w:pPr>
            <w:r>
              <w:rPr>
                <w:rFonts w:ascii="Century Gothic" w:hAnsi="Century Gothic"/>
                <w:b/>
                <w:bCs/>
                <w:color w:val="auto"/>
                <w:sz w:val="18"/>
                <w:szCs w:val="18"/>
              </w:rPr>
              <w:t>POINTS CLES DES DISCUSSIONS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2" w:hRule="atLeast"/>
        </w:trPr>
        <w:tc>
          <w:tcPr>
            <w:tcW w:w="425" w:type="dxa"/>
            <w:tcBorders>
              <w:left w:val="single" w:color="auto" w:sz="4" w:space="0"/>
              <w:bottom w:val="single" w:color="auto" w:sz="4" w:space="0"/>
            </w:tcBorders>
            <w:shd w:val="clear" w:color="auto" w:fill="ED7D31" w:themeFill="accent2"/>
            <w:vAlign w:val="center"/>
          </w:tcPr>
          <w:p>
            <w:pPr>
              <w:spacing w:after="0" w:line="240" w:lineRule="auto"/>
              <w:jc w:val="both"/>
              <w:rPr>
                <w:rFonts w:ascii="Century Gothic" w:hAnsi="Century Gothic"/>
                <w:b/>
                <w:bCs/>
                <w:color w:val="FFFFFF" w:themeColor="background1"/>
                <w:sz w:val="18"/>
                <w:szCs w:val="18"/>
                <w14:textFill>
                  <w14:solidFill>
                    <w14:schemeClr w14:val="bg1"/>
                  </w14:solidFill>
                </w14:textFill>
              </w:rPr>
            </w:pPr>
            <w:r>
              <w:rPr>
                <w:rFonts w:ascii="Century Gothic" w:hAnsi="Century Gothic"/>
                <w:b/>
                <w:bCs/>
                <w:color w:val="FFFFFF" w:themeColor="background1"/>
                <w:sz w:val="18"/>
                <w:szCs w:val="18"/>
                <w14:textFill>
                  <w14:solidFill>
                    <w14:schemeClr w14:val="bg1"/>
                  </w14:solidFill>
                </w14:textFill>
              </w:rPr>
              <w:t>1</w:t>
            </w:r>
          </w:p>
        </w:tc>
        <w:tc>
          <w:tcPr>
            <w:tcW w:w="1697" w:type="dxa"/>
            <w:tcBorders>
              <w:bottom w:val="single" w:color="auto" w:sz="4" w:space="0"/>
            </w:tcBorders>
            <w:shd w:val="clear" w:color="auto" w:fill="F7CAAC" w:themeFill="accent2" w:themeFillTint="66"/>
            <w:vAlign w:val="center"/>
          </w:tcPr>
          <w:p>
            <w:pPr>
              <w:spacing w:after="0" w:line="240" w:lineRule="auto"/>
              <w:jc w:val="both"/>
              <w:rPr>
                <w:rFonts w:ascii="Century Gothic" w:hAnsi="Century Gothic"/>
                <w:b/>
                <w:sz w:val="18"/>
                <w:szCs w:val="18"/>
              </w:rPr>
            </w:pPr>
            <w:r>
              <w:rPr>
                <w:rFonts w:ascii="Century Gothic" w:hAnsi="Century Gothic"/>
                <w:b/>
                <w:sz w:val="18"/>
                <w:szCs w:val="18"/>
              </w:rPr>
              <w:t>P1 :</w:t>
            </w:r>
          </w:p>
          <w:p>
            <w:pPr>
              <w:spacing w:after="0" w:line="240" w:lineRule="auto"/>
              <w:jc w:val="both"/>
              <w:rPr>
                <w:rFonts w:ascii="Century Gothic" w:hAnsi="Century Gothic"/>
                <w:b/>
                <w:sz w:val="18"/>
                <w:szCs w:val="18"/>
              </w:rPr>
            </w:pPr>
            <w:r>
              <w:rPr>
                <w:rFonts w:ascii="Century Gothic" w:hAnsi="Century Gothic"/>
                <w:b/>
                <w:sz w:val="18"/>
                <w:szCs w:val="18"/>
              </w:rPr>
              <w:t xml:space="preserve">ADMINISTRATION GENERALE </w:t>
            </w:r>
          </w:p>
        </w:tc>
        <w:tc>
          <w:tcPr>
            <w:tcW w:w="1275" w:type="dxa"/>
            <w:tcBorders>
              <w:bottom w:val="single" w:color="auto" w:sz="4" w:space="0"/>
            </w:tcBorders>
            <w:shd w:val="clear" w:color="auto" w:fill="auto"/>
            <w:vAlign w:val="center"/>
          </w:tcPr>
          <w:p>
            <w:pPr>
              <w:spacing w:after="0" w:line="240" w:lineRule="auto"/>
              <w:jc w:val="both"/>
              <w:rPr>
                <w:rFonts w:ascii="Century Gothic" w:hAnsi="Century Gothic"/>
                <w:sz w:val="16"/>
                <w:szCs w:val="16"/>
              </w:rPr>
            </w:pPr>
            <w:r>
              <w:rPr>
                <w:rFonts w:ascii="Century Gothic" w:hAnsi="Century Gothic"/>
                <w:sz w:val="16"/>
                <w:szCs w:val="16"/>
              </w:rPr>
              <w:t>Mardi 12 juillet 2022</w:t>
            </w:r>
          </w:p>
          <w:p>
            <w:pPr>
              <w:spacing w:after="0" w:line="240" w:lineRule="auto"/>
              <w:jc w:val="both"/>
              <w:rPr>
                <w:rFonts w:ascii="Century Gothic" w:hAnsi="Century Gothic"/>
                <w:sz w:val="16"/>
                <w:szCs w:val="16"/>
              </w:rPr>
            </w:pPr>
          </w:p>
          <w:p>
            <w:pPr>
              <w:spacing w:after="0" w:line="240" w:lineRule="auto"/>
              <w:jc w:val="both"/>
              <w:rPr>
                <w:rFonts w:ascii="Century Gothic" w:hAnsi="Century Gothic"/>
                <w:sz w:val="16"/>
                <w:szCs w:val="16"/>
              </w:rPr>
            </w:pPr>
            <w:r>
              <w:rPr>
                <w:rFonts w:ascii="Century Gothic" w:hAnsi="Century Gothic"/>
                <w:sz w:val="16"/>
                <w:szCs w:val="16"/>
              </w:rPr>
              <w:t>08 h 30 – 12 h</w:t>
            </w:r>
          </w:p>
        </w:tc>
        <w:tc>
          <w:tcPr>
            <w:tcW w:w="1701" w:type="dxa"/>
            <w:shd w:val="clear" w:color="auto" w:fill="F7CAAC" w:themeFill="accent2" w:themeFillTint="66"/>
            <w:vAlign w:val="center"/>
          </w:tcPr>
          <w:p>
            <w:pPr>
              <w:spacing w:after="0" w:line="240" w:lineRule="auto"/>
              <w:jc w:val="both"/>
              <w:rPr>
                <w:rFonts w:ascii="Century Gothic" w:hAnsi="Century Gothic"/>
                <w:sz w:val="16"/>
                <w:szCs w:val="16"/>
              </w:rPr>
            </w:pPr>
            <w:r>
              <w:rPr>
                <w:rFonts w:ascii="Century Gothic" w:hAnsi="Century Gothic"/>
                <w:sz w:val="16"/>
                <w:szCs w:val="16"/>
              </w:rPr>
              <w:t xml:space="preserve">Session du Cabinet et les structures rattachées au Cabinet </w:t>
            </w:r>
          </w:p>
        </w:tc>
        <w:tc>
          <w:tcPr>
            <w:tcW w:w="5812" w:type="dxa"/>
            <w:tcBorders>
              <w:bottom w:val="single" w:color="auto" w:sz="4" w:space="0"/>
            </w:tcBorders>
            <w:shd w:val="clear" w:color="auto" w:fill="F7CAAC" w:themeFill="accent2" w:themeFillTint="66"/>
          </w:tcPr>
          <w:p>
            <w:pPr>
              <w:spacing w:after="0" w:line="240" w:lineRule="auto"/>
              <w:jc w:val="both"/>
              <w:rPr>
                <w:rFonts w:ascii="Century Gothic" w:hAnsi="Century Gothic"/>
                <w:b/>
                <w:bCs/>
                <w:sz w:val="16"/>
                <w:szCs w:val="16"/>
              </w:rPr>
            </w:pPr>
            <w:r>
              <w:rPr>
                <w:rFonts w:ascii="Century Gothic" w:hAnsi="Century Gothic"/>
                <w:b/>
                <w:bCs/>
                <w:sz w:val="16"/>
                <w:szCs w:val="16"/>
              </w:rPr>
              <w:t>1. Principaux besoins globaux énumérés :</w:t>
            </w:r>
          </w:p>
          <w:p>
            <w:pPr>
              <w:spacing w:after="0" w:line="240" w:lineRule="auto"/>
              <w:jc w:val="both"/>
              <w:rPr>
                <w:rFonts w:ascii="Century Gothic" w:hAnsi="Century Gothic"/>
                <w:sz w:val="16"/>
                <w:szCs w:val="16"/>
              </w:rPr>
            </w:pPr>
            <w:r>
              <w:rPr>
                <w:rFonts w:ascii="Century Gothic" w:hAnsi="Century Gothic"/>
                <w:sz w:val="16"/>
                <w:szCs w:val="16"/>
              </w:rPr>
              <w:t>• Renforcement du système de planification, programmation et suivi évaluation du MEPS ;</w:t>
            </w:r>
          </w:p>
          <w:p>
            <w:pPr>
              <w:spacing w:after="0" w:line="240" w:lineRule="auto"/>
              <w:jc w:val="both"/>
              <w:rPr>
                <w:rFonts w:ascii="Century Gothic" w:hAnsi="Century Gothic"/>
                <w:sz w:val="16"/>
                <w:szCs w:val="16"/>
              </w:rPr>
            </w:pPr>
            <w:r>
              <w:rPr>
                <w:rFonts w:ascii="Century Gothic" w:hAnsi="Century Gothic"/>
                <w:sz w:val="16"/>
                <w:szCs w:val="16"/>
              </w:rPr>
              <w:t>• Mise à disposition des structures centrale, les besoins en Équipements nécessaires ;</w:t>
            </w:r>
          </w:p>
          <w:p>
            <w:pPr>
              <w:spacing w:after="0" w:line="240" w:lineRule="auto"/>
              <w:jc w:val="both"/>
              <w:rPr>
                <w:rFonts w:ascii="Century Gothic" w:hAnsi="Century Gothic"/>
                <w:sz w:val="16"/>
                <w:szCs w:val="16"/>
              </w:rPr>
            </w:pPr>
            <w:r>
              <w:rPr>
                <w:rFonts w:ascii="Century Gothic" w:hAnsi="Century Gothic"/>
                <w:sz w:val="16"/>
                <w:szCs w:val="16"/>
              </w:rPr>
              <w:t>• Mise en place et dynamisation des système d’information ;</w:t>
            </w:r>
          </w:p>
          <w:p>
            <w:pPr>
              <w:spacing w:after="0" w:line="240" w:lineRule="auto"/>
              <w:jc w:val="both"/>
              <w:rPr>
                <w:rFonts w:ascii="Century Gothic" w:hAnsi="Century Gothic"/>
                <w:sz w:val="16"/>
                <w:szCs w:val="16"/>
              </w:rPr>
            </w:pPr>
            <w:r>
              <w:rPr>
                <w:rFonts w:ascii="Century Gothic" w:hAnsi="Century Gothic"/>
                <w:sz w:val="16"/>
                <w:szCs w:val="16"/>
              </w:rPr>
              <w:t>• Prise en compte de la formulation du libellé des services bénéficiaires rattachés au Cabinet et des services déconcentrés conformément au décret du MEPS.</w:t>
            </w:r>
          </w:p>
          <w:p>
            <w:pPr>
              <w:spacing w:after="0" w:line="240" w:lineRule="auto"/>
              <w:jc w:val="both"/>
              <w:rPr>
                <w:rFonts w:ascii="Century Gothic" w:hAnsi="Century Gothic"/>
                <w:b/>
                <w:bCs/>
                <w:sz w:val="16"/>
                <w:szCs w:val="16"/>
              </w:rPr>
            </w:pPr>
            <w:r>
              <w:rPr>
                <w:rFonts w:ascii="Century Gothic" w:hAnsi="Century Gothic"/>
                <w:b/>
                <w:bCs/>
                <w:sz w:val="16"/>
                <w:szCs w:val="16"/>
              </w:rPr>
              <w:t>2. Réformes visant l’efficience de l’action publique</w:t>
            </w:r>
          </w:p>
          <w:p>
            <w:pPr>
              <w:spacing w:after="0" w:line="240" w:lineRule="auto"/>
              <w:jc w:val="both"/>
              <w:rPr>
                <w:rFonts w:ascii="Century Gothic" w:hAnsi="Century Gothic"/>
                <w:sz w:val="16"/>
                <w:szCs w:val="16"/>
              </w:rPr>
            </w:pPr>
            <w:r>
              <w:rPr>
                <w:rFonts w:ascii="Century Gothic" w:hAnsi="Century Gothic"/>
                <w:sz w:val="16"/>
                <w:szCs w:val="16"/>
              </w:rPr>
              <w:t>Aucune pour le programme</w:t>
            </w:r>
          </w:p>
          <w:p>
            <w:pPr>
              <w:spacing w:after="0" w:line="240" w:lineRule="auto"/>
              <w:jc w:val="both"/>
              <w:rPr>
                <w:rFonts w:ascii="Century Gothic" w:hAnsi="Century Gothic"/>
                <w:b/>
                <w:bCs/>
                <w:sz w:val="16"/>
                <w:szCs w:val="16"/>
              </w:rPr>
            </w:pPr>
            <w:r>
              <w:rPr>
                <w:rFonts w:ascii="Century Gothic" w:hAnsi="Century Gothic"/>
                <w:b/>
                <w:bCs/>
                <w:sz w:val="16"/>
                <w:szCs w:val="16"/>
              </w:rPr>
              <w:t>3. Réformes visant la qualité des services délivrés</w:t>
            </w:r>
          </w:p>
          <w:p>
            <w:pPr>
              <w:spacing w:after="0" w:line="240" w:lineRule="auto"/>
              <w:jc w:val="both"/>
              <w:rPr>
                <w:rFonts w:ascii="Century Gothic" w:hAnsi="Century Gothic"/>
                <w:sz w:val="16"/>
                <w:szCs w:val="16"/>
              </w:rPr>
            </w:pPr>
            <w:r>
              <w:rPr>
                <w:rFonts w:ascii="Century Gothic" w:hAnsi="Century Gothic"/>
                <w:sz w:val="16"/>
                <w:szCs w:val="16"/>
              </w:rPr>
              <w:t>Création dans le budget de la DRH du MEPS d’une ligne pour assurer la formation du Personnel du MEPS.</w:t>
            </w:r>
          </w:p>
          <w:p>
            <w:pPr>
              <w:spacing w:after="0" w:line="240" w:lineRule="auto"/>
              <w:jc w:val="both"/>
              <w:rPr>
                <w:rFonts w:ascii="Century Gothic" w:hAnsi="Century Gothic"/>
                <w:b/>
                <w:bCs/>
                <w:sz w:val="16"/>
                <w:szCs w:val="16"/>
              </w:rPr>
            </w:pPr>
            <w:r>
              <w:rPr>
                <w:rFonts w:ascii="Century Gothic" w:hAnsi="Century Gothic"/>
                <w:b/>
                <w:bCs/>
                <w:sz w:val="16"/>
                <w:szCs w:val="16"/>
              </w:rPr>
              <w:t>4. Orientations du MEF (Reforme, DAS et DBE)</w:t>
            </w:r>
          </w:p>
          <w:p>
            <w:pPr>
              <w:spacing w:after="0" w:line="240" w:lineRule="auto"/>
              <w:jc w:val="both"/>
              <w:rPr>
                <w:rFonts w:ascii="Century Gothic" w:hAnsi="Century Gothic"/>
                <w:sz w:val="16"/>
                <w:szCs w:val="16"/>
              </w:rPr>
            </w:pPr>
            <w:r>
              <w:rPr>
                <w:rFonts w:ascii="Century Gothic" w:hAnsi="Century Gothic"/>
                <w:sz w:val="16"/>
                <w:szCs w:val="16"/>
              </w:rPr>
              <w:t>• Mettre en place un cadre de concertation pour échanger davantage sur toutes les questions de formation du personnel ;</w:t>
            </w:r>
          </w:p>
          <w:p>
            <w:pPr>
              <w:spacing w:after="0" w:line="240" w:lineRule="auto"/>
              <w:jc w:val="both"/>
              <w:rPr>
                <w:rFonts w:ascii="Century Gothic" w:hAnsi="Century Gothic"/>
                <w:sz w:val="16"/>
                <w:szCs w:val="16"/>
              </w:rPr>
            </w:pPr>
            <w:r>
              <w:rPr>
                <w:rFonts w:ascii="Century Gothic" w:hAnsi="Century Gothic"/>
                <w:sz w:val="16"/>
                <w:szCs w:val="16"/>
              </w:rPr>
              <w:t>• Adresser une correspondance faisant l’état de ces destinations mises en cause à la DAS avec leurs arrêtés/décrets de création ;</w:t>
            </w:r>
          </w:p>
          <w:p>
            <w:pPr>
              <w:spacing w:after="0" w:line="240" w:lineRule="auto"/>
              <w:jc w:val="both"/>
              <w:rPr>
                <w:rFonts w:ascii="Century Gothic" w:hAnsi="Century Gothic"/>
                <w:sz w:val="16"/>
                <w:szCs w:val="16"/>
              </w:rPr>
            </w:pPr>
            <w:r>
              <w:rPr>
                <w:rFonts w:ascii="Century Gothic" w:hAnsi="Century Gothic"/>
                <w:sz w:val="16"/>
                <w:szCs w:val="16"/>
              </w:rPr>
              <w:t>• Si possible reverser le montant requis pour les formations communes de base du personnel à la ligne de la DRH sur la destination destinée aux Conférences et missions en Côte d’Ivoire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9" w:hRule="atLeast"/>
        </w:trPr>
        <w:tc>
          <w:tcPr>
            <w:tcW w:w="425" w:type="dxa"/>
            <w:tcBorders>
              <w:left w:val="single" w:color="auto" w:sz="4" w:space="0"/>
            </w:tcBorders>
            <w:shd w:val="clear" w:color="auto" w:fill="ED7D31" w:themeFill="accent2"/>
            <w:vAlign w:val="center"/>
          </w:tcPr>
          <w:p>
            <w:pPr>
              <w:spacing w:after="0" w:line="240" w:lineRule="auto"/>
              <w:jc w:val="both"/>
              <w:rPr>
                <w:rFonts w:ascii="Century Gothic" w:hAnsi="Century Gothic"/>
                <w:b/>
                <w:bCs/>
                <w:color w:val="FFFFFF" w:themeColor="background1"/>
                <w:sz w:val="18"/>
                <w:szCs w:val="18"/>
                <w14:textFill>
                  <w14:solidFill>
                    <w14:schemeClr w14:val="bg1"/>
                  </w14:solidFill>
                </w14:textFill>
              </w:rPr>
            </w:pPr>
            <w:r>
              <w:rPr>
                <w:rFonts w:ascii="Century Gothic" w:hAnsi="Century Gothic"/>
                <w:b/>
                <w:bCs/>
                <w:color w:val="FFFFFF" w:themeColor="background1"/>
                <w:sz w:val="18"/>
                <w:szCs w:val="18"/>
                <w14:textFill>
                  <w14:solidFill>
                    <w14:schemeClr w14:val="bg1"/>
                  </w14:solidFill>
                </w14:textFill>
              </w:rPr>
              <w:t>2</w:t>
            </w:r>
          </w:p>
        </w:tc>
        <w:tc>
          <w:tcPr>
            <w:tcW w:w="1697" w:type="dxa"/>
            <w:shd w:val="clear" w:color="auto" w:fill="FBE4D5" w:themeFill="accent2" w:themeFillTint="33"/>
            <w:vAlign w:val="center"/>
          </w:tcPr>
          <w:p>
            <w:pPr>
              <w:spacing w:after="0" w:line="240" w:lineRule="auto"/>
              <w:jc w:val="both"/>
              <w:rPr>
                <w:rFonts w:ascii="Century Gothic" w:hAnsi="Century Gothic"/>
                <w:b/>
                <w:sz w:val="18"/>
                <w:szCs w:val="18"/>
              </w:rPr>
            </w:pPr>
            <w:r>
              <w:rPr>
                <w:rFonts w:ascii="Century Gothic" w:hAnsi="Century Gothic"/>
                <w:b/>
                <w:sz w:val="18"/>
                <w:szCs w:val="18"/>
              </w:rPr>
              <w:t>P2 :</w:t>
            </w:r>
          </w:p>
          <w:p>
            <w:pPr>
              <w:spacing w:after="0" w:line="240" w:lineRule="auto"/>
              <w:jc w:val="both"/>
              <w:rPr>
                <w:rFonts w:ascii="Century Gothic" w:hAnsi="Century Gothic"/>
                <w:b/>
                <w:sz w:val="18"/>
                <w:szCs w:val="18"/>
              </w:rPr>
            </w:pPr>
            <w:r>
              <w:rPr>
                <w:rFonts w:ascii="Century Gothic" w:hAnsi="Century Gothic"/>
                <w:b/>
                <w:sz w:val="18"/>
                <w:szCs w:val="18"/>
              </w:rPr>
              <w:t>EMPLOI</w:t>
            </w:r>
          </w:p>
        </w:tc>
        <w:tc>
          <w:tcPr>
            <w:tcW w:w="1275" w:type="dxa"/>
            <w:shd w:val="clear" w:color="auto" w:fill="FBE4D5" w:themeFill="accent2" w:themeFillTint="33"/>
            <w:vAlign w:val="center"/>
          </w:tcPr>
          <w:p>
            <w:pPr>
              <w:spacing w:after="0" w:line="240" w:lineRule="auto"/>
              <w:jc w:val="both"/>
              <w:rPr>
                <w:rFonts w:ascii="Century Gothic" w:hAnsi="Century Gothic"/>
                <w:sz w:val="16"/>
                <w:szCs w:val="16"/>
              </w:rPr>
            </w:pPr>
            <w:r>
              <w:rPr>
                <w:rFonts w:ascii="Century Gothic" w:hAnsi="Century Gothic"/>
                <w:sz w:val="16"/>
                <w:szCs w:val="16"/>
              </w:rPr>
              <w:t>Jeudi 13 Juillet 2022</w:t>
            </w:r>
          </w:p>
          <w:p>
            <w:pPr>
              <w:spacing w:after="0" w:line="240" w:lineRule="auto"/>
              <w:jc w:val="both"/>
              <w:rPr>
                <w:rFonts w:ascii="Century Gothic" w:hAnsi="Century Gothic"/>
                <w:sz w:val="16"/>
                <w:szCs w:val="16"/>
              </w:rPr>
            </w:pPr>
          </w:p>
          <w:p>
            <w:pPr>
              <w:spacing w:after="0" w:line="240" w:lineRule="auto"/>
              <w:jc w:val="both"/>
              <w:rPr>
                <w:rFonts w:ascii="Century Gothic" w:hAnsi="Century Gothic"/>
                <w:sz w:val="16"/>
                <w:szCs w:val="16"/>
              </w:rPr>
            </w:pPr>
          </w:p>
        </w:tc>
        <w:tc>
          <w:tcPr>
            <w:tcW w:w="1701" w:type="dxa"/>
            <w:shd w:val="clear" w:color="auto" w:fill="FBE4D5" w:themeFill="accent2" w:themeFillTint="33"/>
            <w:vAlign w:val="center"/>
          </w:tcPr>
          <w:p>
            <w:pPr>
              <w:spacing w:after="0" w:line="240" w:lineRule="auto"/>
              <w:jc w:val="both"/>
              <w:rPr>
                <w:rFonts w:ascii="Century Gothic" w:hAnsi="Century Gothic"/>
                <w:sz w:val="16"/>
                <w:szCs w:val="16"/>
              </w:rPr>
            </w:pPr>
            <w:r>
              <w:rPr>
                <w:rFonts w:ascii="Century Gothic" w:hAnsi="Century Gothic"/>
                <w:sz w:val="16"/>
                <w:szCs w:val="16"/>
              </w:rPr>
              <w:t>Session de la Direction Générale, les Directions Centrales de l’Emploi et de la PFS</w:t>
            </w:r>
          </w:p>
        </w:tc>
        <w:tc>
          <w:tcPr>
            <w:tcW w:w="5812" w:type="dxa"/>
            <w:shd w:val="clear" w:color="auto" w:fill="FBE4D5" w:themeFill="accent2" w:themeFillTint="33"/>
            <w:vAlign w:val="center"/>
          </w:tcPr>
          <w:p>
            <w:pPr>
              <w:spacing w:after="0" w:line="240" w:lineRule="auto"/>
              <w:jc w:val="both"/>
              <w:rPr>
                <w:rFonts w:ascii="Century Gothic" w:hAnsi="Century Gothic"/>
                <w:b/>
                <w:bCs/>
                <w:sz w:val="16"/>
                <w:szCs w:val="16"/>
              </w:rPr>
            </w:pPr>
            <w:r>
              <w:rPr>
                <w:rFonts w:ascii="Century Gothic" w:hAnsi="Century Gothic"/>
                <w:b/>
                <w:bCs/>
                <w:sz w:val="16"/>
                <w:szCs w:val="16"/>
              </w:rPr>
              <w:t>1. Principaux besoins globaux énumérés :</w:t>
            </w:r>
          </w:p>
          <w:p>
            <w:pPr>
              <w:spacing w:after="0" w:line="240" w:lineRule="auto"/>
              <w:jc w:val="both"/>
              <w:rPr>
                <w:rFonts w:ascii="Century Gothic" w:hAnsi="Century Gothic"/>
                <w:sz w:val="16"/>
                <w:szCs w:val="16"/>
              </w:rPr>
            </w:pPr>
            <w:r>
              <w:rPr>
                <w:rFonts w:ascii="Century Gothic" w:hAnsi="Century Gothic"/>
                <w:sz w:val="16"/>
                <w:szCs w:val="16"/>
              </w:rPr>
              <w:t>• Revoir à la dotation initiale des projets de l’Emploi ;</w:t>
            </w:r>
          </w:p>
          <w:p>
            <w:pPr>
              <w:spacing w:after="0" w:line="240" w:lineRule="auto"/>
              <w:jc w:val="both"/>
              <w:rPr>
                <w:rFonts w:ascii="Century Gothic" w:hAnsi="Century Gothic"/>
                <w:sz w:val="16"/>
                <w:szCs w:val="16"/>
              </w:rPr>
            </w:pPr>
            <w:r>
              <w:rPr>
                <w:rFonts w:ascii="Century Gothic" w:hAnsi="Century Gothic"/>
                <w:sz w:val="16"/>
                <w:szCs w:val="16"/>
              </w:rPr>
              <w:t>• Le problème d’intégration du budget de l’EPN qu’est l’Observatoire de l’Emploi ;</w:t>
            </w:r>
          </w:p>
          <w:p>
            <w:pPr>
              <w:spacing w:after="0" w:line="240" w:lineRule="auto"/>
              <w:jc w:val="both"/>
              <w:rPr>
                <w:rFonts w:ascii="Century Gothic" w:hAnsi="Century Gothic"/>
                <w:b/>
                <w:bCs/>
                <w:sz w:val="16"/>
                <w:szCs w:val="16"/>
              </w:rPr>
            </w:pPr>
            <w:r>
              <w:rPr>
                <w:rFonts w:ascii="Century Gothic" w:hAnsi="Century Gothic"/>
                <w:b/>
                <w:bCs/>
                <w:sz w:val="16"/>
                <w:szCs w:val="16"/>
              </w:rPr>
              <w:t>2. Réformes visant l’efficience de l’action publique</w:t>
            </w:r>
          </w:p>
          <w:p>
            <w:pPr>
              <w:spacing w:after="0" w:line="240" w:lineRule="auto"/>
              <w:jc w:val="both"/>
              <w:rPr>
                <w:rFonts w:ascii="Century Gothic" w:hAnsi="Century Gothic"/>
                <w:sz w:val="16"/>
                <w:szCs w:val="16"/>
              </w:rPr>
            </w:pPr>
            <w:r>
              <w:rPr>
                <w:rFonts w:ascii="Century Gothic" w:hAnsi="Century Gothic"/>
                <w:sz w:val="16"/>
                <w:szCs w:val="16"/>
              </w:rPr>
              <w:t>Création d’un nouveau projet relatif à l’insertion des ménages.</w:t>
            </w:r>
          </w:p>
          <w:p>
            <w:pPr>
              <w:spacing w:after="0" w:line="240" w:lineRule="auto"/>
              <w:jc w:val="both"/>
              <w:rPr>
                <w:rFonts w:ascii="Century Gothic" w:hAnsi="Century Gothic"/>
                <w:b/>
                <w:bCs/>
                <w:sz w:val="16"/>
                <w:szCs w:val="16"/>
              </w:rPr>
            </w:pPr>
            <w:r>
              <w:rPr>
                <w:rFonts w:ascii="Century Gothic" w:hAnsi="Century Gothic"/>
                <w:b/>
                <w:bCs/>
                <w:sz w:val="16"/>
                <w:szCs w:val="16"/>
              </w:rPr>
              <w:t>3. Réformes visant la qualité des services délivrés</w:t>
            </w:r>
          </w:p>
          <w:p>
            <w:pPr>
              <w:spacing w:after="0" w:line="240" w:lineRule="auto"/>
              <w:jc w:val="both"/>
              <w:rPr>
                <w:rFonts w:ascii="Century Gothic" w:hAnsi="Century Gothic"/>
                <w:sz w:val="16"/>
                <w:szCs w:val="16"/>
              </w:rPr>
            </w:pPr>
            <w:r>
              <w:rPr>
                <w:rFonts w:ascii="Century Gothic" w:hAnsi="Century Gothic"/>
                <w:sz w:val="16"/>
                <w:szCs w:val="16"/>
              </w:rPr>
              <w:t>Aucune réforme dans ce sens.</w:t>
            </w:r>
          </w:p>
          <w:p>
            <w:pPr>
              <w:spacing w:after="0" w:line="240" w:lineRule="auto"/>
              <w:jc w:val="both"/>
              <w:rPr>
                <w:rFonts w:ascii="Century Gothic" w:hAnsi="Century Gothic"/>
                <w:b/>
                <w:bCs/>
                <w:sz w:val="16"/>
                <w:szCs w:val="16"/>
              </w:rPr>
            </w:pPr>
            <w:r>
              <w:rPr>
                <w:rFonts w:ascii="Century Gothic" w:hAnsi="Century Gothic"/>
                <w:b/>
                <w:bCs/>
                <w:sz w:val="16"/>
                <w:szCs w:val="16"/>
              </w:rPr>
              <w:t>4. Orientations du MEF (Reforme et DBE)</w:t>
            </w:r>
          </w:p>
          <w:p>
            <w:pPr>
              <w:spacing w:after="0" w:line="240" w:lineRule="auto"/>
              <w:jc w:val="both"/>
              <w:rPr>
                <w:rFonts w:ascii="Century Gothic" w:hAnsi="Century Gothic"/>
                <w:sz w:val="16"/>
                <w:szCs w:val="16"/>
              </w:rPr>
            </w:pPr>
            <w:r>
              <w:rPr>
                <w:rFonts w:ascii="Century Gothic" w:hAnsi="Century Gothic"/>
                <w:sz w:val="16"/>
                <w:szCs w:val="16"/>
              </w:rPr>
              <w:t>• Des séances d’échanges avec les différents Responsables des Unités Opérationnelles seront organisées par la Direction de la Reforme pour mieux percevoir les activités du Programme Emploi qui semblent se confondre avec celles qui se font au Ministère de la Femme, etc. ;</w:t>
            </w:r>
          </w:p>
          <w:p>
            <w:pPr>
              <w:spacing w:after="0" w:line="240" w:lineRule="auto"/>
              <w:jc w:val="both"/>
              <w:rPr>
                <w:rFonts w:ascii="Century Gothic" w:hAnsi="Century Gothic"/>
                <w:sz w:val="16"/>
                <w:szCs w:val="16"/>
              </w:rPr>
            </w:pPr>
            <w:r>
              <w:rPr>
                <w:rFonts w:ascii="Century Gothic" w:hAnsi="Century Gothic"/>
                <w:sz w:val="16"/>
                <w:szCs w:val="16"/>
              </w:rPr>
              <w:t>• DAF : Dans l’élaboration du projet de budget 2023, prendre en compte le budget de l’ONEF.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3" w:hRule="atLeast"/>
        </w:trPr>
        <w:tc>
          <w:tcPr>
            <w:tcW w:w="425" w:type="dxa"/>
            <w:vMerge w:val="restart"/>
            <w:tcBorders>
              <w:left w:val="single" w:color="auto" w:sz="4" w:space="0"/>
              <w:bottom w:val="single" w:color="auto" w:sz="4" w:space="0"/>
            </w:tcBorders>
            <w:shd w:val="clear" w:color="auto" w:fill="ED7D31" w:themeFill="accent2"/>
            <w:vAlign w:val="center"/>
          </w:tcPr>
          <w:p>
            <w:pPr>
              <w:spacing w:after="0" w:line="240" w:lineRule="auto"/>
              <w:jc w:val="both"/>
              <w:rPr>
                <w:rFonts w:ascii="Century Gothic" w:hAnsi="Century Gothic"/>
                <w:b/>
                <w:bCs/>
                <w:color w:val="FFFFFF" w:themeColor="background1"/>
                <w:sz w:val="18"/>
                <w:szCs w:val="18"/>
                <w14:textFill>
                  <w14:solidFill>
                    <w14:schemeClr w14:val="bg1"/>
                  </w14:solidFill>
                </w14:textFill>
              </w:rPr>
            </w:pPr>
            <w:r>
              <w:rPr>
                <w:rFonts w:ascii="Century Gothic" w:hAnsi="Century Gothic"/>
                <w:b/>
                <w:bCs/>
                <w:color w:val="FFFFFF" w:themeColor="background1"/>
                <w:sz w:val="18"/>
                <w:szCs w:val="18"/>
                <w14:textFill>
                  <w14:solidFill>
                    <w14:schemeClr w14:val="bg1"/>
                  </w14:solidFill>
                </w14:textFill>
              </w:rPr>
              <w:t>3</w:t>
            </w:r>
          </w:p>
        </w:tc>
        <w:tc>
          <w:tcPr>
            <w:tcW w:w="1697" w:type="dxa"/>
            <w:vMerge w:val="restart"/>
            <w:tcBorders>
              <w:bottom w:val="single" w:color="auto" w:sz="4" w:space="0"/>
            </w:tcBorders>
            <w:shd w:val="clear" w:color="auto" w:fill="F7CAAC" w:themeFill="accent2" w:themeFillTint="66"/>
            <w:vAlign w:val="center"/>
          </w:tcPr>
          <w:p>
            <w:pPr>
              <w:spacing w:after="0" w:line="240" w:lineRule="auto"/>
              <w:jc w:val="both"/>
              <w:rPr>
                <w:rFonts w:ascii="Century Gothic" w:hAnsi="Century Gothic"/>
                <w:b/>
                <w:sz w:val="18"/>
                <w:szCs w:val="18"/>
              </w:rPr>
            </w:pPr>
            <w:r>
              <w:rPr>
                <w:rFonts w:ascii="Century Gothic" w:hAnsi="Century Gothic"/>
                <w:b/>
                <w:sz w:val="18"/>
                <w:szCs w:val="18"/>
              </w:rPr>
              <w:t>P3 :</w:t>
            </w:r>
          </w:p>
          <w:p>
            <w:pPr>
              <w:spacing w:after="0" w:line="240" w:lineRule="auto"/>
              <w:jc w:val="both"/>
              <w:rPr>
                <w:rFonts w:ascii="Century Gothic" w:hAnsi="Century Gothic"/>
                <w:sz w:val="18"/>
                <w:szCs w:val="18"/>
              </w:rPr>
            </w:pPr>
            <w:r>
              <w:rPr>
                <w:rFonts w:ascii="Century Gothic" w:hAnsi="Century Gothic"/>
                <w:b/>
                <w:sz w:val="18"/>
                <w:szCs w:val="18"/>
              </w:rPr>
              <w:t>TRAVAIL</w:t>
            </w:r>
            <w:r>
              <w:rPr>
                <w:rFonts w:ascii="Century Gothic" w:hAnsi="Century Gothic"/>
                <w:sz w:val="18"/>
                <w:szCs w:val="18"/>
              </w:rPr>
              <w:t xml:space="preserve"> </w:t>
            </w:r>
          </w:p>
        </w:tc>
        <w:tc>
          <w:tcPr>
            <w:tcW w:w="1275" w:type="dxa"/>
            <w:tcBorders>
              <w:bottom w:val="single" w:color="auto" w:sz="4" w:space="0"/>
            </w:tcBorders>
            <w:shd w:val="clear" w:color="auto" w:fill="F7CAAC" w:themeFill="accent2" w:themeFillTint="66"/>
            <w:vAlign w:val="center"/>
          </w:tcPr>
          <w:p>
            <w:pPr>
              <w:spacing w:after="0" w:line="240" w:lineRule="auto"/>
              <w:jc w:val="both"/>
              <w:rPr>
                <w:rFonts w:ascii="Century Gothic" w:hAnsi="Century Gothic"/>
                <w:sz w:val="16"/>
                <w:szCs w:val="16"/>
              </w:rPr>
            </w:pPr>
            <w:r>
              <w:rPr>
                <w:rFonts w:ascii="Century Gothic" w:hAnsi="Century Gothic"/>
                <w:sz w:val="16"/>
                <w:szCs w:val="16"/>
              </w:rPr>
              <w:t>Mercredi 13 juillet 2022</w:t>
            </w:r>
          </w:p>
          <w:p>
            <w:pPr>
              <w:spacing w:after="0" w:line="240" w:lineRule="auto"/>
              <w:jc w:val="both"/>
              <w:rPr>
                <w:rFonts w:ascii="Century Gothic" w:hAnsi="Century Gothic"/>
                <w:sz w:val="16"/>
                <w:szCs w:val="16"/>
              </w:rPr>
            </w:pPr>
          </w:p>
          <w:p>
            <w:pPr>
              <w:spacing w:after="0" w:line="240" w:lineRule="auto"/>
              <w:jc w:val="both"/>
              <w:rPr>
                <w:rFonts w:ascii="Century Gothic" w:hAnsi="Century Gothic"/>
                <w:sz w:val="16"/>
                <w:szCs w:val="16"/>
              </w:rPr>
            </w:pPr>
            <w:r>
              <w:rPr>
                <w:rFonts w:ascii="Century Gothic" w:hAnsi="Century Gothic"/>
                <w:sz w:val="16"/>
                <w:szCs w:val="16"/>
              </w:rPr>
              <w:t>08h 30 – 12 h</w:t>
            </w:r>
          </w:p>
        </w:tc>
        <w:tc>
          <w:tcPr>
            <w:tcW w:w="1701" w:type="dxa"/>
            <w:tcBorders>
              <w:bottom w:val="single" w:color="auto" w:sz="4" w:space="0"/>
            </w:tcBorders>
            <w:shd w:val="clear" w:color="auto" w:fill="F7CAAC" w:themeFill="accent2" w:themeFillTint="66"/>
            <w:vAlign w:val="center"/>
          </w:tcPr>
          <w:p>
            <w:pPr>
              <w:spacing w:after="0" w:line="240" w:lineRule="auto"/>
              <w:jc w:val="both"/>
              <w:rPr>
                <w:rFonts w:ascii="Century Gothic" w:hAnsi="Century Gothic"/>
                <w:sz w:val="16"/>
                <w:szCs w:val="16"/>
              </w:rPr>
            </w:pPr>
          </w:p>
          <w:p>
            <w:pPr>
              <w:spacing w:after="0" w:line="240" w:lineRule="auto"/>
              <w:jc w:val="both"/>
              <w:rPr>
                <w:rFonts w:ascii="Century Gothic" w:hAnsi="Century Gothic"/>
                <w:sz w:val="16"/>
                <w:szCs w:val="16"/>
              </w:rPr>
            </w:pPr>
            <w:r>
              <w:rPr>
                <w:rFonts w:ascii="Century Gothic" w:hAnsi="Century Gothic"/>
                <w:sz w:val="16"/>
                <w:szCs w:val="16"/>
              </w:rPr>
              <w:t xml:space="preserve">Session de la Direction Générale et des Directions Centrales du Travail </w:t>
            </w:r>
          </w:p>
          <w:p>
            <w:pPr>
              <w:spacing w:after="0" w:line="240" w:lineRule="auto"/>
              <w:jc w:val="both"/>
              <w:rPr>
                <w:rFonts w:ascii="Century Gothic" w:hAnsi="Century Gothic"/>
                <w:sz w:val="16"/>
                <w:szCs w:val="16"/>
              </w:rPr>
            </w:pPr>
          </w:p>
        </w:tc>
        <w:tc>
          <w:tcPr>
            <w:tcW w:w="5812" w:type="dxa"/>
            <w:vMerge w:val="restart"/>
            <w:tcBorders>
              <w:bottom w:val="single" w:color="auto" w:sz="4" w:space="0"/>
            </w:tcBorders>
            <w:shd w:val="clear" w:color="auto" w:fill="F7CAAC" w:themeFill="accent2" w:themeFillTint="66"/>
            <w:vAlign w:val="center"/>
          </w:tcPr>
          <w:p>
            <w:pPr>
              <w:spacing w:after="0" w:line="240" w:lineRule="auto"/>
              <w:jc w:val="both"/>
              <w:rPr>
                <w:rFonts w:ascii="Century Gothic" w:hAnsi="Century Gothic"/>
                <w:b/>
                <w:bCs/>
                <w:sz w:val="16"/>
                <w:szCs w:val="16"/>
              </w:rPr>
            </w:pPr>
            <w:r>
              <w:rPr>
                <w:rFonts w:ascii="Century Gothic" w:hAnsi="Century Gothic"/>
                <w:b/>
                <w:bCs/>
                <w:sz w:val="16"/>
                <w:szCs w:val="16"/>
              </w:rPr>
              <w:t>1. Principaux besoins globaux énumérés :</w:t>
            </w:r>
          </w:p>
          <w:p>
            <w:pPr>
              <w:spacing w:after="0" w:line="240" w:lineRule="auto"/>
              <w:jc w:val="both"/>
              <w:rPr>
                <w:rFonts w:ascii="Century Gothic" w:hAnsi="Century Gothic"/>
                <w:sz w:val="16"/>
                <w:szCs w:val="16"/>
              </w:rPr>
            </w:pPr>
            <w:r>
              <w:rPr>
                <w:rFonts w:ascii="Century Gothic" w:hAnsi="Century Gothic"/>
                <w:sz w:val="16"/>
                <w:szCs w:val="16"/>
              </w:rPr>
              <w:t>• Renforcement du système d’Observation et de suivi du travail des Enfants (SOSTECI) sur toute l’étendue du territoire à travers la mise à disposition de dotation conséquente en Équipements nécessaires ;</w:t>
            </w:r>
          </w:p>
          <w:p>
            <w:pPr>
              <w:spacing w:after="0" w:line="240" w:lineRule="auto"/>
              <w:jc w:val="both"/>
              <w:rPr>
                <w:rFonts w:ascii="Century Gothic" w:hAnsi="Century Gothic"/>
                <w:sz w:val="16"/>
                <w:szCs w:val="16"/>
              </w:rPr>
            </w:pPr>
            <w:r>
              <w:rPr>
                <w:rFonts w:ascii="Century Gothic" w:hAnsi="Century Gothic"/>
                <w:sz w:val="16"/>
                <w:szCs w:val="16"/>
              </w:rPr>
              <w:t>• Difficulté d’exécution de la ligne relative aux Prestations d’entretien à cause du montant du SMIG non respecté ;</w:t>
            </w:r>
          </w:p>
          <w:p>
            <w:pPr>
              <w:spacing w:after="0" w:line="240" w:lineRule="auto"/>
              <w:jc w:val="both"/>
              <w:rPr>
                <w:rFonts w:ascii="Century Gothic" w:hAnsi="Century Gothic"/>
                <w:sz w:val="16"/>
                <w:szCs w:val="16"/>
              </w:rPr>
            </w:pPr>
            <w:r>
              <w:rPr>
                <w:rFonts w:ascii="Century Gothic" w:hAnsi="Century Gothic"/>
                <w:sz w:val="16"/>
                <w:szCs w:val="16"/>
              </w:rPr>
              <w:t>• Difficulté d’exécution de la ligne relative aux prestations extérieures de gardiennage à cause du SMIG non respecté et de l’absence de prestataires agrées dans le domaine ;</w:t>
            </w:r>
          </w:p>
          <w:p>
            <w:pPr>
              <w:spacing w:after="0" w:line="240" w:lineRule="auto"/>
              <w:jc w:val="both"/>
              <w:rPr>
                <w:rFonts w:ascii="Century Gothic" w:hAnsi="Century Gothic"/>
                <w:sz w:val="16"/>
                <w:szCs w:val="16"/>
              </w:rPr>
            </w:pPr>
            <w:r>
              <w:rPr>
                <w:rFonts w:ascii="Century Gothic" w:hAnsi="Century Gothic"/>
                <w:sz w:val="16"/>
                <w:szCs w:val="16"/>
              </w:rPr>
              <w:t>• La non atteinte de la performance à cause des feuilles de déplacement des inspecteurs de travail non payées, ni remboursées ;</w:t>
            </w:r>
          </w:p>
          <w:p>
            <w:pPr>
              <w:spacing w:after="0" w:line="240" w:lineRule="auto"/>
              <w:jc w:val="both"/>
              <w:rPr>
                <w:rFonts w:ascii="Century Gothic" w:hAnsi="Century Gothic"/>
                <w:sz w:val="16"/>
                <w:szCs w:val="16"/>
              </w:rPr>
            </w:pPr>
            <w:r>
              <w:rPr>
                <w:rFonts w:ascii="Century Gothic" w:hAnsi="Century Gothic"/>
                <w:sz w:val="16"/>
                <w:szCs w:val="16"/>
              </w:rPr>
              <w:t>• La faible dotation en carburant pour l’ensemble des Inspecteurs du Travail ;</w:t>
            </w:r>
          </w:p>
          <w:p>
            <w:pPr>
              <w:spacing w:after="0" w:line="240" w:lineRule="auto"/>
              <w:jc w:val="both"/>
              <w:rPr>
                <w:rFonts w:ascii="Century Gothic" w:hAnsi="Century Gothic"/>
                <w:sz w:val="16"/>
                <w:szCs w:val="16"/>
              </w:rPr>
            </w:pPr>
            <w:r>
              <w:rPr>
                <w:rFonts w:ascii="Century Gothic" w:hAnsi="Century Gothic"/>
                <w:sz w:val="16"/>
                <w:szCs w:val="16"/>
              </w:rPr>
              <w:t>• La non intégration des lignes à marché relatives aux constructions et réhabilitations dans le budget des Inspections du Travail qui sont dans le besoin.</w:t>
            </w:r>
          </w:p>
          <w:p>
            <w:pPr>
              <w:spacing w:after="0" w:line="240" w:lineRule="auto"/>
              <w:jc w:val="both"/>
              <w:rPr>
                <w:rFonts w:ascii="Century Gothic" w:hAnsi="Century Gothic"/>
                <w:b/>
                <w:bCs/>
                <w:sz w:val="16"/>
                <w:szCs w:val="16"/>
              </w:rPr>
            </w:pPr>
            <w:r>
              <w:rPr>
                <w:rFonts w:ascii="Century Gothic" w:hAnsi="Century Gothic"/>
                <w:b/>
                <w:bCs/>
                <w:sz w:val="16"/>
                <w:szCs w:val="16"/>
              </w:rPr>
              <w:t>2. Réformes visant l’efficience de l’action publique</w:t>
            </w:r>
          </w:p>
          <w:p>
            <w:pPr>
              <w:spacing w:after="0" w:line="240" w:lineRule="auto"/>
              <w:jc w:val="both"/>
              <w:rPr>
                <w:rFonts w:ascii="Century Gothic" w:hAnsi="Century Gothic"/>
                <w:sz w:val="16"/>
                <w:szCs w:val="16"/>
              </w:rPr>
            </w:pPr>
            <w:r>
              <w:rPr>
                <w:rFonts w:ascii="Century Gothic" w:hAnsi="Century Gothic"/>
                <w:sz w:val="16"/>
                <w:szCs w:val="16"/>
              </w:rPr>
              <w:t>Mise en place du budget du Comité Interministériel de lutte contre la traite, l’exploitation et le travail des enfants dans le budget du MEPS (CIM).</w:t>
            </w:r>
          </w:p>
          <w:p>
            <w:pPr>
              <w:spacing w:after="0" w:line="240" w:lineRule="auto"/>
              <w:jc w:val="both"/>
              <w:rPr>
                <w:rFonts w:ascii="Century Gothic" w:hAnsi="Century Gothic"/>
                <w:b/>
                <w:bCs/>
                <w:sz w:val="16"/>
                <w:szCs w:val="16"/>
              </w:rPr>
            </w:pPr>
            <w:r>
              <w:rPr>
                <w:rFonts w:ascii="Century Gothic" w:hAnsi="Century Gothic"/>
                <w:b/>
                <w:bCs/>
                <w:sz w:val="16"/>
                <w:szCs w:val="16"/>
              </w:rPr>
              <w:t>3. Réformes visant la qualité des services délivrés</w:t>
            </w:r>
          </w:p>
          <w:p>
            <w:pPr>
              <w:spacing w:after="0" w:line="240" w:lineRule="auto"/>
              <w:jc w:val="both"/>
              <w:rPr>
                <w:rFonts w:ascii="Century Gothic" w:hAnsi="Century Gothic"/>
                <w:sz w:val="16"/>
                <w:szCs w:val="16"/>
              </w:rPr>
            </w:pPr>
            <w:r>
              <w:rPr>
                <w:rFonts w:ascii="Century Gothic" w:hAnsi="Century Gothic"/>
                <w:sz w:val="16"/>
                <w:szCs w:val="16"/>
              </w:rPr>
              <w:t>Création de 5 nouvelles Inspections du travail.</w:t>
            </w:r>
          </w:p>
          <w:p>
            <w:pPr>
              <w:spacing w:after="0" w:line="240" w:lineRule="auto"/>
              <w:jc w:val="both"/>
              <w:rPr>
                <w:rFonts w:ascii="Century Gothic" w:hAnsi="Century Gothic"/>
                <w:b/>
                <w:bCs/>
                <w:sz w:val="16"/>
                <w:szCs w:val="16"/>
              </w:rPr>
            </w:pPr>
            <w:r>
              <w:rPr>
                <w:rFonts w:ascii="Century Gothic" w:hAnsi="Century Gothic"/>
                <w:b/>
                <w:bCs/>
                <w:sz w:val="16"/>
                <w:szCs w:val="16"/>
              </w:rPr>
              <w:t>4. Orientations du MEF (Reforme et DBE)</w:t>
            </w:r>
          </w:p>
          <w:p>
            <w:pPr>
              <w:spacing w:after="0" w:line="240" w:lineRule="auto"/>
              <w:jc w:val="both"/>
              <w:rPr>
                <w:rFonts w:ascii="Century Gothic" w:hAnsi="Century Gothic"/>
                <w:sz w:val="16"/>
                <w:szCs w:val="16"/>
              </w:rPr>
            </w:pPr>
            <w:r>
              <w:rPr>
                <w:rFonts w:ascii="Century Gothic" w:hAnsi="Century Gothic"/>
                <w:sz w:val="16"/>
                <w:szCs w:val="16"/>
              </w:rPr>
              <w:t>• Reformuler correctement l’activité du SOSTECI dans le fonctionnement de sorte qu’il puisse faire ressortir le résultat opérationnel mesurable, atteignable et réalisable dans le temps ;</w:t>
            </w:r>
          </w:p>
          <w:p>
            <w:pPr>
              <w:spacing w:after="0" w:line="240" w:lineRule="auto"/>
              <w:jc w:val="both"/>
              <w:rPr>
                <w:rFonts w:ascii="Century Gothic" w:hAnsi="Century Gothic"/>
                <w:sz w:val="16"/>
                <w:szCs w:val="16"/>
              </w:rPr>
            </w:pPr>
            <w:r>
              <w:rPr>
                <w:rFonts w:ascii="Century Gothic" w:hAnsi="Century Gothic"/>
                <w:sz w:val="16"/>
                <w:szCs w:val="16"/>
              </w:rPr>
              <w:t xml:space="preserve">• </w:t>
            </w:r>
            <w:r>
              <w:rPr>
                <w:rFonts w:ascii="Century Gothic" w:hAnsi="Century Gothic"/>
                <w:b/>
                <w:bCs/>
                <w:sz w:val="16"/>
                <w:szCs w:val="16"/>
              </w:rPr>
              <w:t>Au Min. Plan</w:t>
            </w:r>
            <w:r>
              <w:rPr>
                <w:rFonts w:ascii="Century Gothic" w:hAnsi="Century Gothic"/>
                <w:sz w:val="16"/>
                <w:szCs w:val="16"/>
              </w:rPr>
              <w:t> : Inscrire dans le Projet d’investissement du SOSTECI le volet Equipement, le reformuler et envoyer la bonne formulation à la DAF et au Porteur du Projet ;</w:t>
            </w:r>
          </w:p>
          <w:p>
            <w:pPr>
              <w:spacing w:after="0" w:line="240" w:lineRule="auto"/>
              <w:jc w:val="both"/>
              <w:rPr>
                <w:rFonts w:ascii="Century Gothic" w:hAnsi="Century Gothic"/>
                <w:sz w:val="16"/>
                <w:szCs w:val="16"/>
              </w:rPr>
            </w:pPr>
            <w:r>
              <w:rPr>
                <w:rFonts w:ascii="Century Gothic" w:hAnsi="Century Gothic"/>
                <w:sz w:val="16"/>
                <w:szCs w:val="16"/>
              </w:rPr>
              <w:t>• Reformuler correctement l’activité du CIM et l’inscrire en crédits ventilables lors de la mise à disposition des enveloppes budgétaires</w:t>
            </w:r>
          </w:p>
          <w:p>
            <w:pPr>
              <w:spacing w:after="0" w:line="240" w:lineRule="auto"/>
              <w:jc w:val="both"/>
              <w:rPr>
                <w:rFonts w:ascii="Century Gothic" w:hAnsi="Century Gothic"/>
                <w:sz w:val="16"/>
                <w:szCs w:val="16"/>
              </w:rPr>
            </w:pPr>
            <w:r>
              <w:rPr>
                <w:rFonts w:ascii="Century Gothic" w:hAnsi="Century Gothic"/>
                <w:sz w:val="16"/>
                <w:szCs w:val="16"/>
              </w:rPr>
              <w:t>• Pour l’exécution de la ligne relative aux prestations extérieures de gardiennage où il est exigé un agrément au prestataire retenu, il est demandé aux responsables des unités opérationnelles dans ce cas de figure de prendre attache avec le Trésorier de la localité et faire comprendre l’urgence des services recommandés pour une meilleure appréciation ;</w:t>
            </w:r>
          </w:p>
          <w:p>
            <w:pPr>
              <w:spacing w:after="0" w:line="240" w:lineRule="auto"/>
              <w:jc w:val="both"/>
              <w:rPr>
                <w:rFonts w:ascii="Century Gothic" w:hAnsi="Century Gothic"/>
                <w:sz w:val="16"/>
                <w:szCs w:val="16"/>
              </w:rPr>
            </w:pPr>
            <w:r>
              <w:rPr>
                <w:rFonts w:ascii="Century Gothic" w:hAnsi="Century Gothic"/>
                <w:sz w:val="16"/>
                <w:szCs w:val="16"/>
              </w:rPr>
              <w:t>• Quant à la ligne de prestations de service de nettoyage où il y’a nécessité de faire respecter le SMIG, il est demandé aux RUO de faire un réaménagement interne de leurs lignes afin de mettre la priorité sur les lignes où des dépenses sont courantes. La DAF se fera fort de remonter ces difficultés à la hiérarchie, en l’occurrence le Ministre de l’Emploi et de la Protection Sociale ;</w:t>
            </w:r>
          </w:p>
          <w:p>
            <w:pPr>
              <w:spacing w:after="0" w:line="240" w:lineRule="auto"/>
              <w:jc w:val="both"/>
              <w:rPr>
                <w:rFonts w:ascii="Century Gothic" w:hAnsi="Century Gothic"/>
                <w:sz w:val="16"/>
                <w:szCs w:val="16"/>
              </w:rPr>
            </w:pPr>
            <w:r>
              <w:rPr>
                <w:rFonts w:ascii="Century Gothic" w:hAnsi="Century Gothic"/>
                <w:sz w:val="16"/>
                <w:szCs w:val="16"/>
              </w:rPr>
              <w:t>• S’agissant des feuilles de déplacement, un plaidoyer sera fait par la DAF auprès de la Solde et au Ministre de l’Emploi et de la Protection Sociale pour un écho favorable ;</w:t>
            </w:r>
          </w:p>
          <w:p>
            <w:pPr>
              <w:spacing w:after="0" w:line="240" w:lineRule="auto"/>
              <w:jc w:val="both"/>
              <w:rPr>
                <w:rFonts w:ascii="Century Gothic" w:hAnsi="Century Gothic"/>
                <w:sz w:val="16"/>
                <w:szCs w:val="16"/>
              </w:rPr>
            </w:pPr>
            <w:r>
              <w:rPr>
                <w:rFonts w:ascii="Century Gothic" w:hAnsi="Century Gothic"/>
                <w:sz w:val="16"/>
                <w:szCs w:val="16"/>
              </w:rPr>
              <w:t>• Concernant les lignes à marché des constructions et réhabilitations, les besoins doivent être remontés au Responsable de Programme du Secteur pour une prise en compte des besoins exprimés et leurs programmations dans le PIP. C’est l’occasion pour les structures demanderesses de participer également aux Conférences PIP où elles ont la latitude de faire ressortir les besoins dans ce sens.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7" w:hRule="atLeast"/>
        </w:trPr>
        <w:tc>
          <w:tcPr>
            <w:tcW w:w="425" w:type="dxa"/>
            <w:vMerge w:val="continue"/>
            <w:tcBorders>
              <w:left w:val="single" w:color="auto" w:sz="4" w:space="0"/>
              <w:bottom w:val="single" w:color="auto" w:sz="4" w:space="0"/>
            </w:tcBorders>
            <w:shd w:val="clear" w:color="auto" w:fill="ED7D31" w:themeFill="accent2"/>
            <w:vAlign w:val="center"/>
          </w:tcPr>
          <w:p>
            <w:pPr>
              <w:spacing w:after="0" w:line="240" w:lineRule="auto"/>
              <w:jc w:val="both"/>
              <w:rPr>
                <w:rFonts w:ascii="Century Gothic" w:hAnsi="Century Gothic"/>
                <w:b/>
                <w:bCs/>
                <w:color w:val="FFFFFF" w:themeColor="background1"/>
                <w:sz w:val="18"/>
                <w:szCs w:val="18"/>
                <w14:textFill>
                  <w14:solidFill>
                    <w14:schemeClr w14:val="bg1"/>
                  </w14:solidFill>
                </w14:textFill>
              </w:rPr>
            </w:pPr>
          </w:p>
        </w:tc>
        <w:tc>
          <w:tcPr>
            <w:tcW w:w="1697" w:type="dxa"/>
            <w:vMerge w:val="continue"/>
            <w:tcBorders>
              <w:bottom w:val="single" w:color="auto" w:sz="4" w:space="0"/>
            </w:tcBorders>
            <w:shd w:val="clear" w:color="auto" w:fill="FBE4D5" w:themeFill="accent2" w:themeFillTint="33"/>
          </w:tcPr>
          <w:p>
            <w:pPr>
              <w:spacing w:after="0" w:line="240" w:lineRule="auto"/>
              <w:jc w:val="both"/>
              <w:rPr>
                <w:rFonts w:ascii="Century Gothic" w:hAnsi="Century Gothic"/>
                <w:sz w:val="18"/>
                <w:szCs w:val="18"/>
              </w:rPr>
            </w:pPr>
          </w:p>
        </w:tc>
        <w:tc>
          <w:tcPr>
            <w:tcW w:w="1275" w:type="dxa"/>
            <w:tcBorders>
              <w:bottom w:val="single" w:color="auto" w:sz="4" w:space="0"/>
            </w:tcBorders>
            <w:shd w:val="clear" w:color="auto" w:fill="FBE4D5" w:themeFill="accent2" w:themeFillTint="33"/>
            <w:vAlign w:val="center"/>
          </w:tcPr>
          <w:p>
            <w:pPr>
              <w:spacing w:after="0" w:line="240" w:lineRule="auto"/>
              <w:jc w:val="both"/>
              <w:rPr>
                <w:rFonts w:ascii="Century Gothic" w:hAnsi="Century Gothic"/>
                <w:sz w:val="16"/>
                <w:szCs w:val="16"/>
              </w:rPr>
            </w:pPr>
            <w:r>
              <w:rPr>
                <w:rFonts w:ascii="Century Gothic" w:hAnsi="Century Gothic"/>
                <w:sz w:val="16"/>
                <w:szCs w:val="16"/>
              </w:rPr>
              <w:t>Mercredi 13 juillet 2022</w:t>
            </w:r>
          </w:p>
          <w:p>
            <w:pPr>
              <w:spacing w:after="0" w:line="240" w:lineRule="auto"/>
              <w:jc w:val="both"/>
              <w:rPr>
                <w:rFonts w:ascii="Century Gothic" w:hAnsi="Century Gothic"/>
                <w:sz w:val="16"/>
                <w:szCs w:val="16"/>
              </w:rPr>
            </w:pPr>
          </w:p>
          <w:p>
            <w:pPr>
              <w:spacing w:after="0" w:line="240" w:lineRule="auto"/>
              <w:jc w:val="both"/>
              <w:rPr>
                <w:rFonts w:ascii="Century Gothic" w:hAnsi="Century Gothic"/>
                <w:sz w:val="16"/>
                <w:szCs w:val="16"/>
              </w:rPr>
            </w:pPr>
            <w:r>
              <w:rPr>
                <w:rFonts w:ascii="Century Gothic" w:hAnsi="Century Gothic"/>
                <w:sz w:val="16"/>
                <w:szCs w:val="16"/>
              </w:rPr>
              <w:t>14 h – 17 h</w:t>
            </w:r>
          </w:p>
        </w:tc>
        <w:tc>
          <w:tcPr>
            <w:tcW w:w="1701" w:type="dxa"/>
            <w:tcBorders>
              <w:bottom w:val="single" w:color="auto" w:sz="4" w:space="0"/>
            </w:tcBorders>
            <w:shd w:val="clear" w:color="auto" w:fill="FBE4D5" w:themeFill="accent2" w:themeFillTint="33"/>
            <w:vAlign w:val="center"/>
          </w:tcPr>
          <w:p>
            <w:pPr>
              <w:spacing w:after="0" w:line="240" w:lineRule="auto"/>
              <w:jc w:val="both"/>
              <w:rPr>
                <w:rFonts w:ascii="Century Gothic" w:hAnsi="Century Gothic"/>
                <w:sz w:val="16"/>
                <w:szCs w:val="16"/>
              </w:rPr>
            </w:pPr>
            <w:r>
              <w:rPr>
                <w:rFonts w:ascii="Century Gothic" w:hAnsi="Century Gothic"/>
                <w:sz w:val="16"/>
                <w:szCs w:val="16"/>
              </w:rPr>
              <w:t>Sessions des Directions Régionales, Départementales et Inspections du travail</w:t>
            </w:r>
          </w:p>
        </w:tc>
        <w:tc>
          <w:tcPr>
            <w:tcW w:w="5812" w:type="dxa"/>
            <w:vMerge w:val="continue"/>
            <w:tcBorders>
              <w:bottom w:val="single" w:color="auto" w:sz="4" w:space="0"/>
            </w:tcBorders>
            <w:shd w:val="clear" w:color="auto" w:fill="FBE4D5" w:themeFill="accent2" w:themeFillTint="33"/>
            <w:vAlign w:val="center"/>
          </w:tcPr>
          <w:p>
            <w:pPr>
              <w:spacing w:after="0" w:line="240" w:lineRule="auto"/>
              <w:jc w:val="both"/>
              <w:rPr>
                <w:rFonts w:ascii="Century Gothic" w:hAnsi="Century Gothic"/>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1" w:hRule="atLeast"/>
        </w:trPr>
        <w:tc>
          <w:tcPr>
            <w:tcW w:w="425" w:type="dxa"/>
            <w:tcBorders>
              <w:left w:val="single" w:color="auto" w:sz="4" w:space="0"/>
              <w:bottom w:val="nil"/>
            </w:tcBorders>
            <w:shd w:val="clear" w:color="auto" w:fill="ED7D31" w:themeFill="accent2"/>
            <w:vAlign w:val="center"/>
          </w:tcPr>
          <w:p>
            <w:pPr>
              <w:spacing w:after="0" w:line="240" w:lineRule="auto"/>
              <w:jc w:val="both"/>
              <w:rPr>
                <w:rFonts w:ascii="Century Gothic" w:hAnsi="Century Gothic"/>
                <w:b/>
                <w:bCs/>
                <w:color w:val="FFFFFF" w:themeColor="background1"/>
                <w:sz w:val="18"/>
                <w:szCs w:val="18"/>
                <w14:textFill>
                  <w14:solidFill>
                    <w14:schemeClr w14:val="bg1"/>
                  </w14:solidFill>
                </w14:textFill>
              </w:rPr>
            </w:pPr>
            <w:r>
              <w:rPr>
                <w:rFonts w:ascii="Century Gothic" w:hAnsi="Century Gothic"/>
                <w:b/>
                <w:bCs/>
                <w:color w:val="FFFFFF" w:themeColor="background1"/>
                <w:sz w:val="18"/>
                <w:szCs w:val="18"/>
                <w14:textFill>
                  <w14:solidFill>
                    <w14:schemeClr w14:val="bg1"/>
                  </w14:solidFill>
                </w14:textFill>
              </w:rPr>
              <w:t>4</w:t>
            </w:r>
          </w:p>
        </w:tc>
        <w:tc>
          <w:tcPr>
            <w:tcW w:w="1697" w:type="dxa"/>
            <w:shd w:val="clear" w:color="auto" w:fill="F7CAAC" w:themeFill="accent2" w:themeFillTint="66"/>
            <w:vAlign w:val="center"/>
          </w:tcPr>
          <w:p>
            <w:pPr>
              <w:spacing w:after="0" w:line="240" w:lineRule="auto"/>
              <w:jc w:val="both"/>
              <w:rPr>
                <w:rFonts w:ascii="Century Gothic" w:hAnsi="Century Gothic"/>
                <w:b/>
                <w:sz w:val="18"/>
                <w:szCs w:val="18"/>
              </w:rPr>
            </w:pPr>
            <w:r>
              <w:rPr>
                <w:rFonts w:ascii="Century Gothic" w:hAnsi="Century Gothic"/>
                <w:b/>
                <w:sz w:val="18"/>
                <w:szCs w:val="18"/>
              </w:rPr>
              <w:t>P4 :</w:t>
            </w:r>
          </w:p>
          <w:p>
            <w:pPr>
              <w:spacing w:after="0" w:line="240" w:lineRule="auto"/>
              <w:jc w:val="both"/>
              <w:rPr>
                <w:rFonts w:ascii="Century Gothic" w:hAnsi="Century Gothic"/>
                <w:b/>
                <w:sz w:val="18"/>
                <w:szCs w:val="18"/>
              </w:rPr>
            </w:pPr>
            <w:r>
              <w:rPr>
                <w:rFonts w:ascii="Century Gothic" w:hAnsi="Century Gothic"/>
                <w:b/>
                <w:sz w:val="18"/>
                <w:szCs w:val="18"/>
              </w:rPr>
              <w:t>PROTECTION SOCIALE</w:t>
            </w:r>
          </w:p>
        </w:tc>
        <w:tc>
          <w:tcPr>
            <w:tcW w:w="1275" w:type="dxa"/>
            <w:shd w:val="clear" w:color="auto" w:fill="F7CAAC" w:themeFill="accent2" w:themeFillTint="66"/>
            <w:vAlign w:val="center"/>
          </w:tcPr>
          <w:p>
            <w:pPr>
              <w:spacing w:after="0" w:line="240" w:lineRule="auto"/>
              <w:jc w:val="both"/>
              <w:rPr>
                <w:rFonts w:ascii="Century Gothic" w:hAnsi="Century Gothic"/>
                <w:bCs/>
                <w:sz w:val="16"/>
                <w:szCs w:val="16"/>
              </w:rPr>
            </w:pPr>
            <w:r>
              <w:rPr>
                <w:rFonts w:ascii="Century Gothic" w:hAnsi="Century Gothic"/>
                <w:bCs/>
                <w:sz w:val="16"/>
                <w:szCs w:val="16"/>
              </w:rPr>
              <w:t>Vendredi 15 juillet 2022</w:t>
            </w:r>
          </w:p>
          <w:p>
            <w:pPr>
              <w:spacing w:after="0" w:line="240" w:lineRule="auto"/>
              <w:jc w:val="both"/>
              <w:rPr>
                <w:rFonts w:ascii="Century Gothic" w:hAnsi="Century Gothic"/>
                <w:bCs/>
                <w:sz w:val="16"/>
                <w:szCs w:val="16"/>
              </w:rPr>
            </w:pPr>
          </w:p>
          <w:p>
            <w:pPr>
              <w:spacing w:after="0" w:line="240" w:lineRule="auto"/>
              <w:jc w:val="both"/>
              <w:rPr>
                <w:rFonts w:ascii="Century Gothic" w:hAnsi="Century Gothic"/>
                <w:bCs/>
                <w:sz w:val="16"/>
                <w:szCs w:val="16"/>
              </w:rPr>
            </w:pPr>
            <w:r>
              <w:rPr>
                <w:rFonts w:ascii="Century Gothic" w:hAnsi="Century Gothic"/>
                <w:bCs/>
                <w:sz w:val="16"/>
                <w:szCs w:val="16"/>
              </w:rPr>
              <w:t>08 h 30 – 12 h</w:t>
            </w:r>
          </w:p>
        </w:tc>
        <w:tc>
          <w:tcPr>
            <w:tcW w:w="1701" w:type="dxa"/>
            <w:shd w:val="clear" w:color="auto" w:fill="F7CAAC" w:themeFill="accent2" w:themeFillTint="66"/>
            <w:vAlign w:val="center"/>
          </w:tcPr>
          <w:p>
            <w:pPr>
              <w:spacing w:after="0" w:line="240" w:lineRule="auto"/>
              <w:jc w:val="both"/>
              <w:rPr>
                <w:rFonts w:ascii="Century Gothic" w:hAnsi="Century Gothic"/>
                <w:sz w:val="16"/>
                <w:szCs w:val="16"/>
              </w:rPr>
            </w:pPr>
            <w:r>
              <w:rPr>
                <w:rFonts w:ascii="Century Gothic" w:hAnsi="Century Gothic"/>
                <w:sz w:val="16"/>
                <w:szCs w:val="16"/>
              </w:rPr>
              <w:t>Session de la Direction Générale, de la CNAM, des Directions Centrales et des EPN de la Protection Sociale</w:t>
            </w:r>
          </w:p>
        </w:tc>
        <w:tc>
          <w:tcPr>
            <w:tcW w:w="5812" w:type="dxa"/>
            <w:shd w:val="clear" w:color="auto" w:fill="F7CAAC" w:themeFill="accent2" w:themeFillTint="66"/>
            <w:vAlign w:val="center"/>
          </w:tcPr>
          <w:p>
            <w:pPr>
              <w:spacing w:after="0" w:line="240" w:lineRule="auto"/>
              <w:jc w:val="both"/>
              <w:rPr>
                <w:rFonts w:ascii="Century Gothic" w:hAnsi="Century Gothic"/>
                <w:b/>
                <w:bCs/>
                <w:sz w:val="16"/>
                <w:szCs w:val="16"/>
              </w:rPr>
            </w:pPr>
            <w:r>
              <w:rPr>
                <w:rFonts w:ascii="Century Gothic" w:hAnsi="Century Gothic"/>
                <w:b/>
                <w:bCs/>
                <w:sz w:val="16"/>
                <w:szCs w:val="16"/>
              </w:rPr>
              <w:t>1. Principaux besoins globaux énumérés :</w:t>
            </w:r>
          </w:p>
          <w:p>
            <w:pPr>
              <w:spacing w:after="0" w:line="240" w:lineRule="auto"/>
              <w:jc w:val="both"/>
              <w:rPr>
                <w:rFonts w:ascii="Century Gothic" w:hAnsi="Century Gothic"/>
                <w:sz w:val="16"/>
                <w:szCs w:val="16"/>
              </w:rPr>
            </w:pPr>
            <w:r>
              <w:rPr>
                <w:rFonts w:ascii="Century Gothic" w:hAnsi="Century Gothic"/>
                <w:sz w:val="16"/>
                <w:szCs w:val="16"/>
              </w:rPr>
              <w:t>• Problème de création de centres sociaux dans certains départements et leur non prise en charge de leurs activités dans les budgets des Directions Régionales ;</w:t>
            </w:r>
          </w:p>
          <w:p>
            <w:pPr>
              <w:spacing w:after="0" w:line="240" w:lineRule="auto"/>
              <w:jc w:val="both"/>
              <w:rPr>
                <w:rFonts w:ascii="Century Gothic" w:hAnsi="Century Gothic"/>
                <w:sz w:val="16"/>
                <w:szCs w:val="16"/>
              </w:rPr>
            </w:pPr>
            <w:r>
              <w:rPr>
                <w:rFonts w:ascii="Century Gothic" w:hAnsi="Century Gothic"/>
                <w:sz w:val="16"/>
                <w:szCs w:val="16"/>
              </w:rPr>
              <w:t>• Problème de prise en compte des aides et secours aux indigents et sinistrés par les Directions Régionales au niveau déconcentré ;</w:t>
            </w:r>
          </w:p>
          <w:p>
            <w:pPr>
              <w:spacing w:after="0" w:line="240" w:lineRule="auto"/>
              <w:jc w:val="both"/>
              <w:rPr>
                <w:rFonts w:ascii="Century Gothic" w:hAnsi="Century Gothic"/>
                <w:sz w:val="16"/>
                <w:szCs w:val="16"/>
              </w:rPr>
            </w:pPr>
            <w:r>
              <w:rPr>
                <w:rFonts w:ascii="Century Gothic" w:hAnsi="Century Gothic"/>
                <w:sz w:val="16"/>
                <w:szCs w:val="16"/>
              </w:rPr>
              <w:t>• Absence des porteurs de projet aux Conférences Budgétaires Nationales ;</w:t>
            </w:r>
          </w:p>
          <w:p>
            <w:pPr>
              <w:spacing w:after="0" w:line="240" w:lineRule="auto"/>
              <w:jc w:val="both"/>
              <w:rPr>
                <w:rFonts w:ascii="Century Gothic" w:hAnsi="Century Gothic"/>
                <w:sz w:val="16"/>
                <w:szCs w:val="16"/>
              </w:rPr>
            </w:pPr>
            <w:r>
              <w:rPr>
                <w:rFonts w:ascii="Century Gothic" w:hAnsi="Century Gothic"/>
                <w:sz w:val="16"/>
                <w:szCs w:val="16"/>
              </w:rPr>
              <w:t>• Certains Directions Régionales et Centres Sociaux n’ont pas connu un niveau d’exécution financière à cause des problèmes d’ordre technique, de connexion, d’enrôlement des nouveaux gestionnaires de crédits dans la base de données du SIGOBE ;</w:t>
            </w:r>
          </w:p>
          <w:p>
            <w:pPr>
              <w:spacing w:after="0" w:line="240" w:lineRule="auto"/>
              <w:jc w:val="both"/>
              <w:rPr>
                <w:rFonts w:ascii="Century Gothic" w:hAnsi="Century Gothic"/>
                <w:sz w:val="16"/>
                <w:szCs w:val="16"/>
              </w:rPr>
            </w:pPr>
            <w:r>
              <w:rPr>
                <w:rFonts w:ascii="Century Gothic" w:hAnsi="Century Gothic"/>
                <w:sz w:val="16"/>
                <w:szCs w:val="16"/>
              </w:rPr>
              <w:t>• Insuffisance de dotation de carburant au regard des missions de coordination de la politique gouvernementale dans les régions et les zones de compétences qui diffèrent d’une région à une autre ;</w:t>
            </w:r>
          </w:p>
          <w:p>
            <w:pPr>
              <w:spacing w:after="0" w:line="240" w:lineRule="auto"/>
              <w:jc w:val="both"/>
              <w:rPr>
                <w:rFonts w:ascii="Century Gothic" w:hAnsi="Century Gothic"/>
                <w:sz w:val="16"/>
                <w:szCs w:val="16"/>
              </w:rPr>
            </w:pPr>
            <w:r>
              <w:rPr>
                <w:rFonts w:ascii="Century Gothic" w:hAnsi="Century Gothic"/>
                <w:sz w:val="16"/>
                <w:szCs w:val="16"/>
              </w:rPr>
              <w:t>• Insuffisance de dotation des lignes d’entretien des véhicules.</w:t>
            </w:r>
          </w:p>
          <w:p>
            <w:pPr>
              <w:spacing w:after="0" w:line="240" w:lineRule="auto"/>
              <w:jc w:val="both"/>
              <w:rPr>
                <w:rFonts w:ascii="Century Gothic" w:hAnsi="Century Gothic"/>
                <w:b/>
                <w:bCs/>
                <w:sz w:val="16"/>
                <w:szCs w:val="16"/>
              </w:rPr>
            </w:pPr>
            <w:r>
              <w:rPr>
                <w:rFonts w:ascii="Century Gothic" w:hAnsi="Century Gothic"/>
                <w:b/>
                <w:bCs/>
                <w:sz w:val="16"/>
                <w:szCs w:val="16"/>
              </w:rPr>
              <w:t>2. Réformes visant l’efficience de l’action publique</w:t>
            </w:r>
          </w:p>
          <w:p>
            <w:pPr>
              <w:spacing w:after="0" w:line="240" w:lineRule="auto"/>
              <w:jc w:val="both"/>
              <w:rPr>
                <w:rFonts w:ascii="Century Gothic" w:hAnsi="Century Gothic"/>
                <w:sz w:val="16"/>
                <w:szCs w:val="16"/>
              </w:rPr>
            </w:pPr>
            <w:r>
              <w:rPr>
                <w:rFonts w:ascii="Century Gothic" w:hAnsi="Century Gothic"/>
                <w:sz w:val="16"/>
                <w:szCs w:val="16"/>
              </w:rPr>
              <w:t>Aucune réforme dans ce sens.</w:t>
            </w:r>
          </w:p>
          <w:p>
            <w:pPr>
              <w:spacing w:after="0" w:line="240" w:lineRule="auto"/>
              <w:jc w:val="both"/>
              <w:rPr>
                <w:rFonts w:ascii="Century Gothic" w:hAnsi="Century Gothic"/>
                <w:b/>
                <w:bCs/>
                <w:sz w:val="16"/>
                <w:szCs w:val="16"/>
              </w:rPr>
            </w:pPr>
            <w:r>
              <w:rPr>
                <w:rFonts w:ascii="Century Gothic" w:hAnsi="Century Gothic"/>
                <w:b/>
                <w:bCs/>
                <w:sz w:val="16"/>
                <w:szCs w:val="16"/>
              </w:rPr>
              <w:t>3. Réformes visant la qualité des services délivrés</w:t>
            </w:r>
          </w:p>
          <w:p>
            <w:pPr>
              <w:spacing w:after="0" w:line="240" w:lineRule="auto"/>
              <w:jc w:val="both"/>
              <w:rPr>
                <w:rFonts w:ascii="Century Gothic" w:hAnsi="Century Gothic"/>
                <w:sz w:val="16"/>
                <w:szCs w:val="16"/>
              </w:rPr>
            </w:pPr>
            <w:r>
              <w:rPr>
                <w:rFonts w:ascii="Century Gothic" w:hAnsi="Century Gothic"/>
                <w:sz w:val="16"/>
                <w:szCs w:val="16"/>
              </w:rPr>
              <w:t>Aucune réforme dans ce sens.</w:t>
            </w:r>
          </w:p>
          <w:p>
            <w:pPr>
              <w:spacing w:after="0" w:line="240" w:lineRule="auto"/>
              <w:jc w:val="both"/>
              <w:rPr>
                <w:rFonts w:ascii="Century Gothic" w:hAnsi="Century Gothic"/>
                <w:b/>
                <w:bCs/>
                <w:sz w:val="16"/>
                <w:szCs w:val="16"/>
              </w:rPr>
            </w:pPr>
            <w:r>
              <w:rPr>
                <w:rFonts w:ascii="Century Gothic" w:hAnsi="Century Gothic"/>
                <w:b/>
                <w:bCs/>
                <w:sz w:val="16"/>
                <w:szCs w:val="16"/>
              </w:rPr>
              <w:t>4. Orientations du MEF (Reforme et DBE) et de la DAF</w:t>
            </w:r>
          </w:p>
          <w:p>
            <w:pPr>
              <w:spacing w:after="0" w:line="240" w:lineRule="auto"/>
              <w:jc w:val="both"/>
              <w:rPr>
                <w:rFonts w:ascii="Century Gothic" w:hAnsi="Century Gothic"/>
                <w:sz w:val="16"/>
                <w:szCs w:val="16"/>
              </w:rPr>
            </w:pPr>
            <w:r>
              <w:rPr>
                <w:rFonts w:ascii="Century Gothic" w:hAnsi="Century Gothic"/>
                <w:sz w:val="16"/>
                <w:szCs w:val="16"/>
              </w:rPr>
              <w:t xml:space="preserve">• </w:t>
            </w:r>
            <w:r>
              <w:rPr>
                <w:rFonts w:ascii="Century Gothic" w:hAnsi="Century Gothic"/>
                <w:b/>
                <w:bCs/>
                <w:sz w:val="16"/>
                <w:szCs w:val="16"/>
              </w:rPr>
              <w:t>DAF</w:t>
            </w:r>
            <w:r>
              <w:rPr>
                <w:rFonts w:ascii="Century Gothic" w:hAnsi="Century Gothic"/>
                <w:sz w:val="16"/>
                <w:szCs w:val="16"/>
              </w:rPr>
              <w:t> : s’agissant de la création des Centres Sociaux, il y’a un problème de coordination qui doit être réglé en amont avec le Responsable de Programmes et le Cabinet ;</w:t>
            </w:r>
          </w:p>
          <w:p>
            <w:pPr>
              <w:spacing w:after="0" w:line="240" w:lineRule="auto"/>
              <w:jc w:val="both"/>
              <w:rPr>
                <w:rFonts w:ascii="Century Gothic" w:hAnsi="Century Gothic"/>
                <w:sz w:val="16"/>
                <w:szCs w:val="16"/>
              </w:rPr>
            </w:pPr>
            <w:r>
              <w:rPr>
                <w:rFonts w:ascii="Century Gothic" w:hAnsi="Century Gothic"/>
                <w:sz w:val="16"/>
                <w:szCs w:val="16"/>
              </w:rPr>
              <w:t>• Concernant la question des Aides et Secours, une réforme est en cours avec le Ministre de l’Emploi et de la Protection Sociale pour la restructuration vers les structures déconcentrées en charge des cas de sinistres et d’indigence ;</w:t>
            </w:r>
          </w:p>
          <w:p>
            <w:pPr>
              <w:spacing w:after="0" w:line="240" w:lineRule="auto"/>
              <w:jc w:val="both"/>
              <w:rPr>
                <w:rFonts w:ascii="Century Gothic" w:hAnsi="Century Gothic"/>
                <w:sz w:val="16"/>
                <w:szCs w:val="16"/>
              </w:rPr>
            </w:pPr>
            <w:r>
              <w:rPr>
                <w:rFonts w:ascii="Century Gothic" w:hAnsi="Century Gothic"/>
                <w:sz w:val="16"/>
                <w:szCs w:val="16"/>
              </w:rPr>
              <w:t>• Les services demandeurs ou porteurs de projet de construction ou de réhabilitation de leurs bâtiments doivent faire le point au Responsable de Programmes qui fera la programmation dans le PIP en fonction des priorités ;</w:t>
            </w:r>
          </w:p>
          <w:p>
            <w:pPr>
              <w:spacing w:after="0" w:line="240" w:lineRule="auto"/>
              <w:jc w:val="both"/>
              <w:rPr>
                <w:rFonts w:ascii="Century Gothic" w:hAnsi="Century Gothic"/>
                <w:sz w:val="16"/>
                <w:szCs w:val="16"/>
              </w:rPr>
            </w:pPr>
            <w:r>
              <w:rPr>
                <w:rFonts w:ascii="Century Gothic" w:hAnsi="Century Gothic"/>
                <w:sz w:val="16"/>
                <w:szCs w:val="16"/>
              </w:rPr>
              <w:t xml:space="preserve">• </w:t>
            </w:r>
            <w:r>
              <w:rPr>
                <w:rFonts w:ascii="Century Gothic" w:hAnsi="Century Gothic"/>
                <w:b/>
                <w:bCs/>
                <w:sz w:val="16"/>
                <w:szCs w:val="16"/>
              </w:rPr>
              <w:t>DASIGFIP</w:t>
            </w:r>
            <w:r>
              <w:rPr>
                <w:rFonts w:ascii="Century Gothic" w:hAnsi="Century Gothic"/>
                <w:sz w:val="16"/>
                <w:szCs w:val="16"/>
              </w:rPr>
              <w:t> : Faire le point des structures qui rencontrent le problème d’exécution de leur budget et remonter le au Point Focal des Centres Sociaux qui va ensuite reverser les informations à la DASIGFIP pour une saine appréciation et relever le plafond pour la pleine exécution.</w:t>
            </w:r>
          </w:p>
          <w:p>
            <w:pPr>
              <w:spacing w:after="0" w:line="240" w:lineRule="auto"/>
              <w:jc w:val="both"/>
              <w:rPr>
                <w:rFonts w:ascii="Century Gothic" w:hAnsi="Century Gothic"/>
                <w:sz w:val="16"/>
                <w:szCs w:val="16"/>
              </w:rPr>
            </w:pPr>
            <w:r>
              <w:rPr>
                <w:rFonts w:ascii="Century Gothic" w:hAnsi="Century Gothic"/>
                <w:sz w:val="16"/>
                <w:szCs w:val="16"/>
              </w:rPr>
              <w:t xml:space="preserve">• </w:t>
            </w:r>
            <w:r>
              <w:rPr>
                <w:rFonts w:ascii="Century Gothic" w:hAnsi="Century Gothic"/>
                <w:b/>
                <w:bCs/>
                <w:sz w:val="16"/>
                <w:szCs w:val="16"/>
              </w:rPr>
              <w:t>DASIGFIP</w:t>
            </w:r>
            <w:r>
              <w:rPr>
                <w:rFonts w:ascii="Century Gothic" w:hAnsi="Century Gothic"/>
                <w:sz w:val="16"/>
                <w:szCs w:val="16"/>
              </w:rPr>
              <w:t> : Pour les structures qui rencontrent un problème d’enrôlement de leur identifiant dans la base de données SIGOBE, elles sont priées de bien vouloir annuler le bon de commande si le cas se présente et de régulariser leur situation avant d’entamer ou poursuivre les engagements ;</w:t>
            </w:r>
          </w:p>
          <w:p>
            <w:pPr>
              <w:spacing w:after="0" w:line="240" w:lineRule="auto"/>
              <w:jc w:val="both"/>
              <w:rPr>
                <w:rFonts w:ascii="Century Gothic" w:hAnsi="Century Gothic"/>
                <w:sz w:val="16"/>
                <w:szCs w:val="16"/>
              </w:rPr>
            </w:pPr>
            <w:r>
              <w:rPr>
                <w:rFonts w:ascii="Century Gothic" w:hAnsi="Century Gothic"/>
                <w:sz w:val="16"/>
                <w:szCs w:val="16"/>
              </w:rPr>
              <w:t xml:space="preserve">• </w:t>
            </w:r>
            <w:r>
              <w:rPr>
                <w:rFonts w:ascii="Century Gothic" w:hAnsi="Century Gothic"/>
                <w:b/>
                <w:bCs/>
                <w:sz w:val="16"/>
                <w:szCs w:val="16"/>
              </w:rPr>
              <w:t>DAF</w:t>
            </w:r>
            <w:r>
              <w:rPr>
                <w:rFonts w:ascii="Century Gothic" w:hAnsi="Century Gothic"/>
                <w:sz w:val="16"/>
                <w:szCs w:val="16"/>
              </w:rPr>
              <w:t> : Pour les insuffisances de dotation en carburant et des différents entretiens de véhicule, la latitude est laissée aux structures elles-mêmes de faire la priorité dans le choix des natures économiques indispensables à l’atteinte de leurs objectifs spécifiques et opérationnels. Si possible, faire le point des difficultés rencontrées en cours de gestion et le reverser à la DAF pour une saine appréciation.</w:t>
            </w:r>
          </w:p>
        </w:tc>
      </w:tr>
    </w:tbl>
    <w:p>
      <w:pPr>
        <w:tabs>
          <w:tab w:val="left" w:pos="5760"/>
          <w:tab w:val="left" w:pos="5940"/>
        </w:tabs>
        <w:spacing w:line="276" w:lineRule="auto"/>
        <w:jc w:val="both"/>
        <w:rPr>
          <w:rFonts w:ascii="Century Gothic" w:hAnsi="Century Gothic" w:eastAsia="Times New Roman" w:cs="Calibri"/>
          <w:b/>
          <w:bCs/>
          <w:color w:val="000000"/>
          <w:sz w:val="20"/>
          <w:szCs w:val="20"/>
          <w:lang w:eastAsia="fr-FR"/>
        </w:rPr>
      </w:pPr>
    </w:p>
    <w:p>
      <w:pPr>
        <w:tabs>
          <w:tab w:val="left" w:pos="5760"/>
          <w:tab w:val="left" w:pos="5940"/>
        </w:tabs>
        <w:spacing w:line="276" w:lineRule="auto"/>
        <w:jc w:val="both"/>
        <w:rPr>
          <w:rFonts w:ascii="Century Gothic" w:hAnsi="Century Gothic" w:eastAsia="Times New Roman" w:cs="Calibri"/>
          <w:b/>
          <w:bCs/>
          <w:color w:val="000000"/>
          <w:sz w:val="20"/>
          <w:szCs w:val="20"/>
          <w:lang w:eastAsia="fr-FR"/>
        </w:rPr>
      </w:pPr>
    </w:p>
    <w:p>
      <w:pPr>
        <w:tabs>
          <w:tab w:val="left" w:pos="5760"/>
          <w:tab w:val="left" w:pos="5940"/>
        </w:tabs>
        <w:spacing w:line="276" w:lineRule="auto"/>
        <w:jc w:val="both"/>
        <w:rPr>
          <w:rFonts w:ascii="Century Gothic" w:hAnsi="Century Gothic" w:eastAsia="Times New Roman" w:cs="Calibri"/>
          <w:b/>
          <w:bCs/>
          <w:color w:val="000000"/>
          <w:sz w:val="20"/>
          <w:szCs w:val="20"/>
          <w:lang w:eastAsia="fr-FR"/>
        </w:rPr>
      </w:pPr>
    </w:p>
    <w:p>
      <w:pPr>
        <w:tabs>
          <w:tab w:val="left" w:pos="5760"/>
          <w:tab w:val="left" w:pos="5940"/>
        </w:tabs>
        <w:spacing w:line="276" w:lineRule="auto"/>
        <w:jc w:val="both"/>
        <w:rPr>
          <w:rFonts w:ascii="Century Gothic" w:hAnsi="Century Gothic" w:eastAsia="Times New Roman" w:cs="Calibri"/>
          <w:b/>
          <w:bCs/>
          <w:color w:val="000000"/>
          <w:sz w:val="20"/>
          <w:szCs w:val="20"/>
          <w:lang w:eastAsia="fr-FR"/>
        </w:rPr>
      </w:pPr>
    </w:p>
    <w:p>
      <w:pPr>
        <w:pStyle w:val="11"/>
        <w:numPr>
          <w:ilvl w:val="0"/>
          <w:numId w:val="7"/>
        </w:numPr>
        <w:shd w:val="clear" w:color="auto" w:fill="FFC000"/>
        <w:spacing w:before="0" w:beforeAutospacing="0" w:after="0" w:afterAutospacing="0" w:line="276" w:lineRule="auto"/>
        <w:jc w:val="both"/>
        <w:rPr>
          <w:rStyle w:val="6"/>
          <w:rFonts w:ascii="Century Gothic" w:hAnsi="Century Gothic" w:cs="Helvetica"/>
          <w:sz w:val="22"/>
          <w:szCs w:val="22"/>
        </w:rPr>
      </w:pPr>
      <w:r>
        <w:rPr>
          <w:rStyle w:val="6"/>
          <w:rFonts w:ascii="Century Gothic" w:hAnsi="Century Gothic" w:cs="Helvetica"/>
          <w:sz w:val="22"/>
          <w:szCs w:val="22"/>
        </w:rPr>
        <w:t>CONCLUSION</w:t>
      </w:r>
    </w:p>
    <w:p>
      <w:pPr>
        <w:tabs>
          <w:tab w:val="left" w:pos="5760"/>
          <w:tab w:val="left" w:pos="5940"/>
        </w:tabs>
        <w:jc w:val="both"/>
        <w:rPr>
          <w:rFonts w:ascii="Century Gothic" w:hAnsi="Century Gothic" w:cs="Arial"/>
          <w:b/>
          <w:sz w:val="4"/>
        </w:rPr>
      </w:pPr>
    </w:p>
    <w:p>
      <w:pPr>
        <w:spacing w:line="276" w:lineRule="auto"/>
        <w:jc w:val="both"/>
        <w:rPr>
          <w:rFonts w:ascii="Century Gothic" w:hAnsi="Century Gothic" w:eastAsia="Times New Roman" w:cs="Helvetica"/>
          <w:bCs/>
        </w:rPr>
      </w:pPr>
      <w:r>
        <w:rPr>
          <w:rFonts w:ascii="Century Gothic" w:hAnsi="Century Gothic" w:eastAsia="Times New Roman" w:cs="Helvetica"/>
          <w:bCs/>
        </w:rPr>
        <w:t xml:space="preserve">La réalisation de la Conférence Budgétaire Interne en prélude à l’élaboration de la loi de finances, gestion 2023 a permis au </w:t>
      </w:r>
      <w:r>
        <w:rPr>
          <w:rFonts w:ascii="Century Gothic" w:hAnsi="Century Gothic" w:eastAsia="Times New Roman" w:cs="Helvetica"/>
          <w:b/>
        </w:rPr>
        <w:t>RFFIM</w:t>
      </w:r>
      <w:r>
        <w:rPr>
          <w:rFonts w:ascii="Century Gothic" w:hAnsi="Century Gothic" w:eastAsia="Times New Roman" w:cs="Helvetica"/>
          <w:bCs/>
        </w:rPr>
        <w:t xml:space="preserve"> et aux différents Responsables de Programmes et des Unités Opérationnelles de se faire, chacun en ce qui le concerne, une idée claire de la formulation des activités et leur inscription en prévisions budgétaires. Elle a également été un cadre de discussions pour un meilleur arrimage des dépenses budgétaires aux priorités sectorielles afin de répondre aux besoins économiques et sociaux des populations. Aussi, a-t-elle permis aux experts du Ministère en charge du Budget et du Plan de donner des orientations nécessaires et des indications précises sur la manière d’exécuter le budget et insérer un projet de développement dans le circuit PIP. Enfin, cet exercice, plus qu’un sacerdoce, permettra, lors de la mise à disposition des enveloppes budgétaires par la Direction Générale du Budget et des Finances à la Section 362 MEPS, de capitaliser toutes les données relatives aux prévisions budgétaires de toutes les unités opérationnelles pour en faire un document unique aux fins d’échanges au cours de la Conférence Budgétaire Nationale.</w:t>
      </w:r>
    </w:p>
    <w:p>
      <w:pPr>
        <w:tabs>
          <w:tab w:val="left" w:pos="2925"/>
        </w:tabs>
        <w:jc w:val="both"/>
      </w:pPr>
    </w:p>
    <w:sectPr>
      <w:pgSz w:w="11906" w:h="16838"/>
      <w:pgMar w:top="1417" w:right="1417" w:bottom="709" w:left="1417" w:header="708" w:footer="84"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Narrow">
    <w:panose1 w:val="020B0606020202030204"/>
    <w:charset w:val="00"/>
    <w:family w:val="swiss"/>
    <w:pitch w:val="default"/>
    <w:sig w:usb0="00000287" w:usb1="00000800" w:usb2="00000000" w:usb3="00000000" w:csb0="2000009F" w:csb1="DFD7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Helvetica">
    <w:altName w:val="Arial"/>
    <w:panose1 w:val="020B0604020202020204"/>
    <w:charset w:val="00"/>
    <w:family w:val="swiss"/>
    <w:pitch w:val="default"/>
    <w:sig w:usb0="00000000" w:usb1="00000000" w:usb2="00000009" w:usb3="00000000" w:csb0="000001FF" w:csb1="00000000"/>
  </w:font>
  <w:font w:name="Century Gothic">
    <w:panose1 w:val="020B0502020202020204"/>
    <w:charset w:val="00"/>
    <w:family w:val="swiss"/>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66206500"/>
      <w:docPartObj>
        <w:docPartGallery w:val="AutoText"/>
      </w:docPartObj>
    </w:sdtPr>
    <w:sdtEndPr>
      <w:rPr>
        <w:sz w:val="20"/>
      </w:rPr>
    </w:sdtEndPr>
    <w:sdtContent>
      <w:sdt>
        <w:sdtPr>
          <w:id w:val="1554812003"/>
          <w:docPartObj>
            <w:docPartGallery w:val="AutoText"/>
          </w:docPartObj>
        </w:sdtPr>
        <w:sdtEndPr>
          <w:rPr>
            <w:sz w:val="20"/>
          </w:rPr>
        </w:sdtEndPr>
        <w:sdtContent>
          <w:p>
            <w:pPr>
              <w:pStyle w:val="12"/>
              <w:rPr>
                <w:sz w:val="20"/>
              </w:rPr>
            </w:pPr>
            <w:r>
              <w:t xml:space="preserve">Evaluation 2022                                                                                                                                         </w:t>
            </w:r>
            <w:r>
              <w:rPr>
                <w:rFonts w:ascii="Arial Narrow" w:hAnsi="Arial Narrow"/>
                <w:bCs/>
                <w:sz w:val="16"/>
                <w:szCs w:val="20"/>
              </w:rPr>
              <w:fldChar w:fldCharType="begin"/>
            </w:r>
            <w:r>
              <w:rPr>
                <w:rFonts w:ascii="Arial Narrow" w:hAnsi="Arial Narrow"/>
                <w:bCs/>
                <w:sz w:val="16"/>
                <w:szCs w:val="20"/>
              </w:rPr>
              <w:instrText xml:space="preserve">PAGE</w:instrText>
            </w:r>
            <w:r>
              <w:rPr>
                <w:rFonts w:ascii="Arial Narrow" w:hAnsi="Arial Narrow"/>
                <w:bCs/>
                <w:sz w:val="16"/>
                <w:szCs w:val="20"/>
              </w:rPr>
              <w:fldChar w:fldCharType="separate"/>
            </w:r>
            <w:r>
              <w:rPr>
                <w:rFonts w:ascii="Arial Narrow" w:hAnsi="Arial Narrow"/>
                <w:bCs/>
                <w:sz w:val="16"/>
                <w:szCs w:val="20"/>
              </w:rPr>
              <w:t>9</w:t>
            </w:r>
            <w:r>
              <w:rPr>
                <w:rFonts w:ascii="Arial Narrow" w:hAnsi="Arial Narrow"/>
                <w:bCs/>
                <w:sz w:val="16"/>
                <w:szCs w:val="20"/>
              </w:rPr>
              <w:fldChar w:fldCharType="end"/>
            </w:r>
            <w:r>
              <w:rPr>
                <w:rFonts w:ascii="Arial Narrow" w:hAnsi="Arial Narrow"/>
                <w:sz w:val="16"/>
                <w:szCs w:val="20"/>
              </w:rPr>
              <w:t xml:space="preserve"> / </w:t>
            </w:r>
            <w:r>
              <w:rPr>
                <w:rFonts w:ascii="Arial Narrow" w:hAnsi="Arial Narrow"/>
                <w:bCs/>
                <w:sz w:val="16"/>
                <w:szCs w:val="20"/>
              </w:rPr>
              <w:fldChar w:fldCharType="begin"/>
            </w:r>
            <w:r>
              <w:rPr>
                <w:rFonts w:ascii="Arial Narrow" w:hAnsi="Arial Narrow"/>
                <w:bCs/>
                <w:sz w:val="16"/>
                <w:szCs w:val="20"/>
              </w:rPr>
              <w:instrText xml:space="preserve">NUMPAGES</w:instrText>
            </w:r>
            <w:r>
              <w:rPr>
                <w:rFonts w:ascii="Arial Narrow" w:hAnsi="Arial Narrow"/>
                <w:bCs/>
                <w:sz w:val="16"/>
                <w:szCs w:val="20"/>
              </w:rPr>
              <w:fldChar w:fldCharType="separate"/>
            </w:r>
            <w:r>
              <w:rPr>
                <w:rFonts w:ascii="Arial Narrow" w:hAnsi="Arial Narrow"/>
                <w:bCs/>
                <w:sz w:val="16"/>
                <w:szCs w:val="20"/>
              </w:rPr>
              <w:t>20</w:t>
            </w:r>
            <w:r>
              <w:rPr>
                <w:rFonts w:ascii="Arial Narrow" w:hAnsi="Arial Narrow"/>
                <w:bCs/>
                <w:sz w:val="16"/>
                <w:szCs w:val="20"/>
              </w:rPr>
              <w:fldChar w:fldCharType="end"/>
            </w:r>
          </w:p>
        </w:sdtContent>
      </w:sdt>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4E506C"/>
    <w:multiLevelType w:val="multilevel"/>
    <w:tmpl w:val="044E506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9D148EC"/>
    <w:multiLevelType w:val="multilevel"/>
    <w:tmpl w:val="09D148EC"/>
    <w:lvl w:ilvl="0" w:tentative="0">
      <w:start w:val="0"/>
      <w:numFmt w:val="bullet"/>
      <w:lvlText w:val="-"/>
      <w:lvlJc w:val="left"/>
      <w:pPr>
        <w:ind w:left="720" w:hanging="360"/>
      </w:pPr>
      <w:rPr>
        <w:rFonts w:hint="default" w:ascii="Arial" w:hAnsi="Arial" w:eastAsia="Times New Roman"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25978BA"/>
    <w:multiLevelType w:val="multilevel"/>
    <w:tmpl w:val="225978B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99D0D70"/>
    <w:multiLevelType w:val="multilevel"/>
    <w:tmpl w:val="399D0D70"/>
    <w:lvl w:ilvl="0" w:tentative="0">
      <w:start w:val="1"/>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F1F46CD"/>
    <w:multiLevelType w:val="multilevel"/>
    <w:tmpl w:val="3F1F46CD"/>
    <w:lvl w:ilvl="0" w:tentative="0">
      <w:start w:val="1"/>
      <w:numFmt w:val="decimal"/>
      <w:lvlText w:val="%1."/>
      <w:lvlJc w:val="left"/>
      <w:pPr>
        <w:ind w:left="360" w:hanging="360"/>
      </w:pPr>
      <w:rPr>
        <w:rFonts w:hint="default"/>
        <w:sz w:val="28"/>
      </w:rPr>
    </w:lvl>
    <w:lvl w:ilvl="1" w:tentative="0">
      <w:start w:val="1"/>
      <w:numFmt w:val="decimal"/>
      <w:lvlText w:val="%1.%2."/>
      <w:lvlJc w:val="left"/>
      <w:pPr>
        <w:ind w:left="792" w:hanging="432"/>
      </w:pPr>
    </w:lvl>
    <w:lvl w:ilvl="2" w:tentative="0">
      <w:start w:val="1"/>
      <w:numFmt w:val="decimal"/>
      <w:lvlText w:val="%1.%2.%3."/>
      <w:lvlJc w:val="left"/>
      <w:pPr>
        <w:ind w:left="2206"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5">
    <w:nsid w:val="3FDD3350"/>
    <w:multiLevelType w:val="multilevel"/>
    <w:tmpl w:val="3FDD3350"/>
    <w:lvl w:ilvl="0" w:tentative="0">
      <w:start w:val="1"/>
      <w:numFmt w:val="upperRoman"/>
      <w:lvlText w:val="%1."/>
      <w:lvlJc w:val="left"/>
      <w:pPr>
        <w:ind w:left="1080" w:hanging="720"/>
      </w:pPr>
      <w:rPr>
        <w:rFonts w:hint="default"/>
        <w:b/>
        <w:sz w:val="22"/>
      </w:rPr>
    </w:lvl>
    <w:lvl w:ilvl="1" w:tentative="0">
      <w:start w:val="1"/>
      <w:numFmt w:val="decimal"/>
      <w:isLgl/>
      <w:lvlText w:val="%1.%2."/>
      <w:lvlJc w:val="left"/>
      <w:pPr>
        <w:ind w:left="360" w:hanging="360"/>
      </w:pPr>
      <w:rPr>
        <w:rFonts w:hint="default"/>
        <w:b/>
        <w:sz w:val="22"/>
        <w:u w:val="none"/>
      </w:rPr>
    </w:lvl>
    <w:lvl w:ilvl="2" w:tentative="0">
      <w:start w:val="1"/>
      <w:numFmt w:val="decimal"/>
      <w:isLgl/>
      <w:lvlText w:val="%1.%2.%3."/>
      <w:lvlJc w:val="left"/>
      <w:pPr>
        <w:ind w:left="720" w:hanging="360"/>
      </w:pPr>
      <w:rPr>
        <w:rFonts w:hint="default"/>
        <w:b w:val="0"/>
        <w:sz w:val="22"/>
        <w:u w:val="none"/>
      </w:rPr>
    </w:lvl>
    <w:lvl w:ilvl="3" w:tentative="0">
      <w:start w:val="1"/>
      <w:numFmt w:val="decimal"/>
      <w:isLgl/>
      <w:lvlText w:val="%1.%2.%3.%4."/>
      <w:lvlJc w:val="left"/>
      <w:pPr>
        <w:ind w:left="720" w:hanging="360"/>
      </w:pPr>
      <w:rPr>
        <w:rFonts w:hint="default"/>
        <w:b w:val="0"/>
        <w:sz w:val="22"/>
        <w:u w:val="none"/>
      </w:rPr>
    </w:lvl>
    <w:lvl w:ilvl="4" w:tentative="0">
      <w:start w:val="1"/>
      <w:numFmt w:val="decimal"/>
      <w:isLgl/>
      <w:lvlText w:val="%1.%2.%3.%4.%5."/>
      <w:lvlJc w:val="left"/>
      <w:pPr>
        <w:ind w:left="1080" w:hanging="720"/>
      </w:pPr>
      <w:rPr>
        <w:rFonts w:hint="default"/>
        <w:b w:val="0"/>
        <w:sz w:val="22"/>
        <w:u w:val="none"/>
      </w:rPr>
    </w:lvl>
    <w:lvl w:ilvl="5" w:tentative="0">
      <w:start w:val="1"/>
      <w:numFmt w:val="decimal"/>
      <w:isLgl/>
      <w:lvlText w:val="%1.%2.%3.%4.%5.%6."/>
      <w:lvlJc w:val="left"/>
      <w:pPr>
        <w:ind w:left="1080" w:hanging="720"/>
      </w:pPr>
      <w:rPr>
        <w:rFonts w:hint="default"/>
        <w:b w:val="0"/>
        <w:sz w:val="22"/>
        <w:u w:val="none"/>
      </w:rPr>
    </w:lvl>
    <w:lvl w:ilvl="6" w:tentative="0">
      <w:start w:val="1"/>
      <w:numFmt w:val="decimal"/>
      <w:isLgl/>
      <w:lvlText w:val="%1.%2.%3.%4.%5.%6.%7."/>
      <w:lvlJc w:val="left"/>
      <w:pPr>
        <w:ind w:left="1080" w:hanging="720"/>
      </w:pPr>
      <w:rPr>
        <w:rFonts w:hint="default"/>
        <w:b w:val="0"/>
        <w:sz w:val="22"/>
        <w:u w:val="none"/>
      </w:rPr>
    </w:lvl>
    <w:lvl w:ilvl="7" w:tentative="0">
      <w:start w:val="1"/>
      <w:numFmt w:val="decimal"/>
      <w:isLgl/>
      <w:lvlText w:val="%1.%2.%3.%4.%5.%6.%7.%8."/>
      <w:lvlJc w:val="left"/>
      <w:pPr>
        <w:ind w:left="1080" w:hanging="720"/>
      </w:pPr>
      <w:rPr>
        <w:rFonts w:hint="default"/>
        <w:b w:val="0"/>
        <w:sz w:val="22"/>
        <w:u w:val="none"/>
      </w:rPr>
    </w:lvl>
    <w:lvl w:ilvl="8" w:tentative="0">
      <w:start w:val="1"/>
      <w:numFmt w:val="decimal"/>
      <w:isLgl/>
      <w:lvlText w:val="%1.%2.%3.%4.%5.%6.%7.%8.%9."/>
      <w:lvlJc w:val="left"/>
      <w:pPr>
        <w:ind w:left="1440" w:hanging="1080"/>
      </w:pPr>
      <w:rPr>
        <w:rFonts w:hint="default"/>
        <w:b w:val="0"/>
        <w:sz w:val="22"/>
        <w:u w:val="none"/>
      </w:rPr>
    </w:lvl>
  </w:abstractNum>
  <w:abstractNum w:abstractNumId="6">
    <w:nsid w:val="5E256B4D"/>
    <w:multiLevelType w:val="multilevel"/>
    <w:tmpl w:val="5E256B4D"/>
    <w:lvl w:ilvl="0" w:tentative="0">
      <w:start w:val="0"/>
      <w:numFmt w:val="bullet"/>
      <w:lvlText w:val="-"/>
      <w:lvlJc w:val="left"/>
      <w:pPr>
        <w:ind w:left="720" w:hanging="360"/>
      </w:pPr>
      <w:rPr>
        <w:rFonts w:hint="default" w:ascii="Arial" w:hAnsi="Arial" w:eastAsia="Times New Roman"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1"/>
  </w:num>
  <w:num w:numId="3">
    <w:abstractNumId w:val="3"/>
  </w:num>
  <w:num w:numId="4">
    <w:abstractNumId w:val="4"/>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254"/>
    <w:rsid w:val="00020B31"/>
    <w:rsid w:val="000272D9"/>
    <w:rsid w:val="00036439"/>
    <w:rsid w:val="00037229"/>
    <w:rsid w:val="000561C4"/>
    <w:rsid w:val="000737D4"/>
    <w:rsid w:val="00083C74"/>
    <w:rsid w:val="00087F21"/>
    <w:rsid w:val="000A14A9"/>
    <w:rsid w:val="000B2226"/>
    <w:rsid w:val="000B22CF"/>
    <w:rsid w:val="000B2D5F"/>
    <w:rsid w:val="000B5A53"/>
    <w:rsid w:val="000B6D6F"/>
    <w:rsid w:val="000D2C75"/>
    <w:rsid w:val="000D4D3A"/>
    <w:rsid w:val="000D6331"/>
    <w:rsid w:val="000D7B08"/>
    <w:rsid w:val="000E1A0B"/>
    <w:rsid w:val="000E5337"/>
    <w:rsid w:val="00100B9E"/>
    <w:rsid w:val="00105858"/>
    <w:rsid w:val="00110EA1"/>
    <w:rsid w:val="0012348A"/>
    <w:rsid w:val="00126196"/>
    <w:rsid w:val="00145941"/>
    <w:rsid w:val="0017531D"/>
    <w:rsid w:val="00176ECC"/>
    <w:rsid w:val="00177308"/>
    <w:rsid w:val="001A24A8"/>
    <w:rsid w:val="001B4ABA"/>
    <w:rsid w:val="001D73A3"/>
    <w:rsid w:val="001E42C4"/>
    <w:rsid w:val="002116AE"/>
    <w:rsid w:val="002207C1"/>
    <w:rsid w:val="002247D9"/>
    <w:rsid w:val="00226436"/>
    <w:rsid w:val="002275F9"/>
    <w:rsid w:val="0023213F"/>
    <w:rsid w:val="0023241F"/>
    <w:rsid w:val="00234175"/>
    <w:rsid w:val="00245838"/>
    <w:rsid w:val="002461C4"/>
    <w:rsid w:val="00255C62"/>
    <w:rsid w:val="00262399"/>
    <w:rsid w:val="00291604"/>
    <w:rsid w:val="00292861"/>
    <w:rsid w:val="002A747F"/>
    <w:rsid w:val="002B3599"/>
    <w:rsid w:val="002B5DED"/>
    <w:rsid w:val="002C7DA0"/>
    <w:rsid w:val="002D402E"/>
    <w:rsid w:val="002D6CF4"/>
    <w:rsid w:val="002D7F47"/>
    <w:rsid w:val="002E170A"/>
    <w:rsid w:val="002E40A6"/>
    <w:rsid w:val="002E7163"/>
    <w:rsid w:val="002F1050"/>
    <w:rsid w:val="00311AAF"/>
    <w:rsid w:val="0031364B"/>
    <w:rsid w:val="00314451"/>
    <w:rsid w:val="0031608A"/>
    <w:rsid w:val="00326B47"/>
    <w:rsid w:val="00342970"/>
    <w:rsid w:val="00342D09"/>
    <w:rsid w:val="00347B13"/>
    <w:rsid w:val="003635A3"/>
    <w:rsid w:val="00364E80"/>
    <w:rsid w:val="00373A5D"/>
    <w:rsid w:val="00376B99"/>
    <w:rsid w:val="00377F58"/>
    <w:rsid w:val="003823BE"/>
    <w:rsid w:val="00386296"/>
    <w:rsid w:val="003A4E54"/>
    <w:rsid w:val="003D1C7D"/>
    <w:rsid w:val="003D79C7"/>
    <w:rsid w:val="003E7072"/>
    <w:rsid w:val="00420254"/>
    <w:rsid w:val="00444173"/>
    <w:rsid w:val="00447285"/>
    <w:rsid w:val="00471870"/>
    <w:rsid w:val="00474773"/>
    <w:rsid w:val="004773FE"/>
    <w:rsid w:val="00481F42"/>
    <w:rsid w:val="00485726"/>
    <w:rsid w:val="00497A16"/>
    <w:rsid w:val="004A2897"/>
    <w:rsid w:val="004B5047"/>
    <w:rsid w:val="004C3E35"/>
    <w:rsid w:val="004C4058"/>
    <w:rsid w:val="004E2A75"/>
    <w:rsid w:val="004F36EF"/>
    <w:rsid w:val="00513FAF"/>
    <w:rsid w:val="00542057"/>
    <w:rsid w:val="005467A1"/>
    <w:rsid w:val="0055655D"/>
    <w:rsid w:val="005815A8"/>
    <w:rsid w:val="00591C94"/>
    <w:rsid w:val="00593C69"/>
    <w:rsid w:val="00595227"/>
    <w:rsid w:val="005B0884"/>
    <w:rsid w:val="005B6AB2"/>
    <w:rsid w:val="005C4ADB"/>
    <w:rsid w:val="005D4796"/>
    <w:rsid w:val="005F1CE0"/>
    <w:rsid w:val="005F50C3"/>
    <w:rsid w:val="005F6E47"/>
    <w:rsid w:val="00612DBF"/>
    <w:rsid w:val="00615002"/>
    <w:rsid w:val="00622BB6"/>
    <w:rsid w:val="0062407F"/>
    <w:rsid w:val="00630E04"/>
    <w:rsid w:val="00634AC4"/>
    <w:rsid w:val="00655F29"/>
    <w:rsid w:val="0068098F"/>
    <w:rsid w:val="00682C01"/>
    <w:rsid w:val="006A0E9A"/>
    <w:rsid w:val="006A1CBF"/>
    <w:rsid w:val="006D46C5"/>
    <w:rsid w:val="006E63C6"/>
    <w:rsid w:val="006E6DE6"/>
    <w:rsid w:val="006F09AE"/>
    <w:rsid w:val="006F2B27"/>
    <w:rsid w:val="007176F7"/>
    <w:rsid w:val="0072750C"/>
    <w:rsid w:val="00732609"/>
    <w:rsid w:val="0073643E"/>
    <w:rsid w:val="00746B28"/>
    <w:rsid w:val="0076283C"/>
    <w:rsid w:val="0076479A"/>
    <w:rsid w:val="0076568B"/>
    <w:rsid w:val="00773759"/>
    <w:rsid w:val="00776E6E"/>
    <w:rsid w:val="00782D4F"/>
    <w:rsid w:val="00782F2F"/>
    <w:rsid w:val="007902AD"/>
    <w:rsid w:val="007A2D26"/>
    <w:rsid w:val="007A69A8"/>
    <w:rsid w:val="007B0516"/>
    <w:rsid w:val="007B2787"/>
    <w:rsid w:val="00803C52"/>
    <w:rsid w:val="00820B78"/>
    <w:rsid w:val="00822744"/>
    <w:rsid w:val="00826ED1"/>
    <w:rsid w:val="00827C6B"/>
    <w:rsid w:val="00836B30"/>
    <w:rsid w:val="00845EEA"/>
    <w:rsid w:val="008471EA"/>
    <w:rsid w:val="00853C73"/>
    <w:rsid w:val="00854AC4"/>
    <w:rsid w:val="00856685"/>
    <w:rsid w:val="008805D2"/>
    <w:rsid w:val="00882827"/>
    <w:rsid w:val="00883A7C"/>
    <w:rsid w:val="00895A84"/>
    <w:rsid w:val="008A5C1E"/>
    <w:rsid w:val="008B1BC1"/>
    <w:rsid w:val="008B1E2B"/>
    <w:rsid w:val="008B3297"/>
    <w:rsid w:val="008B37B2"/>
    <w:rsid w:val="008D7EEB"/>
    <w:rsid w:val="008E266A"/>
    <w:rsid w:val="00907FC4"/>
    <w:rsid w:val="009108E2"/>
    <w:rsid w:val="00920BC3"/>
    <w:rsid w:val="00922FEE"/>
    <w:rsid w:val="0092413B"/>
    <w:rsid w:val="00946D10"/>
    <w:rsid w:val="00952679"/>
    <w:rsid w:val="0096094E"/>
    <w:rsid w:val="00961C7E"/>
    <w:rsid w:val="009632DE"/>
    <w:rsid w:val="00966D6A"/>
    <w:rsid w:val="009A244A"/>
    <w:rsid w:val="009B49ED"/>
    <w:rsid w:val="009C3C2B"/>
    <w:rsid w:val="009C50F9"/>
    <w:rsid w:val="009C586C"/>
    <w:rsid w:val="009C5E1A"/>
    <w:rsid w:val="009D350D"/>
    <w:rsid w:val="009D55F3"/>
    <w:rsid w:val="009F7E42"/>
    <w:rsid w:val="00A2311E"/>
    <w:rsid w:val="00A27498"/>
    <w:rsid w:val="00A36D3D"/>
    <w:rsid w:val="00A654AD"/>
    <w:rsid w:val="00A76405"/>
    <w:rsid w:val="00A800A8"/>
    <w:rsid w:val="00A8302E"/>
    <w:rsid w:val="00A83DEA"/>
    <w:rsid w:val="00A83FC2"/>
    <w:rsid w:val="00A86FBA"/>
    <w:rsid w:val="00A979B1"/>
    <w:rsid w:val="00AA10C5"/>
    <w:rsid w:val="00AA4618"/>
    <w:rsid w:val="00AA7A12"/>
    <w:rsid w:val="00AB5A87"/>
    <w:rsid w:val="00AB6300"/>
    <w:rsid w:val="00AC4354"/>
    <w:rsid w:val="00AE045D"/>
    <w:rsid w:val="00AE696B"/>
    <w:rsid w:val="00AF0CE9"/>
    <w:rsid w:val="00AF5A45"/>
    <w:rsid w:val="00B030AF"/>
    <w:rsid w:val="00B07813"/>
    <w:rsid w:val="00B108AF"/>
    <w:rsid w:val="00B204D6"/>
    <w:rsid w:val="00B357BA"/>
    <w:rsid w:val="00B52758"/>
    <w:rsid w:val="00B56005"/>
    <w:rsid w:val="00B679AF"/>
    <w:rsid w:val="00B702AD"/>
    <w:rsid w:val="00B82A47"/>
    <w:rsid w:val="00B872AC"/>
    <w:rsid w:val="00B97721"/>
    <w:rsid w:val="00BD0672"/>
    <w:rsid w:val="00BD75EC"/>
    <w:rsid w:val="00BF118F"/>
    <w:rsid w:val="00BF2CEB"/>
    <w:rsid w:val="00C16543"/>
    <w:rsid w:val="00C26470"/>
    <w:rsid w:val="00C33E02"/>
    <w:rsid w:val="00C35DAE"/>
    <w:rsid w:val="00C44D8C"/>
    <w:rsid w:val="00C45D90"/>
    <w:rsid w:val="00C552FC"/>
    <w:rsid w:val="00C658B7"/>
    <w:rsid w:val="00C75840"/>
    <w:rsid w:val="00C806AF"/>
    <w:rsid w:val="00C83866"/>
    <w:rsid w:val="00C94F7D"/>
    <w:rsid w:val="00CD6C5F"/>
    <w:rsid w:val="00CE003A"/>
    <w:rsid w:val="00CE2663"/>
    <w:rsid w:val="00CE5208"/>
    <w:rsid w:val="00CE59CF"/>
    <w:rsid w:val="00CE7533"/>
    <w:rsid w:val="00D02F1F"/>
    <w:rsid w:val="00D15517"/>
    <w:rsid w:val="00D307F2"/>
    <w:rsid w:val="00D34139"/>
    <w:rsid w:val="00D34DED"/>
    <w:rsid w:val="00D85DDC"/>
    <w:rsid w:val="00D95F55"/>
    <w:rsid w:val="00D96823"/>
    <w:rsid w:val="00DA3DB9"/>
    <w:rsid w:val="00DA5D4B"/>
    <w:rsid w:val="00DA65FD"/>
    <w:rsid w:val="00DB1B13"/>
    <w:rsid w:val="00DB793F"/>
    <w:rsid w:val="00DD5842"/>
    <w:rsid w:val="00DE37CD"/>
    <w:rsid w:val="00DE4FAF"/>
    <w:rsid w:val="00DF2570"/>
    <w:rsid w:val="00E04784"/>
    <w:rsid w:val="00E053D7"/>
    <w:rsid w:val="00E16F65"/>
    <w:rsid w:val="00E302AA"/>
    <w:rsid w:val="00E33308"/>
    <w:rsid w:val="00E5049F"/>
    <w:rsid w:val="00E54DC4"/>
    <w:rsid w:val="00E83231"/>
    <w:rsid w:val="00E90D0E"/>
    <w:rsid w:val="00E90FBB"/>
    <w:rsid w:val="00E91B22"/>
    <w:rsid w:val="00EA4EDD"/>
    <w:rsid w:val="00EA53C6"/>
    <w:rsid w:val="00EA5FB3"/>
    <w:rsid w:val="00EA6D7D"/>
    <w:rsid w:val="00ED248E"/>
    <w:rsid w:val="00ED383F"/>
    <w:rsid w:val="00EE2BF2"/>
    <w:rsid w:val="00EE7286"/>
    <w:rsid w:val="00F03FD9"/>
    <w:rsid w:val="00F15512"/>
    <w:rsid w:val="00F328B9"/>
    <w:rsid w:val="00F33A37"/>
    <w:rsid w:val="00F34DFE"/>
    <w:rsid w:val="00F811C6"/>
    <w:rsid w:val="00F821F8"/>
    <w:rsid w:val="00F83948"/>
    <w:rsid w:val="00F9187A"/>
    <w:rsid w:val="00F9396A"/>
    <w:rsid w:val="00FA5206"/>
    <w:rsid w:val="00FB295E"/>
    <w:rsid w:val="00FC1AD0"/>
    <w:rsid w:val="00FD1715"/>
    <w:rsid w:val="00FE2817"/>
    <w:rsid w:val="00FE4E43"/>
    <w:rsid w:val="00FE52CF"/>
    <w:rsid w:val="00FF1C80"/>
    <w:rsid w:val="00FF6386"/>
    <w:rsid w:val="67F17F7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qFormat="1" w:uiPriority="99" w:name="Balloon Text"/>
    <w:lsdException w:qFormat="1" w:unhideWhenUsed="0" w:uiPriority="61" w:semiHidden="0" w:name="Light List"/>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5"/>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character" w:styleId="5">
    <w:name w:val="Hyperlink"/>
    <w:basedOn w:val="4"/>
    <w:unhideWhenUsed/>
    <w:qFormat/>
    <w:uiPriority w:val="99"/>
    <w:rPr>
      <w:color w:val="0563C1" w:themeColor="hyperlink"/>
      <w:u w:val="single"/>
      <w14:textFill>
        <w14:solidFill>
          <w14:schemeClr w14:val="hlink"/>
        </w14:solidFill>
      </w14:textFill>
    </w:rPr>
  </w:style>
  <w:style w:type="character" w:styleId="6">
    <w:name w:val="Strong"/>
    <w:qFormat/>
    <w:uiPriority w:val="22"/>
    <w:rPr>
      <w:b/>
      <w:bCs/>
    </w:rPr>
  </w:style>
  <w:style w:type="paragraph" w:styleId="7">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8">
    <w:name w:val="Body Text"/>
    <w:basedOn w:val="1"/>
    <w:link w:val="26"/>
    <w:unhideWhenUsed/>
    <w:qFormat/>
    <w:uiPriority w:val="99"/>
    <w:pPr>
      <w:spacing w:before="120" w:after="120" w:line="240" w:lineRule="auto"/>
    </w:pPr>
    <w:rPr>
      <w:rFonts w:ascii="Arial" w:hAnsi="Arial" w:eastAsia="Calibri" w:cs="Arial"/>
      <w:b/>
      <w:sz w:val="24"/>
      <w:szCs w:val="24"/>
    </w:rPr>
  </w:style>
  <w:style w:type="paragraph" w:styleId="9">
    <w:name w:val="Balloon Text"/>
    <w:basedOn w:val="1"/>
    <w:link w:val="22"/>
    <w:semiHidden/>
    <w:unhideWhenUsed/>
    <w:qFormat/>
    <w:uiPriority w:val="99"/>
    <w:pPr>
      <w:spacing w:after="0" w:line="240" w:lineRule="auto"/>
    </w:pPr>
    <w:rPr>
      <w:rFonts w:ascii="Segoe UI" w:hAnsi="Segoe UI" w:cs="Segoe UI"/>
      <w:sz w:val="18"/>
      <w:szCs w:val="18"/>
    </w:rPr>
  </w:style>
  <w:style w:type="paragraph" w:styleId="10">
    <w:name w:val="toc 3"/>
    <w:basedOn w:val="1"/>
    <w:next w:val="1"/>
    <w:unhideWhenUsed/>
    <w:qFormat/>
    <w:uiPriority w:val="39"/>
    <w:pPr>
      <w:spacing w:after="100"/>
      <w:ind w:left="440"/>
    </w:p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fr-FR"/>
    </w:rPr>
  </w:style>
  <w:style w:type="paragraph" w:styleId="12">
    <w:name w:val="footer"/>
    <w:basedOn w:val="1"/>
    <w:link w:val="21"/>
    <w:unhideWhenUsed/>
    <w:uiPriority w:val="99"/>
    <w:pPr>
      <w:tabs>
        <w:tab w:val="center" w:pos="4536"/>
        <w:tab w:val="right" w:pos="9072"/>
      </w:tabs>
      <w:spacing w:after="0" w:line="240" w:lineRule="auto"/>
    </w:pPr>
  </w:style>
  <w:style w:type="paragraph" w:styleId="13">
    <w:name w:val="header"/>
    <w:basedOn w:val="1"/>
    <w:link w:val="20"/>
    <w:unhideWhenUsed/>
    <w:qFormat/>
    <w:uiPriority w:val="99"/>
    <w:pPr>
      <w:tabs>
        <w:tab w:val="center" w:pos="4536"/>
        <w:tab w:val="right" w:pos="9072"/>
      </w:tabs>
      <w:spacing w:after="0" w:line="240" w:lineRule="auto"/>
    </w:pPr>
  </w:style>
  <w:style w:type="paragraph" w:styleId="14">
    <w:name w:val="toc 2"/>
    <w:basedOn w:val="1"/>
    <w:next w:val="1"/>
    <w:unhideWhenUsed/>
    <w:qFormat/>
    <w:uiPriority w:val="39"/>
    <w:pPr>
      <w:spacing w:after="100"/>
      <w:ind w:left="220"/>
    </w:pPr>
  </w:style>
  <w:style w:type="paragraph" w:styleId="15">
    <w:name w:val="table of figures"/>
    <w:basedOn w:val="1"/>
    <w:next w:val="1"/>
    <w:unhideWhenUsed/>
    <w:uiPriority w:val="99"/>
    <w:pPr>
      <w:spacing w:after="0"/>
    </w:pPr>
  </w:style>
  <w:style w:type="paragraph" w:styleId="16">
    <w:name w:val="toc 1"/>
    <w:basedOn w:val="1"/>
    <w:next w:val="1"/>
    <w:unhideWhenUsed/>
    <w:uiPriority w:val="39"/>
    <w:pPr>
      <w:tabs>
        <w:tab w:val="left" w:pos="440"/>
        <w:tab w:val="right" w:leader="dot" w:pos="9062"/>
      </w:tabs>
      <w:spacing w:before="240" w:after="240"/>
    </w:pPr>
  </w:style>
  <w:style w:type="paragraph" w:styleId="18">
    <w:name w:val="List Paragraph"/>
    <w:basedOn w:val="1"/>
    <w:link w:val="28"/>
    <w:qFormat/>
    <w:uiPriority w:val="34"/>
    <w:pPr>
      <w:ind w:left="720"/>
      <w:contextualSpacing/>
    </w:pPr>
  </w:style>
  <w:style w:type="table" w:styleId="19">
    <w:name w:val="Light List"/>
    <w:basedOn w:val="17"/>
    <w:qFormat/>
    <w:uiPriority w:val="61"/>
    <w:pPr>
      <w:spacing w:after="0" w:line="240" w:lineRule="auto"/>
    </w:pPr>
    <w:rPr>
      <w:rFonts w:eastAsiaTheme="minorEastAsia"/>
      <w:lang w:eastAsia="fr-FR"/>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20">
    <w:name w:val="En-tête Car"/>
    <w:basedOn w:val="4"/>
    <w:link w:val="13"/>
    <w:uiPriority w:val="99"/>
  </w:style>
  <w:style w:type="character" w:customStyle="1" w:styleId="21">
    <w:name w:val="Pied de page Car"/>
    <w:basedOn w:val="4"/>
    <w:link w:val="12"/>
    <w:uiPriority w:val="99"/>
  </w:style>
  <w:style w:type="character" w:customStyle="1" w:styleId="22">
    <w:name w:val="Texte de bulles Car"/>
    <w:basedOn w:val="4"/>
    <w:link w:val="9"/>
    <w:semiHidden/>
    <w:uiPriority w:val="99"/>
    <w:rPr>
      <w:rFonts w:ascii="Segoe UI" w:hAnsi="Segoe UI" w:cs="Segoe UI"/>
      <w:sz w:val="18"/>
      <w:szCs w:val="18"/>
    </w:rPr>
  </w:style>
  <w:style w:type="character" w:customStyle="1" w:styleId="23">
    <w:name w:val="Titre 1 Car"/>
    <w:basedOn w:val="4"/>
    <w:link w:val="2"/>
    <w:qFormat/>
    <w:uiPriority w:val="9"/>
    <w:rPr>
      <w:rFonts w:asciiTheme="majorHAnsi" w:hAnsiTheme="majorHAnsi" w:eastAsiaTheme="majorEastAsia" w:cstheme="majorBidi"/>
      <w:color w:val="2F5597" w:themeColor="accent1" w:themeShade="BF"/>
      <w:sz w:val="32"/>
      <w:szCs w:val="32"/>
    </w:rPr>
  </w:style>
  <w:style w:type="paragraph" w:customStyle="1" w:styleId="24">
    <w:name w:val="TOC Heading"/>
    <w:basedOn w:val="2"/>
    <w:next w:val="1"/>
    <w:unhideWhenUsed/>
    <w:qFormat/>
    <w:uiPriority w:val="39"/>
    <w:pPr>
      <w:outlineLvl w:val="9"/>
    </w:pPr>
    <w:rPr>
      <w:lang w:eastAsia="fr-FR"/>
    </w:rPr>
  </w:style>
  <w:style w:type="character" w:customStyle="1" w:styleId="25">
    <w:name w:val="Titre 2 Car"/>
    <w:basedOn w:val="4"/>
    <w:link w:val="3"/>
    <w:semiHidden/>
    <w:qFormat/>
    <w:uiPriority w:val="9"/>
    <w:rPr>
      <w:rFonts w:asciiTheme="majorHAnsi" w:hAnsiTheme="majorHAnsi" w:eastAsiaTheme="majorEastAsia" w:cstheme="majorBidi"/>
      <w:color w:val="2F5597" w:themeColor="accent1" w:themeShade="BF"/>
      <w:sz w:val="26"/>
      <w:szCs w:val="26"/>
    </w:rPr>
  </w:style>
  <w:style w:type="character" w:customStyle="1" w:styleId="26">
    <w:name w:val="Corps de texte Car"/>
    <w:basedOn w:val="4"/>
    <w:link w:val="8"/>
    <w:uiPriority w:val="99"/>
    <w:rPr>
      <w:rFonts w:ascii="Arial" w:hAnsi="Arial" w:eastAsia="Calibri" w:cs="Arial"/>
      <w:b/>
      <w:sz w:val="24"/>
      <w:szCs w:val="24"/>
    </w:rPr>
  </w:style>
  <w:style w:type="table" w:customStyle="1" w:styleId="27">
    <w:name w:val="Grid Table 4"/>
    <w:basedOn w:val="17"/>
    <w:qFormat/>
    <w:uiPriority w:val="49"/>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character" w:customStyle="1" w:styleId="28">
    <w:name w:val="Paragraphe de liste Car"/>
    <w:basedOn w:val="4"/>
    <w:link w:val="18"/>
    <w:qFormat/>
    <w:uiPriority w:val="34"/>
  </w:style>
  <w:style w:type="table" w:customStyle="1" w:styleId="29">
    <w:name w:val="Grid Table 5 Dark Accent 2"/>
    <w:basedOn w:val="17"/>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E4D5" w:themeFill="accent2"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cPr>
        <w:shd w:val="clear" w:color="auto" w:fill="F7CAAC" w:themeFill="accent2" w:themeFillTint="66"/>
      </w:tcPr>
    </w:tblStylePr>
    <w:tblStylePr w:type="band1Horz">
      <w:tcPr>
        <w:shd w:val="clear" w:color="auto" w:fill="F7CAAC" w:themeFill="accent2" w:themeFillTint="66"/>
      </w:tcPr>
    </w:tblStylePr>
  </w:style>
</w:styles>
</file>

<file path=word/_rels/document.xml.rels><?xml version="1.0" encoding="UTF-8" standalone="yes"?>
<Relationships xmlns="http://schemas.openxmlformats.org/package/2006/relationships"><Relationship Id="rId9" Type="http://schemas.openxmlformats.org/officeDocument/2006/relationships/hyperlink" Target="http://upload.wikimedia.org/wikipedia/commons/2/21/Coat_of_arms_Ivory_Coast_ca_1964-2000.svg" TargetMode="External"/><Relationship Id="rId8" Type="http://schemas.openxmlformats.org/officeDocument/2006/relationships/image" Target="media/image1.png"/><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jpe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F0BAB9-8D9B-4A0D-8653-00E30D4C9941}">
  <ds:schemaRefs/>
</ds:datastoreItem>
</file>

<file path=docProps/app.xml><?xml version="1.0" encoding="utf-8"?>
<Properties xmlns="http://schemas.openxmlformats.org/officeDocument/2006/extended-properties" xmlns:vt="http://schemas.openxmlformats.org/officeDocument/2006/docPropsVTypes">
  <Template>Normal</Template>
  <Pages>20</Pages>
  <Words>6066</Words>
  <Characters>33367</Characters>
  <Lines>278</Lines>
  <Paragraphs>78</Paragraphs>
  <TotalTime>2</TotalTime>
  <ScaleCrop>false</ScaleCrop>
  <LinksUpToDate>false</LinksUpToDate>
  <CharactersWithSpaces>39355</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2022-07-19T17:45:00Z</dcterms:created>
  <dc:creator>sialou jean</dc:creator>
  <cp:lastModifiedBy>Ahou KOUAKOU</cp:lastModifiedBy>
  <cp:lastPrinted>2022-07-18T14:37:00Z</cp:lastPrinted>
  <dcterms:modified xsi:type="dcterms:W3CDTF">2022-07-19T18:08:02Z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1036-11.2.0.11191</vt:lpwstr>
  </property>
  <property fmtid="{D5CDD505-2E9C-101B-9397-08002B2CF9AE}" pid="3" name="ICV">
    <vt:lpwstr>D243908A94634F2CB3F35D3BE0C00045</vt:lpwstr>
  </property>
</Properties>
</file>