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page" w:horzAnchor="margin" w:tblpXSpec="center" w:tblpY="435"/>
        <w:tblW w:w="10076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59"/>
        <w:gridCol w:w="1895"/>
        <w:gridCol w:w="4122"/>
      </w:tblGrid>
      <w:tr w:rsidR="000F407C" w:rsidRPr="00540B64" w:rsidTr="007452CC">
        <w:trPr>
          <w:trHeight w:val="993"/>
        </w:trPr>
        <w:tc>
          <w:tcPr>
            <w:tcW w:w="4059" w:type="dxa"/>
          </w:tcPr>
          <w:p w:rsidR="000F407C" w:rsidRPr="006D5F72" w:rsidRDefault="000F407C" w:rsidP="006D5F72">
            <w:pPr>
              <w:spacing w:after="0"/>
              <w:jc w:val="center"/>
              <w:rPr>
                <w:rFonts w:ascii="Helvetica" w:hAnsi="Helvetica" w:cs="Tahoma"/>
                <w:b/>
                <w:sz w:val="20"/>
                <w:szCs w:val="20"/>
              </w:rPr>
            </w:pPr>
            <w:bookmarkStart w:id="0" w:name="_GoBack"/>
            <w:bookmarkEnd w:id="0"/>
          </w:p>
          <w:p w:rsidR="000F407C" w:rsidRPr="006D5F72" w:rsidRDefault="000F407C" w:rsidP="006D5F72">
            <w:pPr>
              <w:spacing w:after="0"/>
              <w:jc w:val="center"/>
              <w:rPr>
                <w:rFonts w:ascii="Helvetica" w:hAnsi="Helvetica" w:cs="Tahoma"/>
                <w:b/>
                <w:sz w:val="20"/>
                <w:szCs w:val="20"/>
              </w:rPr>
            </w:pPr>
            <w:r w:rsidRPr="006D5F72">
              <w:rPr>
                <w:rFonts w:ascii="Helvetica" w:hAnsi="Helvetica" w:cs="Tahoma"/>
                <w:b/>
                <w:sz w:val="20"/>
                <w:szCs w:val="20"/>
              </w:rPr>
              <w:t>MINISTERE DE L’EMPLOI</w:t>
            </w:r>
          </w:p>
          <w:p w:rsidR="000F407C" w:rsidRPr="006D5F72" w:rsidRDefault="000F407C" w:rsidP="006D5F72">
            <w:pPr>
              <w:spacing w:after="0"/>
              <w:jc w:val="center"/>
              <w:rPr>
                <w:rFonts w:ascii="Helvetica" w:hAnsi="Helvetica" w:cs="Tahoma"/>
                <w:b/>
                <w:sz w:val="20"/>
                <w:szCs w:val="20"/>
              </w:rPr>
            </w:pPr>
            <w:r w:rsidRPr="006D5F72">
              <w:rPr>
                <w:rFonts w:ascii="Helvetica" w:hAnsi="Helvetica" w:cs="Tahoma"/>
                <w:b/>
                <w:sz w:val="20"/>
                <w:szCs w:val="20"/>
              </w:rPr>
              <w:t>ET DE LA PROTECTION SOCIALE</w:t>
            </w:r>
          </w:p>
          <w:p w:rsidR="000F407C" w:rsidRPr="006D5F72" w:rsidRDefault="000F407C" w:rsidP="006D5F72">
            <w:pPr>
              <w:spacing w:after="0"/>
              <w:jc w:val="center"/>
              <w:rPr>
                <w:rFonts w:ascii="Calibri" w:hAnsi="Calibri"/>
                <w:sz w:val="20"/>
                <w:szCs w:val="20"/>
              </w:rPr>
            </w:pPr>
            <w:r w:rsidRPr="006D5F72">
              <w:rPr>
                <w:rFonts w:ascii="Helvetica" w:hAnsi="Helvetica" w:cs="Tahoma"/>
                <w:b/>
                <w:sz w:val="20"/>
                <w:szCs w:val="20"/>
              </w:rPr>
              <w:t>---------------</w:t>
            </w:r>
          </w:p>
        </w:tc>
        <w:tc>
          <w:tcPr>
            <w:tcW w:w="1895" w:type="dxa"/>
          </w:tcPr>
          <w:p w:rsidR="000F407C" w:rsidRPr="00540B64" w:rsidRDefault="0094543E" w:rsidP="007452CC">
            <w:pPr>
              <w:spacing w:after="0"/>
              <w:rPr>
                <w:rFonts w:ascii="Verdana" w:hAnsi="Verdana"/>
              </w:rPr>
            </w:pPr>
            <w:r w:rsidRPr="0094543E">
              <w:rPr>
                <w:rFonts w:ascii="Verdana" w:hAnsi="Verdana"/>
                <w:noProof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posOffset>179512</wp:posOffset>
                  </wp:positionH>
                  <wp:positionV relativeFrom="paragraph">
                    <wp:posOffset>66316</wp:posOffset>
                  </wp:positionV>
                  <wp:extent cx="863545" cy="620202"/>
                  <wp:effectExtent l="19050" t="0" r="0" b="0"/>
                  <wp:wrapNone/>
                  <wp:docPr id="3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3545" cy="620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122" w:type="dxa"/>
          </w:tcPr>
          <w:p w:rsidR="000F407C" w:rsidRDefault="000F407C" w:rsidP="007452CC">
            <w:pPr>
              <w:spacing w:after="0"/>
              <w:rPr>
                <w:rFonts w:ascii="Helvetica" w:hAnsi="Helvetica" w:cs="Tahoma"/>
                <w:b/>
              </w:rPr>
            </w:pPr>
          </w:p>
          <w:p w:rsidR="000F407C" w:rsidRPr="006D5F72" w:rsidRDefault="001C26FB" w:rsidP="001C26FB">
            <w:pPr>
              <w:spacing w:after="0"/>
              <w:jc w:val="center"/>
              <w:rPr>
                <w:rFonts w:ascii="Helvetica" w:hAnsi="Helvetica" w:cs="Tahoma"/>
                <w:b/>
                <w:sz w:val="20"/>
              </w:rPr>
            </w:pPr>
            <w:r>
              <w:rPr>
                <w:rFonts w:ascii="Helvetica" w:hAnsi="Helvetica" w:cs="Tahoma"/>
                <w:b/>
                <w:sz w:val="20"/>
              </w:rPr>
              <w:t>REPUBLIQUE DE CO</w:t>
            </w:r>
            <w:r w:rsidR="000F407C" w:rsidRPr="006D5F72">
              <w:rPr>
                <w:rFonts w:ascii="Helvetica" w:hAnsi="Helvetica" w:cs="Tahoma"/>
                <w:b/>
                <w:sz w:val="20"/>
              </w:rPr>
              <w:t>TE D’IVOIRE</w:t>
            </w:r>
          </w:p>
          <w:p w:rsidR="000F407C" w:rsidRPr="006D5F72" w:rsidRDefault="000F407C" w:rsidP="001C26FB">
            <w:pPr>
              <w:spacing w:after="0"/>
              <w:jc w:val="center"/>
              <w:rPr>
                <w:rFonts w:ascii="Helvetica" w:hAnsi="Helvetica" w:cs="Tahoma"/>
                <w:b/>
                <w:sz w:val="20"/>
              </w:rPr>
            </w:pPr>
            <w:r w:rsidRPr="006D5F72">
              <w:rPr>
                <w:rFonts w:ascii="Helvetica" w:hAnsi="Helvetica" w:cs="Tahoma"/>
                <w:b/>
                <w:sz w:val="20"/>
              </w:rPr>
              <w:t>Union – Discipline – Travail</w:t>
            </w:r>
          </w:p>
          <w:p w:rsidR="000F407C" w:rsidRPr="004963C0" w:rsidRDefault="000F407C" w:rsidP="001C26FB">
            <w:pPr>
              <w:spacing w:after="0"/>
              <w:jc w:val="center"/>
              <w:rPr>
                <w:rFonts w:ascii="Verdana" w:hAnsi="Verdana"/>
                <w:b/>
              </w:rPr>
            </w:pPr>
            <w:r w:rsidRPr="006D5F72">
              <w:rPr>
                <w:rFonts w:ascii="Calibri" w:hAnsi="Calibri"/>
                <w:b/>
                <w:sz w:val="20"/>
              </w:rPr>
              <w:t>--------------</w:t>
            </w:r>
          </w:p>
        </w:tc>
      </w:tr>
      <w:tr w:rsidR="000F407C" w:rsidTr="007452CC">
        <w:trPr>
          <w:trHeight w:val="585"/>
        </w:trPr>
        <w:tc>
          <w:tcPr>
            <w:tcW w:w="4059" w:type="dxa"/>
          </w:tcPr>
          <w:p w:rsidR="000F407C" w:rsidRPr="006D5F72" w:rsidRDefault="000F407C" w:rsidP="006D5F72">
            <w:pPr>
              <w:spacing w:after="0"/>
              <w:jc w:val="center"/>
              <w:rPr>
                <w:rFonts w:ascii="Helvetica" w:hAnsi="Helvetica" w:cs="Tahoma"/>
                <w:b/>
                <w:sz w:val="20"/>
                <w:szCs w:val="20"/>
              </w:rPr>
            </w:pPr>
            <w:r w:rsidRPr="006D5F72">
              <w:rPr>
                <w:rFonts w:ascii="Helvetica" w:hAnsi="Helvetica" w:cs="Tahoma"/>
                <w:b/>
                <w:sz w:val="20"/>
                <w:szCs w:val="20"/>
              </w:rPr>
              <w:t>DIRECTION DES AFFAIRES JURIDIQUES</w:t>
            </w:r>
          </w:p>
          <w:p w:rsidR="000F407C" w:rsidRPr="006D5F72" w:rsidRDefault="000F407C" w:rsidP="006D5F72">
            <w:pPr>
              <w:spacing w:after="0"/>
              <w:jc w:val="center"/>
              <w:rPr>
                <w:rFonts w:ascii="Helvetica" w:hAnsi="Helvetica" w:cs="Tahoma"/>
                <w:b/>
                <w:sz w:val="20"/>
                <w:szCs w:val="20"/>
              </w:rPr>
            </w:pPr>
            <w:r w:rsidRPr="006D5F72">
              <w:rPr>
                <w:rFonts w:ascii="Helvetica" w:hAnsi="Helvetica" w:cs="Tahoma"/>
                <w:b/>
                <w:sz w:val="20"/>
                <w:szCs w:val="20"/>
              </w:rPr>
              <w:t>---------------</w:t>
            </w:r>
          </w:p>
          <w:p w:rsidR="000F407C" w:rsidRPr="006D5F72" w:rsidRDefault="000F407C" w:rsidP="006D5F72">
            <w:pPr>
              <w:spacing w:after="0"/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1895" w:type="dxa"/>
          </w:tcPr>
          <w:p w:rsidR="000F407C" w:rsidRDefault="000F407C" w:rsidP="007452CC">
            <w:pPr>
              <w:spacing w:after="0"/>
            </w:pPr>
            <w:r>
              <w:tab/>
            </w:r>
          </w:p>
        </w:tc>
        <w:tc>
          <w:tcPr>
            <w:tcW w:w="4122" w:type="dxa"/>
          </w:tcPr>
          <w:p w:rsidR="000F407C" w:rsidRDefault="000F407C" w:rsidP="007452CC">
            <w:pPr>
              <w:spacing w:after="0"/>
            </w:pPr>
          </w:p>
          <w:p w:rsidR="003059AD" w:rsidRDefault="003059AD" w:rsidP="007452CC">
            <w:pPr>
              <w:spacing w:after="0"/>
            </w:pPr>
          </w:p>
        </w:tc>
      </w:tr>
    </w:tbl>
    <w:p w:rsidR="00781EE2" w:rsidRPr="006F3926" w:rsidRDefault="00781EE2" w:rsidP="000F407C">
      <w:pPr>
        <w:tabs>
          <w:tab w:val="left" w:pos="1752"/>
        </w:tabs>
        <w:rPr>
          <w:rFonts w:ascii="Helvetica" w:hAnsi="Helvetica" w:cs="Helvetica"/>
          <w:b/>
          <w:sz w:val="32"/>
          <w:szCs w:val="24"/>
        </w:rPr>
      </w:pPr>
    </w:p>
    <w:p w:rsidR="00BD341F" w:rsidRPr="00401359" w:rsidRDefault="00401359" w:rsidP="00401359">
      <w:pPr>
        <w:pBdr>
          <w:top w:val="single" w:sz="12" w:space="2" w:color="auto"/>
          <w:left w:val="single" w:sz="12" w:space="1" w:color="auto"/>
          <w:bottom w:val="single" w:sz="12" w:space="1" w:color="auto"/>
          <w:right w:val="single" w:sz="12" w:space="0" w:color="auto"/>
        </w:pBdr>
        <w:spacing w:after="0"/>
        <w:jc w:val="center"/>
        <w:rPr>
          <w:rFonts w:ascii="Tahoma" w:hAnsi="Tahoma" w:cs="Tahoma"/>
          <w:b/>
          <w:sz w:val="24"/>
          <w:szCs w:val="24"/>
        </w:rPr>
      </w:pPr>
      <w:r w:rsidRPr="00401359">
        <w:rPr>
          <w:rFonts w:ascii="Tahoma" w:hAnsi="Tahoma" w:cs="Tahoma"/>
          <w:b/>
          <w:sz w:val="24"/>
          <w:szCs w:val="24"/>
        </w:rPr>
        <w:t xml:space="preserve">TEXTES ET REGLEMENT IMPLIQUANT LE MINISTERE DE L'EMPLOI </w:t>
      </w:r>
    </w:p>
    <w:p w:rsidR="000F407C" w:rsidRPr="00401359" w:rsidRDefault="00401359" w:rsidP="00401359">
      <w:pPr>
        <w:pBdr>
          <w:top w:val="single" w:sz="12" w:space="2" w:color="auto"/>
          <w:left w:val="single" w:sz="12" w:space="1" w:color="auto"/>
          <w:bottom w:val="single" w:sz="12" w:space="1" w:color="auto"/>
          <w:right w:val="single" w:sz="12" w:space="0" w:color="auto"/>
        </w:pBdr>
        <w:spacing w:after="0"/>
        <w:jc w:val="center"/>
        <w:rPr>
          <w:rFonts w:ascii="Tahoma" w:hAnsi="Tahoma" w:cs="Tahoma"/>
          <w:b/>
          <w:sz w:val="24"/>
          <w:szCs w:val="24"/>
        </w:rPr>
      </w:pPr>
      <w:r w:rsidRPr="00401359">
        <w:rPr>
          <w:rFonts w:ascii="Tahoma" w:hAnsi="Tahoma" w:cs="Tahoma"/>
          <w:b/>
          <w:sz w:val="24"/>
          <w:szCs w:val="24"/>
        </w:rPr>
        <w:t xml:space="preserve">ET DE </w:t>
      </w:r>
      <w:r>
        <w:rPr>
          <w:rFonts w:ascii="Tahoma" w:hAnsi="Tahoma" w:cs="Tahoma"/>
          <w:b/>
          <w:sz w:val="24"/>
          <w:szCs w:val="24"/>
        </w:rPr>
        <w:t xml:space="preserve">LA </w:t>
      </w:r>
      <w:r w:rsidRPr="00401359">
        <w:rPr>
          <w:rFonts w:ascii="Tahoma" w:hAnsi="Tahoma" w:cs="Tahoma"/>
          <w:b/>
          <w:sz w:val="24"/>
          <w:szCs w:val="24"/>
        </w:rPr>
        <w:t>PROTECTION SOCIALE</w:t>
      </w:r>
    </w:p>
    <w:p w:rsidR="000F407C" w:rsidRDefault="000F407C" w:rsidP="006F3926">
      <w:pPr>
        <w:tabs>
          <w:tab w:val="left" w:pos="5597"/>
        </w:tabs>
        <w:spacing w:after="24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ab/>
      </w:r>
    </w:p>
    <w:p w:rsidR="00BD341F" w:rsidRPr="00CF3F63" w:rsidRDefault="00BD341F" w:rsidP="00BD341F">
      <w:pPr>
        <w:spacing w:after="120"/>
        <w:jc w:val="both"/>
        <w:rPr>
          <w:rFonts w:ascii="Verdanna" w:hAnsi="Verdanna"/>
          <w:b/>
          <w:sz w:val="24"/>
          <w:szCs w:val="24"/>
          <w:u w:val="single"/>
        </w:rPr>
      </w:pPr>
      <w:r w:rsidRPr="00CF3F63">
        <w:rPr>
          <w:rFonts w:ascii="Verdanna" w:hAnsi="Verdanna"/>
          <w:b/>
          <w:sz w:val="24"/>
          <w:szCs w:val="24"/>
          <w:u w:val="single"/>
        </w:rPr>
        <w:t>Au plan national</w:t>
      </w:r>
    </w:p>
    <w:p w:rsidR="00BD341F" w:rsidRPr="00511FF8" w:rsidRDefault="00BD341F" w:rsidP="00BD341F">
      <w:pPr>
        <w:tabs>
          <w:tab w:val="left" w:pos="142"/>
        </w:tabs>
        <w:spacing w:after="120"/>
        <w:jc w:val="both"/>
        <w:rPr>
          <w:rFonts w:ascii="Verdanna" w:hAnsi="Verdanna"/>
          <w:sz w:val="24"/>
          <w:szCs w:val="24"/>
        </w:rPr>
      </w:pPr>
      <w:r w:rsidRPr="00511FF8">
        <w:rPr>
          <w:rFonts w:ascii="Verdanna" w:hAnsi="Verdanna"/>
          <w:sz w:val="24"/>
          <w:szCs w:val="24"/>
        </w:rPr>
        <w:t>- la loi n° 2000-513 du 1er août 2000 portant Constitut</w:t>
      </w:r>
      <w:r w:rsidR="00401359">
        <w:rPr>
          <w:rFonts w:ascii="Verdanna" w:hAnsi="Verdanna"/>
          <w:sz w:val="24"/>
          <w:szCs w:val="24"/>
        </w:rPr>
        <w:t>ion de Côte d'Ivoi</w:t>
      </w:r>
      <w:r w:rsidR="0061160D">
        <w:rPr>
          <w:rFonts w:ascii="Verdanna" w:hAnsi="Verdanna"/>
          <w:sz w:val="24"/>
          <w:szCs w:val="24"/>
        </w:rPr>
        <w:t>re (articles 5, 13, 14, 15, 16</w:t>
      </w:r>
      <w:r w:rsidRPr="00511FF8">
        <w:rPr>
          <w:rFonts w:ascii="Verdanna" w:hAnsi="Verdanna"/>
          <w:sz w:val="24"/>
          <w:szCs w:val="24"/>
        </w:rPr>
        <w:t xml:space="preserve"> et</w:t>
      </w:r>
      <w:r w:rsidR="0061160D">
        <w:rPr>
          <w:rFonts w:ascii="Verdanna" w:hAnsi="Verdanna"/>
          <w:sz w:val="24"/>
          <w:szCs w:val="24"/>
        </w:rPr>
        <w:t xml:space="preserve"> </w:t>
      </w:r>
      <w:r w:rsidRPr="00511FF8">
        <w:rPr>
          <w:rFonts w:ascii="Verdanna" w:hAnsi="Verdanna"/>
          <w:sz w:val="24"/>
          <w:szCs w:val="24"/>
        </w:rPr>
        <w:t>1</w:t>
      </w:r>
      <w:r w:rsidR="0061160D">
        <w:rPr>
          <w:rFonts w:ascii="Verdanna" w:hAnsi="Verdanna"/>
          <w:sz w:val="24"/>
          <w:szCs w:val="24"/>
        </w:rPr>
        <w:t>7</w:t>
      </w:r>
      <w:r w:rsidRPr="00511FF8">
        <w:rPr>
          <w:rFonts w:ascii="Verdanna" w:hAnsi="Verdanna"/>
          <w:sz w:val="24"/>
          <w:szCs w:val="24"/>
        </w:rPr>
        <w:t xml:space="preserve">) </w:t>
      </w:r>
      <w:r>
        <w:rPr>
          <w:rFonts w:ascii="Verdanna" w:hAnsi="Verdanna"/>
          <w:sz w:val="24"/>
          <w:szCs w:val="24"/>
        </w:rPr>
        <w:t>;</w:t>
      </w:r>
    </w:p>
    <w:p w:rsidR="00BD341F" w:rsidRPr="00511FF8" w:rsidRDefault="00BD341F" w:rsidP="00BD341F">
      <w:pPr>
        <w:tabs>
          <w:tab w:val="left" w:pos="142"/>
        </w:tabs>
        <w:jc w:val="both"/>
        <w:rPr>
          <w:rFonts w:ascii="Verdanna" w:hAnsi="Verdanna"/>
          <w:sz w:val="24"/>
          <w:szCs w:val="24"/>
        </w:rPr>
      </w:pPr>
      <w:r w:rsidRPr="00511FF8">
        <w:rPr>
          <w:rFonts w:ascii="Verdanna" w:hAnsi="Verdanna"/>
          <w:sz w:val="24"/>
          <w:szCs w:val="24"/>
        </w:rPr>
        <w:t xml:space="preserve">- la loi n° 2015-532 du 20 juillet 2015 portant Code du Travail et ses décrets d'application en </w:t>
      </w:r>
      <w:r>
        <w:rPr>
          <w:rFonts w:ascii="Verdanna" w:hAnsi="Verdanna"/>
          <w:sz w:val="24"/>
          <w:szCs w:val="24"/>
        </w:rPr>
        <w:tab/>
      </w:r>
      <w:r w:rsidRPr="00511FF8">
        <w:rPr>
          <w:rFonts w:ascii="Verdanna" w:hAnsi="Verdanna"/>
          <w:sz w:val="24"/>
          <w:szCs w:val="24"/>
        </w:rPr>
        <w:t>cours d'</w:t>
      </w:r>
      <w:r>
        <w:rPr>
          <w:rFonts w:ascii="Verdanna" w:hAnsi="Verdanna"/>
          <w:sz w:val="24"/>
          <w:szCs w:val="24"/>
        </w:rPr>
        <w:t>adoption</w:t>
      </w:r>
      <w:r w:rsidRPr="00511FF8">
        <w:rPr>
          <w:rFonts w:ascii="Verdanna" w:hAnsi="Verdanna"/>
          <w:sz w:val="24"/>
          <w:szCs w:val="24"/>
        </w:rPr>
        <w:t>, notamment :</w:t>
      </w:r>
    </w:p>
    <w:p w:rsidR="003B0157" w:rsidRPr="003B0157" w:rsidRDefault="003B0157" w:rsidP="003B0157">
      <w:pPr>
        <w:pStyle w:val="Paragraphedeliste"/>
        <w:numPr>
          <w:ilvl w:val="0"/>
          <w:numId w:val="2"/>
        </w:numPr>
        <w:jc w:val="both"/>
        <w:rPr>
          <w:rFonts w:ascii="Verdanna" w:hAnsi="Verdanna" w:cs="Tahoma"/>
          <w:sz w:val="24"/>
          <w:szCs w:val="24"/>
        </w:rPr>
      </w:pPr>
      <w:r w:rsidRPr="003B0157">
        <w:rPr>
          <w:rFonts w:ascii="Verdanna" w:hAnsi="Verdanna" w:cs="Tahoma"/>
          <w:sz w:val="24"/>
          <w:szCs w:val="24"/>
        </w:rPr>
        <w:t>Décret n°96-194 du 07 mars 1996 relatif au travail temporaire</w:t>
      </w:r>
    </w:p>
    <w:p w:rsidR="0015197C" w:rsidRPr="0015197C" w:rsidRDefault="0015197C" w:rsidP="0015197C">
      <w:pPr>
        <w:pStyle w:val="Paragraphedeliste"/>
        <w:numPr>
          <w:ilvl w:val="0"/>
          <w:numId w:val="2"/>
        </w:numPr>
        <w:jc w:val="both"/>
        <w:rPr>
          <w:rFonts w:ascii="Verdanna" w:hAnsi="Verdanna" w:cs="Tahoma"/>
          <w:sz w:val="24"/>
          <w:szCs w:val="24"/>
        </w:rPr>
      </w:pPr>
      <w:r w:rsidRPr="0015197C">
        <w:rPr>
          <w:rFonts w:ascii="Verdanna" w:hAnsi="Verdanna" w:cs="Tahoma"/>
          <w:sz w:val="24"/>
          <w:szCs w:val="24"/>
        </w:rPr>
        <w:t>Décret n°96-198 du 07 mars 1996 relatif aux conditions de suspension du contrat, pour maladie du travailleur ;</w:t>
      </w:r>
    </w:p>
    <w:p w:rsidR="0015197C" w:rsidRPr="0015197C" w:rsidRDefault="0015197C" w:rsidP="0015197C">
      <w:pPr>
        <w:pStyle w:val="Paragraphedeliste"/>
        <w:numPr>
          <w:ilvl w:val="0"/>
          <w:numId w:val="2"/>
        </w:numPr>
        <w:jc w:val="both"/>
        <w:rPr>
          <w:rFonts w:ascii="Verdanna" w:hAnsi="Verdanna" w:cs="Tahoma"/>
          <w:sz w:val="24"/>
          <w:szCs w:val="24"/>
        </w:rPr>
      </w:pPr>
      <w:r w:rsidRPr="0015197C">
        <w:rPr>
          <w:rFonts w:ascii="Verdanna" w:hAnsi="Verdanna" w:cs="Tahoma"/>
          <w:sz w:val="24"/>
          <w:szCs w:val="24"/>
        </w:rPr>
        <w:t xml:space="preserve">Décret n°96-207 du 07 mars 1996 relatif aux délégués du personnel et délégués syndicaux ; </w:t>
      </w:r>
    </w:p>
    <w:p w:rsidR="0015197C" w:rsidRPr="0015197C" w:rsidRDefault="0015197C" w:rsidP="0015197C">
      <w:pPr>
        <w:pStyle w:val="Paragraphedeliste"/>
        <w:numPr>
          <w:ilvl w:val="0"/>
          <w:numId w:val="2"/>
        </w:numPr>
        <w:jc w:val="both"/>
        <w:rPr>
          <w:rFonts w:ascii="Verdanna" w:hAnsi="Verdanna" w:cs="Tahoma"/>
          <w:sz w:val="24"/>
          <w:szCs w:val="24"/>
        </w:rPr>
      </w:pPr>
      <w:r w:rsidRPr="0015197C">
        <w:rPr>
          <w:rFonts w:ascii="Verdanna" w:hAnsi="Verdanna" w:cs="Tahoma"/>
          <w:sz w:val="24"/>
          <w:szCs w:val="24"/>
        </w:rPr>
        <w:t>Décret n°96-208 du 07 mars 1996 relatif à la procédure de conciliation concernant le différend collectif du travail.</w:t>
      </w:r>
    </w:p>
    <w:p w:rsidR="00BD341F" w:rsidRPr="00511FF8" w:rsidRDefault="00BD341F" w:rsidP="00BD341F">
      <w:pPr>
        <w:tabs>
          <w:tab w:val="left" w:pos="142"/>
        </w:tabs>
        <w:jc w:val="both"/>
        <w:rPr>
          <w:rFonts w:ascii="Verdanna" w:hAnsi="Verdanna"/>
          <w:sz w:val="24"/>
          <w:szCs w:val="24"/>
        </w:rPr>
      </w:pPr>
      <w:r w:rsidRPr="00371C57">
        <w:rPr>
          <w:rFonts w:ascii="Verdanna" w:hAnsi="Verdanna"/>
          <w:b/>
          <w:sz w:val="24"/>
          <w:szCs w:val="24"/>
        </w:rPr>
        <w:t>-</w:t>
      </w:r>
      <w:r w:rsidRPr="00511FF8">
        <w:rPr>
          <w:rFonts w:ascii="Verdanna" w:hAnsi="Verdanna"/>
          <w:sz w:val="24"/>
          <w:szCs w:val="24"/>
        </w:rPr>
        <w:t xml:space="preserve"> la loi n° 2010-272 du 30 septembre 2010 portant interdiction de la traite et des pires formes </w:t>
      </w:r>
      <w:r>
        <w:rPr>
          <w:rFonts w:ascii="Verdanna" w:hAnsi="Verdanna"/>
          <w:sz w:val="24"/>
          <w:szCs w:val="24"/>
        </w:rPr>
        <w:tab/>
      </w:r>
      <w:r w:rsidRPr="00511FF8">
        <w:rPr>
          <w:rFonts w:ascii="Verdanna" w:hAnsi="Verdanna"/>
          <w:sz w:val="24"/>
          <w:szCs w:val="24"/>
        </w:rPr>
        <w:t>de travail des enfants en Côte d'Ivoire ;</w:t>
      </w:r>
    </w:p>
    <w:p w:rsidR="00BD341F" w:rsidRPr="00511FF8" w:rsidRDefault="00BD341F" w:rsidP="00BD341F">
      <w:pPr>
        <w:tabs>
          <w:tab w:val="left" w:pos="142"/>
          <w:tab w:val="left" w:pos="12135"/>
        </w:tabs>
        <w:jc w:val="both"/>
        <w:rPr>
          <w:rFonts w:ascii="Verdanna" w:hAnsi="Verdanna" w:cs="Arial"/>
          <w:sz w:val="24"/>
          <w:szCs w:val="24"/>
        </w:rPr>
      </w:pPr>
      <w:r w:rsidRPr="00371C57">
        <w:rPr>
          <w:rFonts w:ascii="Verdanna" w:hAnsi="Verdanna"/>
          <w:b/>
          <w:sz w:val="24"/>
          <w:szCs w:val="24"/>
        </w:rPr>
        <w:t>-</w:t>
      </w:r>
      <w:r w:rsidRPr="00511FF8">
        <w:rPr>
          <w:rFonts w:ascii="Verdanna" w:hAnsi="Verdanna"/>
          <w:sz w:val="24"/>
          <w:szCs w:val="24"/>
        </w:rPr>
        <w:t xml:space="preserve"> </w:t>
      </w:r>
      <w:r w:rsidRPr="00511FF8">
        <w:rPr>
          <w:rFonts w:ascii="Verdanna" w:hAnsi="Verdanna" w:cs="Arial"/>
          <w:sz w:val="24"/>
          <w:szCs w:val="24"/>
        </w:rPr>
        <w:t>le décret n°</w:t>
      </w:r>
      <w:r>
        <w:rPr>
          <w:rFonts w:ascii="Verdanna" w:hAnsi="Verdanna" w:cs="Arial"/>
          <w:sz w:val="24"/>
          <w:szCs w:val="24"/>
        </w:rPr>
        <w:t xml:space="preserve"> </w:t>
      </w:r>
      <w:r w:rsidRPr="00511FF8">
        <w:rPr>
          <w:rFonts w:ascii="Verdanna" w:hAnsi="Verdanna" w:cs="Arial"/>
          <w:sz w:val="24"/>
          <w:szCs w:val="24"/>
        </w:rPr>
        <w:t>2014-290 du 21 mai 2014 portant modalités d’application de la loi n°</w:t>
      </w:r>
      <w:r>
        <w:rPr>
          <w:rFonts w:ascii="Verdanna" w:hAnsi="Verdanna" w:cs="Arial"/>
          <w:sz w:val="24"/>
          <w:szCs w:val="24"/>
        </w:rPr>
        <w:t xml:space="preserve"> </w:t>
      </w:r>
      <w:r w:rsidRPr="00511FF8">
        <w:rPr>
          <w:rFonts w:ascii="Verdanna" w:hAnsi="Verdanna" w:cs="Arial"/>
          <w:sz w:val="24"/>
          <w:szCs w:val="24"/>
        </w:rPr>
        <w:t xml:space="preserve">2010-272 </w:t>
      </w:r>
      <w:r>
        <w:rPr>
          <w:rFonts w:ascii="Verdanna" w:hAnsi="Verdanna" w:cs="Arial"/>
          <w:sz w:val="24"/>
          <w:szCs w:val="24"/>
        </w:rPr>
        <w:t xml:space="preserve">       </w:t>
      </w:r>
      <w:r>
        <w:rPr>
          <w:rFonts w:ascii="Verdanna" w:hAnsi="Verdanna" w:cs="Arial"/>
          <w:sz w:val="24"/>
          <w:szCs w:val="24"/>
        </w:rPr>
        <w:tab/>
      </w:r>
      <w:r w:rsidRPr="00511FF8">
        <w:rPr>
          <w:rFonts w:ascii="Verdanna" w:hAnsi="Verdanna" w:cs="Arial"/>
          <w:sz w:val="24"/>
          <w:szCs w:val="24"/>
        </w:rPr>
        <w:t xml:space="preserve">du 30 septembre 2010 portant interdiction de la traite et des pires formes de travail des </w:t>
      </w:r>
      <w:r>
        <w:rPr>
          <w:rFonts w:ascii="Verdanna" w:hAnsi="Verdanna" w:cs="Arial"/>
          <w:sz w:val="24"/>
          <w:szCs w:val="24"/>
        </w:rPr>
        <w:t xml:space="preserve">            </w:t>
      </w:r>
      <w:r>
        <w:rPr>
          <w:rFonts w:ascii="Verdanna" w:hAnsi="Verdanna" w:cs="Arial"/>
          <w:sz w:val="24"/>
          <w:szCs w:val="24"/>
        </w:rPr>
        <w:tab/>
      </w:r>
      <w:r w:rsidRPr="00511FF8">
        <w:rPr>
          <w:rFonts w:ascii="Verdanna" w:hAnsi="Verdanna" w:cs="Arial"/>
          <w:sz w:val="24"/>
          <w:szCs w:val="24"/>
        </w:rPr>
        <w:t xml:space="preserve">enfants ; </w:t>
      </w:r>
    </w:p>
    <w:p w:rsidR="00BD341F" w:rsidRPr="00511FF8" w:rsidRDefault="00BD341F" w:rsidP="00BD341F">
      <w:pPr>
        <w:tabs>
          <w:tab w:val="left" w:pos="12135"/>
        </w:tabs>
        <w:ind w:left="142" w:hanging="142"/>
        <w:jc w:val="both"/>
        <w:rPr>
          <w:rFonts w:ascii="Verdanna" w:hAnsi="Verdanna" w:cs="Helvetica"/>
          <w:sz w:val="24"/>
          <w:szCs w:val="24"/>
        </w:rPr>
      </w:pPr>
      <w:r w:rsidRPr="00371C57">
        <w:rPr>
          <w:rFonts w:ascii="Verdanna" w:hAnsi="Verdanna" w:cs="Arial"/>
          <w:b/>
          <w:sz w:val="24"/>
          <w:szCs w:val="24"/>
        </w:rPr>
        <w:t>-</w:t>
      </w:r>
      <w:r w:rsidRPr="00511FF8">
        <w:rPr>
          <w:rFonts w:ascii="Verdanna" w:hAnsi="Verdanna" w:cs="Arial"/>
          <w:sz w:val="24"/>
          <w:szCs w:val="24"/>
        </w:rPr>
        <w:t xml:space="preserve"> le </w:t>
      </w:r>
      <w:r>
        <w:rPr>
          <w:rFonts w:ascii="Verdanna" w:hAnsi="Verdanna" w:cs="Helvetica"/>
          <w:sz w:val="24"/>
          <w:szCs w:val="24"/>
        </w:rPr>
        <w:t>décret n° 2011</w:t>
      </w:r>
      <w:r w:rsidRPr="00511FF8">
        <w:rPr>
          <w:rFonts w:ascii="Verdanna" w:hAnsi="Verdanna" w:cs="Helvetica"/>
          <w:sz w:val="24"/>
          <w:szCs w:val="24"/>
        </w:rPr>
        <w:t xml:space="preserve">-365 du 3 novembre 2011 portant création du Comité Interministériel </w:t>
      </w:r>
      <w:r>
        <w:rPr>
          <w:rFonts w:ascii="Verdanna" w:hAnsi="Verdanna" w:cs="Helvetica"/>
          <w:sz w:val="24"/>
          <w:szCs w:val="24"/>
        </w:rPr>
        <w:t xml:space="preserve">    </w:t>
      </w:r>
      <w:r w:rsidRPr="00511FF8">
        <w:rPr>
          <w:rFonts w:ascii="Verdanna" w:hAnsi="Verdanna" w:cs="Helvetica"/>
          <w:sz w:val="24"/>
          <w:szCs w:val="24"/>
        </w:rPr>
        <w:t xml:space="preserve">(CIM) </w:t>
      </w:r>
      <w:r>
        <w:rPr>
          <w:rFonts w:ascii="Verdanna" w:hAnsi="Verdanna" w:cs="Helvetica"/>
          <w:sz w:val="24"/>
          <w:szCs w:val="24"/>
        </w:rPr>
        <w:t xml:space="preserve">          </w:t>
      </w:r>
      <w:r>
        <w:rPr>
          <w:rFonts w:ascii="Verdanna" w:hAnsi="Verdanna" w:cs="Helvetica"/>
          <w:sz w:val="24"/>
          <w:szCs w:val="24"/>
        </w:rPr>
        <w:tab/>
      </w:r>
      <w:r w:rsidRPr="00511FF8">
        <w:rPr>
          <w:rFonts w:ascii="Verdanna" w:hAnsi="Verdanna" w:cs="Helvetica"/>
          <w:sz w:val="24"/>
          <w:szCs w:val="24"/>
        </w:rPr>
        <w:t>de lutte contre la traite, l'exploitation et le travail des Enfants ;</w:t>
      </w:r>
    </w:p>
    <w:p w:rsidR="00662CC5" w:rsidRDefault="00BD341F" w:rsidP="00662CC5">
      <w:pPr>
        <w:tabs>
          <w:tab w:val="left" w:pos="0"/>
          <w:tab w:val="left" w:pos="12135"/>
        </w:tabs>
        <w:ind w:left="142" w:hanging="284"/>
        <w:jc w:val="both"/>
        <w:rPr>
          <w:rFonts w:ascii="Verdanna" w:hAnsi="Verdanna" w:cs="Helvetica"/>
          <w:sz w:val="24"/>
          <w:szCs w:val="24"/>
        </w:rPr>
      </w:pPr>
      <w:r w:rsidRPr="00371C57">
        <w:rPr>
          <w:rFonts w:ascii="Verdanna" w:hAnsi="Verdanna" w:cs="Helvetica"/>
          <w:b/>
          <w:sz w:val="24"/>
          <w:szCs w:val="24"/>
        </w:rPr>
        <w:t>-</w:t>
      </w:r>
      <w:r>
        <w:rPr>
          <w:rFonts w:ascii="Verdanna" w:hAnsi="Verdanna" w:cs="Helvetica"/>
          <w:b/>
          <w:sz w:val="24"/>
          <w:szCs w:val="24"/>
        </w:rPr>
        <w:t xml:space="preserve">  </w:t>
      </w:r>
      <w:r w:rsidRPr="00511FF8">
        <w:rPr>
          <w:rFonts w:ascii="Verdanna" w:hAnsi="Verdanna" w:cs="Helvetica"/>
          <w:sz w:val="24"/>
          <w:szCs w:val="24"/>
        </w:rPr>
        <w:t xml:space="preserve">le décret n° 2011-366 du 3 novembre 2011 portant création du Comité National de </w:t>
      </w:r>
      <w:r>
        <w:rPr>
          <w:rFonts w:ascii="Verdanna" w:hAnsi="Verdanna" w:cs="Helvetica"/>
          <w:sz w:val="24"/>
          <w:szCs w:val="24"/>
        </w:rPr>
        <w:t xml:space="preserve">      </w:t>
      </w:r>
      <w:r w:rsidRPr="00511FF8">
        <w:rPr>
          <w:rFonts w:ascii="Verdanna" w:hAnsi="Verdanna" w:cs="Helvetica"/>
          <w:sz w:val="24"/>
          <w:szCs w:val="24"/>
        </w:rPr>
        <w:t>Surveillance (CNS) des Actions de Lutte contre la traite, l'exploitation et le travail des Enfants ;</w:t>
      </w:r>
    </w:p>
    <w:p w:rsidR="00662CC5" w:rsidRPr="00662CC5" w:rsidRDefault="00662CC5" w:rsidP="00662CC5">
      <w:pPr>
        <w:tabs>
          <w:tab w:val="left" w:pos="0"/>
          <w:tab w:val="left" w:pos="12135"/>
        </w:tabs>
        <w:ind w:left="142" w:hanging="284"/>
        <w:jc w:val="both"/>
        <w:rPr>
          <w:rFonts w:ascii="Verdanna" w:hAnsi="Verdanna" w:cs="Helvetica"/>
          <w:sz w:val="24"/>
          <w:szCs w:val="24"/>
        </w:rPr>
      </w:pPr>
      <w:r w:rsidRPr="00662CC5">
        <w:rPr>
          <w:rFonts w:ascii="Verdanna" w:hAnsi="Verdanna" w:cs="Helvetica"/>
          <w:b/>
          <w:sz w:val="24"/>
          <w:szCs w:val="24"/>
        </w:rPr>
        <w:t xml:space="preserve">- </w:t>
      </w:r>
      <w:r w:rsidRPr="00662CC5">
        <w:rPr>
          <w:rFonts w:ascii="Verdanna" w:hAnsi="Verdanna" w:cs="Helvetica"/>
          <w:sz w:val="24"/>
          <w:szCs w:val="24"/>
        </w:rPr>
        <w:t>Création d'un Comité National de Surveillance (CNS) des actions de lutte contre la traite, l'exploitation et le travail des enfants par décret n° 2011-366 du 3 novembre 2011 ;</w:t>
      </w:r>
    </w:p>
    <w:p w:rsidR="009F0C15" w:rsidRDefault="00BD341F" w:rsidP="00BD341F">
      <w:pPr>
        <w:spacing w:after="0"/>
        <w:jc w:val="both"/>
        <w:rPr>
          <w:rFonts w:ascii="Verdanna" w:hAnsi="Verdanna"/>
          <w:b/>
          <w:sz w:val="24"/>
          <w:szCs w:val="24"/>
          <w:u w:val="single"/>
        </w:rPr>
      </w:pPr>
      <w:r w:rsidRPr="00511FF8">
        <w:rPr>
          <w:rFonts w:ascii="Verdanna" w:hAnsi="Verdanna"/>
          <w:b/>
          <w:sz w:val="24"/>
          <w:szCs w:val="24"/>
          <w:u w:val="single"/>
        </w:rPr>
        <w:t>Au plan international</w:t>
      </w:r>
    </w:p>
    <w:p w:rsidR="009F0C15" w:rsidRDefault="009F0C15" w:rsidP="00BD341F">
      <w:pPr>
        <w:spacing w:after="0"/>
        <w:jc w:val="both"/>
        <w:rPr>
          <w:rFonts w:ascii="Verdanna" w:hAnsi="Verdanna"/>
          <w:b/>
          <w:sz w:val="24"/>
          <w:szCs w:val="24"/>
          <w:u w:val="single"/>
        </w:rPr>
      </w:pPr>
    </w:p>
    <w:p w:rsidR="009F0C15" w:rsidRPr="009F0C15" w:rsidRDefault="009F0C15" w:rsidP="009F0C15">
      <w:pPr>
        <w:tabs>
          <w:tab w:val="left" w:pos="12135"/>
        </w:tabs>
        <w:rPr>
          <w:rFonts w:ascii="Verdanna" w:hAnsi="Verdanna" w:cs="Helvetica"/>
        </w:rPr>
      </w:pPr>
      <w:r w:rsidRPr="009F0C15">
        <w:rPr>
          <w:rFonts w:ascii="Verdanna" w:hAnsi="Verdanna" w:cs="Helvetica"/>
        </w:rPr>
        <w:t>En vue du renforcement du système administratif en matière de contrôle de l’application de la législation du travail, la Côte d'Ivoire a ratifié six (6) conventions le 01 avril 2016. Il s'agit de :</w:t>
      </w:r>
    </w:p>
    <w:p w:rsidR="009F0C15" w:rsidRPr="009F0C15" w:rsidRDefault="009F0C15" w:rsidP="009F0C15">
      <w:pPr>
        <w:pStyle w:val="Paragraphedeliste"/>
        <w:numPr>
          <w:ilvl w:val="0"/>
          <w:numId w:val="5"/>
        </w:numPr>
        <w:spacing w:line="240" w:lineRule="auto"/>
        <w:jc w:val="both"/>
        <w:rPr>
          <w:rFonts w:ascii="Verdanna" w:hAnsi="Verdanna" w:cs="Helvetica"/>
        </w:rPr>
      </w:pPr>
      <w:r w:rsidRPr="009F0C15">
        <w:rPr>
          <w:rFonts w:ascii="Verdanna" w:hAnsi="Verdanna" w:cs="Helvetica"/>
        </w:rPr>
        <w:lastRenderedPageBreak/>
        <w:t>la Convention n° 150 sur l’Administration du Travail, 1978 ; ratifiée 01 avril 2016</w:t>
      </w:r>
      <w:r>
        <w:rPr>
          <w:rFonts w:ascii="Verdanna" w:hAnsi="Verdanna" w:cs="Helvetica"/>
        </w:rPr>
        <w:t>, e</w:t>
      </w:r>
      <w:r w:rsidRPr="009F0C15">
        <w:rPr>
          <w:rFonts w:ascii="Verdanna" w:hAnsi="Verdanna" w:cs="Helvetica"/>
        </w:rPr>
        <w:t>n vigueur depuis le 01 avril 2017 ;</w:t>
      </w:r>
    </w:p>
    <w:p w:rsidR="009F0C15" w:rsidRPr="009F0C15" w:rsidRDefault="009F0C15" w:rsidP="009F0C15">
      <w:pPr>
        <w:pStyle w:val="Paragraphedeliste"/>
        <w:spacing w:line="240" w:lineRule="auto"/>
        <w:jc w:val="both"/>
        <w:rPr>
          <w:rFonts w:ascii="Verdanna" w:hAnsi="Verdanna" w:cs="Helvetica"/>
        </w:rPr>
      </w:pPr>
    </w:p>
    <w:p w:rsidR="009F0C15" w:rsidRDefault="009F0C15" w:rsidP="009F0C15">
      <w:pPr>
        <w:pStyle w:val="Paragraphedeliste"/>
        <w:numPr>
          <w:ilvl w:val="0"/>
          <w:numId w:val="5"/>
        </w:numPr>
        <w:spacing w:line="240" w:lineRule="auto"/>
        <w:jc w:val="both"/>
        <w:rPr>
          <w:rFonts w:ascii="Verdanna" w:hAnsi="Verdanna" w:cs="Helvetica"/>
        </w:rPr>
      </w:pPr>
      <w:r w:rsidRPr="009F0C15">
        <w:rPr>
          <w:rFonts w:ascii="Verdanna" w:hAnsi="Verdanna" w:cs="Helvetica"/>
        </w:rPr>
        <w:t xml:space="preserve">la Convention n° 155 sur la sécurité et la santé des travailleurs, 1981 ; </w:t>
      </w:r>
      <w:r>
        <w:rPr>
          <w:rFonts w:ascii="Verdanna" w:hAnsi="Verdanna" w:cs="Helvetica"/>
        </w:rPr>
        <w:t>ratifiée 01 avril 2016, en</w:t>
      </w:r>
      <w:r w:rsidRPr="009F0C15">
        <w:rPr>
          <w:rFonts w:ascii="Verdanna" w:hAnsi="Verdanna" w:cs="Helvetica"/>
        </w:rPr>
        <w:t xml:space="preserve"> vigueur 01 avril 2017</w:t>
      </w:r>
      <w:r>
        <w:rPr>
          <w:rFonts w:ascii="Verdanna" w:hAnsi="Verdanna" w:cs="Helvetica"/>
        </w:rPr>
        <w:t xml:space="preserve"> ;</w:t>
      </w:r>
    </w:p>
    <w:p w:rsidR="009F0C15" w:rsidRPr="009F0C15" w:rsidRDefault="009F0C15" w:rsidP="009F0C15">
      <w:pPr>
        <w:pStyle w:val="Paragraphedeliste"/>
        <w:spacing w:line="240" w:lineRule="auto"/>
        <w:jc w:val="both"/>
        <w:rPr>
          <w:rFonts w:ascii="Verdanna" w:hAnsi="Verdanna" w:cs="Helvetica"/>
        </w:rPr>
      </w:pPr>
    </w:p>
    <w:p w:rsidR="009F0C15" w:rsidRPr="009F0C15" w:rsidRDefault="009F0C15" w:rsidP="009F0C15">
      <w:pPr>
        <w:pStyle w:val="Paragraphedeliste"/>
        <w:numPr>
          <w:ilvl w:val="0"/>
          <w:numId w:val="5"/>
        </w:numPr>
        <w:spacing w:line="240" w:lineRule="auto"/>
        <w:jc w:val="both"/>
        <w:rPr>
          <w:rFonts w:ascii="Verdanna" w:hAnsi="Verdanna" w:cs="Helvetica"/>
        </w:rPr>
      </w:pPr>
      <w:r w:rsidRPr="009F0C15">
        <w:rPr>
          <w:rFonts w:ascii="Verdanna" w:hAnsi="Verdanna" w:cs="Helvetica"/>
        </w:rPr>
        <w:t xml:space="preserve">la Convention n° 160 sur les statistiques du travail, 1985 ; </w:t>
      </w:r>
      <w:r>
        <w:rPr>
          <w:rFonts w:ascii="Verdanna" w:hAnsi="Verdanna" w:cs="Helvetica"/>
        </w:rPr>
        <w:t>ratifiée 01 avril 2016, en</w:t>
      </w:r>
      <w:r w:rsidRPr="009F0C15">
        <w:rPr>
          <w:rFonts w:ascii="Verdanna" w:hAnsi="Verdanna" w:cs="Helvetica"/>
        </w:rPr>
        <w:t xml:space="preserve"> vigueur 01 avril 2017</w:t>
      </w:r>
      <w:r>
        <w:rPr>
          <w:rFonts w:ascii="Verdanna" w:hAnsi="Verdanna" w:cs="Helvetica"/>
        </w:rPr>
        <w:t xml:space="preserve"> ;</w:t>
      </w:r>
    </w:p>
    <w:p w:rsidR="009F0C15" w:rsidRPr="009F0C15" w:rsidRDefault="009F0C15" w:rsidP="009F0C15">
      <w:pPr>
        <w:pStyle w:val="Paragraphedeliste"/>
        <w:numPr>
          <w:ilvl w:val="0"/>
          <w:numId w:val="5"/>
        </w:numPr>
        <w:spacing w:line="240" w:lineRule="auto"/>
        <w:jc w:val="both"/>
        <w:rPr>
          <w:rFonts w:ascii="Verdanna" w:hAnsi="Verdanna" w:cs="Helvetica"/>
        </w:rPr>
      </w:pPr>
      <w:r w:rsidRPr="009F0C15">
        <w:rPr>
          <w:rFonts w:ascii="Verdanna" w:hAnsi="Verdanna" w:cs="Helvetica"/>
        </w:rPr>
        <w:t xml:space="preserve">la Convention n° 161 sur les services de santé au travail, 1985 ; ratifiée 01 avril 2016- </w:t>
      </w:r>
      <w:r>
        <w:rPr>
          <w:rFonts w:ascii="Verdanna" w:hAnsi="Verdanna" w:cs="Helvetica"/>
        </w:rPr>
        <w:t>e</w:t>
      </w:r>
      <w:r w:rsidRPr="009F0C15">
        <w:rPr>
          <w:rFonts w:ascii="Verdanna" w:hAnsi="Verdanna" w:cs="Helvetica"/>
        </w:rPr>
        <w:t>n vigueur 01 avril 2017</w:t>
      </w:r>
    </w:p>
    <w:p w:rsidR="009F0C15" w:rsidRPr="009F0C15" w:rsidRDefault="009F0C15" w:rsidP="009F0C15">
      <w:pPr>
        <w:pStyle w:val="Paragraphedeliste"/>
        <w:numPr>
          <w:ilvl w:val="0"/>
          <w:numId w:val="5"/>
        </w:numPr>
        <w:spacing w:line="240" w:lineRule="auto"/>
        <w:jc w:val="both"/>
        <w:rPr>
          <w:rFonts w:ascii="Verdanna" w:hAnsi="Verdanna" w:cs="Helvetica"/>
        </w:rPr>
      </w:pPr>
      <w:r w:rsidRPr="009F0C15">
        <w:rPr>
          <w:rFonts w:ascii="Verdanna" w:hAnsi="Verdanna" w:cs="Helvetica"/>
        </w:rPr>
        <w:t xml:space="preserve">la Convention n° 171 sur le travail de nuit, 1990 ; ratifiée 01 avril 2016- </w:t>
      </w:r>
      <w:r>
        <w:rPr>
          <w:rFonts w:ascii="Verdanna" w:hAnsi="Verdanna" w:cs="Helvetica"/>
        </w:rPr>
        <w:t>e</w:t>
      </w:r>
      <w:r w:rsidRPr="009F0C15">
        <w:rPr>
          <w:rFonts w:ascii="Verdanna" w:hAnsi="Verdanna" w:cs="Helvetica"/>
        </w:rPr>
        <w:t>n vigueur 01 avril 2017</w:t>
      </w:r>
    </w:p>
    <w:p w:rsidR="009F0C15" w:rsidRPr="00421183" w:rsidRDefault="009F0C15" w:rsidP="009F0C15">
      <w:pPr>
        <w:pStyle w:val="Paragraphedeliste"/>
        <w:numPr>
          <w:ilvl w:val="0"/>
          <w:numId w:val="6"/>
        </w:numPr>
        <w:spacing w:after="0"/>
        <w:jc w:val="both"/>
        <w:rPr>
          <w:rFonts w:ascii="Verdanna" w:hAnsi="Verdanna"/>
          <w:b/>
          <w:sz w:val="24"/>
          <w:szCs w:val="24"/>
          <w:u w:val="single"/>
        </w:rPr>
      </w:pPr>
      <w:r w:rsidRPr="009F0C15">
        <w:rPr>
          <w:rFonts w:ascii="Verdanna" w:hAnsi="Verdanna" w:cs="Helvetica"/>
        </w:rPr>
        <w:t xml:space="preserve">La Convention n° 187 sur le cadre promotionnel pour la sécurité et la santé au travail, 2006. ratifiée 01 avril 2016- </w:t>
      </w:r>
      <w:r>
        <w:rPr>
          <w:rFonts w:ascii="Verdanna" w:hAnsi="Verdanna" w:cs="Helvetica"/>
        </w:rPr>
        <w:t>e</w:t>
      </w:r>
      <w:r w:rsidRPr="009F0C15">
        <w:rPr>
          <w:rFonts w:ascii="Verdanna" w:hAnsi="Verdanna" w:cs="Helvetica"/>
        </w:rPr>
        <w:t>n vigueur 01 avril 2017</w:t>
      </w:r>
      <w:r w:rsidR="00421183">
        <w:rPr>
          <w:rFonts w:ascii="Verdanna" w:hAnsi="Verdanna" w:cs="Helvetica"/>
        </w:rPr>
        <w:t>.</w:t>
      </w:r>
    </w:p>
    <w:p w:rsidR="00421183" w:rsidRPr="00421183" w:rsidRDefault="00421183" w:rsidP="00421183">
      <w:pPr>
        <w:pStyle w:val="Paragraphedeliste"/>
        <w:spacing w:after="0"/>
        <w:jc w:val="both"/>
        <w:rPr>
          <w:rFonts w:ascii="Verdanna" w:hAnsi="Verdanna"/>
          <w:b/>
          <w:sz w:val="24"/>
          <w:szCs w:val="24"/>
          <w:u w:val="single"/>
        </w:rPr>
      </w:pPr>
    </w:p>
    <w:p w:rsidR="00421183" w:rsidRDefault="00421183" w:rsidP="00421183">
      <w:pPr>
        <w:pStyle w:val="Paragraphedeliste"/>
        <w:spacing w:after="0"/>
        <w:jc w:val="both"/>
        <w:rPr>
          <w:rFonts w:ascii="Verdanna" w:hAnsi="Verdanna" w:cs="Helvetica"/>
        </w:rPr>
      </w:pPr>
      <w:r>
        <w:rPr>
          <w:rFonts w:ascii="Verdanna" w:hAnsi="Verdanna" w:cs="Helvetica"/>
        </w:rPr>
        <w:t xml:space="preserve">Ces </w:t>
      </w:r>
      <w:r w:rsidRPr="009F0C15">
        <w:rPr>
          <w:rFonts w:ascii="Verdanna" w:hAnsi="Verdanna" w:cs="Helvetica"/>
        </w:rPr>
        <w:t xml:space="preserve">six (6) conventions </w:t>
      </w:r>
      <w:r>
        <w:rPr>
          <w:rFonts w:ascii="Verdanna" w:hAnsi="Verdanna" w:cs="Helvetica"/>
        </w:rPr>
        <w:t xml:space="preserve">ratifiées </w:t>
      </w:r>
      <w:r w:rsidRPr="009F0C15">
        <w:rPr>
          <w:rFonts w:ascii="Verdanna" w:hAnsi="Verdanna" w:cs="Helvetica"/>
        </w:rPr>
        <w:t>le 01 avril 2016</w:t>
      </w:r>
      <w:r>
        <w:rPr>
          <w:rFonts w:ascii="Verdanna" w:hAnsi="Verdanna" w:cs="Helvetica"/>
        </w:rPr>
        <w:t xml:space="preserve"> s'ajoutent à celles qui avaient été </w:t>
      </w:r>
      <w:r>
        <w:rPr>
          <w:rFonts w:ascii="Verdanna" w:hAnsi="Verdanna" w:cs="Helvetica" w:hint="eastAsia"/>
        </w:rPr>
        <w:t>déjà</w:t>
      </w:r>
      <w:r>
        <w:rPr>
          <w:rFonts w:ascii="Verdanna" w:hAnsi="Verdanna" w:cs="Helvetica"/>
        </w:rPr>
        <w:t xml:space="preserve"> ratifiées. Il s'agit de :</w:t>
      </w:r>
    </w:p>
    <w:p w:rsidR="00421183" w:rsidRPr="009F0C15" w:rsidRDefault="00421183" w:rsidP="00421183">
      <w:pPr>
        <w:pStyle w:val="Paragraphedeliste"/>
        <w:spacing w:after="0"/>
        <w:jc w:val="both"/>
        <w:rPr>
          <w:rFonts w:ascii="Verdanna" w:hAnsi="Verdanna"/>
          <w:b/>
          <w:sz w:val="24"/>
          <w:szCs w:val="24"/>
          <w:u w:val="single"/>
        </w:rPr>
      </w:pPr>
    </w:p>
    <w:p w:rsidR="009F0C15" w:rsidRPr="009F0C15" w:rsidRDefault="009F0C15" w:rsidP="009F0C15">
      <w:pPr>
        <w:pStyle w:val="Paragraphedeliste"/>
        <w:numPr>
          <w:ilvl w:val="0"/>
          <w:numId w:val="6"/>
        </w:numPr>
        <w:tabs>
          <w:tab w:val="left" w:pos="142"/>
        </w:tabs>
        <w:spacing w:after="120"/>
        <w:jc w:val="both"/>
        <w:rPr>
          <w:rFonts w:ascii="Verdanna" w:hAnsi="Verdanna" w:cs="Helvetica"/>
          <w:sz w:val="24"/>
          <w:szCs w:val="24"/>
        </w:rPr>
      </w:pPr>
      <w:r w:rsidRPr="009F0C15">
        <w:rPr>
          <w:rFonts w:ascii="Verdanna" w:hAnsi="Verdanna" w:cs="Helvetica"/>
          <w:sz w:val="24"/>
          <w:szCs w:val="24"/>
        </w:rPr>
        <w:t>la Convention des Nations Unies relative aux Droits de l'Enfant de 1989, ratifiée le 04 février 1991 ;</w:t>
      </w:r>
    </w:p>
    <w:p w:rsidR="009F0C15" w:rsidRPr="00CF3F63" w:rsidRDefault="009F0C15" w:rsidP="009F0C15">
      <w:pPr>
        <w:pStyle w:val="Titre1"/>
        <w:numPr>
          <w:ilvl w:val="0"/>
          <w:numId w:val="6"/>
        </w:numPr>
        <w:shd w:val="clear" w:color="auto" w:fill="FFFFFF"/>
        <w:tabs>
          <w:tab w:val="left" w:pos="142"/>
        </w:tabs>
        <w:spacing w:before="0" w:after="120" w:line="288" w:lineRule="atLeast"/>
        <w:jc w:val="both"/>
        <w:rPr>
          <w:rFonts w:ascii="Verdanna" w:hAnsi="Verdanna"/>
          <w:b w:val="0"/>
          <w:bCs w:val="0"/>
          <w:color w:val="auto"/>
          <w:spacing w:val="-5"/>
          <w:sz w:val="24"/>
          <w:szCs w:val="24"/>
        </w:rPr>
      </w:pPr>
      <w:r w:rsidRPr="00CF3F63">
        <w:rPr>
          <w:rFonts w:ascii="Verdanna" w:hAnsi="Verdanna"/>
          <w:b w:val="0"/>
          <w:bCs w:val="0"/>
          <w:color w:val="auto"/>
          <w:spacing w:val="-5"/>
          <w:sz w:val="24"/>
          <w:szCs w:val="24"/>
        </w:rPr>
        <w:t>La Convention n° 159 de l'OIT sur la réadaptation profession</w:t>
      </w:r>
      <w:r>
        <w:rPr>
          <w:rFonts w:ascii="Verdanna" w:hAnsi="Verdanna"/>
          <w:b w:val="0"/>
          <w:bCs w:val="0"/>
          <w:color w:val="auto"/>
          <w:spacing w:val="-5"/>
          <w:sz w:val="24"/>
          <w:szCs w:val="24"/>
        </w:rPr>
        <w:t xml:space="preserve">nelle et l'emploi des personnes </w:t>
      </w:r>
      <w:r w:rsidRPr="00CF3F63">
        <w:rPr>
          <w:rFonts w:ascii="Verdanna" w:hAnsi="Verdanna"/>
          <w:b w:val="0"/>
          <w:bCs w:val="0"/>
          <w:color w:val="auto"/>
          <w:spacing w:val="-5"/>
          <w:sz w:val="24"/>
          <w:szCs w:val="24"/>
        </w:rPr>
        <w:t>handicapées de 1983, ratifiée le 06 mai 1999 ;</w:t>
      </w:r>
    </w:p>
    <w:p w:rsidR="009F0C15" w:rsidRPr="009F0C15" w:rsidRDefault="009F0C15" w:rsidP="009F0C15">
      <w:pPr>
        <w:pStyle w:val="Paragraphedeliste"/>
        <w:numPr>
          <w:ilvl w:val="0"/>
          <w:numId w:val="6"/>
        </w:numPr>
        <w:tabs>
          <w:tab w:val="left" w:pos="142"/>
        </w:tabs>
        <w:spacing w:after="120"/>
        <w:jc w:val="both"/>
        <w:rPr>
          <w:rFonts w:ascii="Verdanna" w:hAnsi="Verdanna" w:cs="Helvetica"/>
          <w:sz w:val="24"/>
          <w:szCs w:val="24"/>
        </w:rPr>
      </w:pPr>
      <w:r w:rsidRPr="009F0C15">
        <w:rPr>
          <w:rFonts w:ascii="Verdanna" w:hAnsi="Verdanna" w:cs="Helvetica"/>
          <w:sz w:val="24"/>
          <w:szCs w:val="24"/>
        </w:rPr>
        <w:t xml:space="preserve">la Convention 61/106 des Nations Unies relative aux droits des personnes handicapées, </w:t>
      </w:r>
      <w:r w:rsidRPr="009F0C15">
        <w:rPr>
          <w:rFonts w:ascii="Verdanna" w:hAnsi="Verdanna" w:cs="Helvetica"/>
          <w:sz w:val="24"/>
          <w:szCs w:val="24"/>
        </w:rPr>
        <w:tab/>
        <w:t>ratifiée le 10 janvier 2014 ;</w:t>
      </w:r>
    </w:p>
    <w:p w:rsidR="009F0C15" w:rsidRPr="009F0C15" w:rsidRDefault="009F0C15" w:rsidP="009F0C15">
      <w:pPr>
        <w:pStyle w:val="Paragraphedeliste"/>
        <w:numPr>
          <w:ilvl w:val="0"/>
          <w:numId w:val="6"/>
        </w:numPr>
        <w:tabs>
          <w:tab w:val="left" w:pos="142"/>
        </w:tabs>
        <w:jc w:val="both"/>
        <w:rPr>
          <w:rFonts w:ascii="Verdanna" w:hAnsi="Verdanna" w:cs="Helvetica"/>
          <w:sz w:val="24"/>
          <w:szCs w:val="24"/>
        </w:rPr>
      </w:pPr>
      <w:r w:rsidRPr="009F0C15">
        <w:rPr>
          <w:rFonts w:ascii="Verdanna" w:hAnsi="Verdanna" w:cs="Helvetica"/>
          <w:sz w:val="24"/>
          <w:szCs w:val="24"/>
        </w:rPr>
        <w:t>la Déclaration de Salamanque de 1994 sur les besoins éducatifs spéciaux des personnes handicapées ;</w:t>
      </w:r>
    </w:p>
    <w:p w:rsidR="009F0C15" w:rsidRPr="009F0C15" w:rsidRDefault="009F0C15" w:rsidP="009F0C15">
      <w:pPr>
        <w:pStyle w:val="Paragraphedeliste"/>
        <w:numPr>
          <w:ilvl w:val="0"/>
          <w:numId w:val="6"/>
        </w:numPr>
        <w:tabs>
          <w:tab w:val="left" w:pos="142"/>
        </w:tabs>
        <w:jc w:val="both"/>
        <w:rPr>
          <w:rFonts w:ascii="Verdanna" w:hAnsi="Verdanna" w:cs="Helvetica"/>
          <w:sz w:val="24"/>
          <w:szCs w:val="24"/>
        </w:rPr>
      </w:pPr>
      <w:r w:rsidRPr="009F0C15">
        <w:rPr>
          <w:rFonts w:ascii="Verdanna" w:hAnsi="Verdanna" w:cs="Helvetica"/>
          <w:sz w:val="24"/>
          <w:szCs w:val="24"/>
        </w:rPr>
        <w:t>la Déclaration de Jomptien sur l'Education Pour Tous (EPT) pour répondre aux besoins éducatifs fondamentaux de 1990, ratifiée le 02 avril 2002.</w:t>
      </w:r>
    </w:p>
    <w:p w:rsidR="00BD341F" w:rsidRPr="00CF3F63" w:rsidRDefault="00BD341F" w:rsidP="00BD341F">
      <w:pPr>
        <w:spacing w:after="0"/>
        <w:jc w:val="both"/>
        <w:rPr>
          <w:rFonts w:ascii="Verdanna" w:hAnsi="Verdanna"/>
          <w:b/>
          <w:sz w:val="14"/>
          <w:szCs w:val="24"/>
          <w:u w:val="single"/>
        </w:rPr>
      </w:pPr>
    </w:p>
    <w:p w:rsidR="00BE1EB2" w:rsidRDefault="003059AD" w:rsidP="003059AD">
      <w:pPr>
        <w:tabs>
          <w:tab w:val="left" w:pos="142"/>
        </w:tabs>
        <w:jc w:val="both"/>
      </w:pPr>
      <w:r>
        <w:t xml:space="preserve">                                                                                              </w:t>
      </w:r>
    </w:p>
    <w:p w:rsidR="00BD341F" w:rsidRPr="003059AD" w:rsidRDefault="003059AD" w:rsidP="00BE1EB2">
      <w:pPr>
        <w:tabs>
          <w:tab w:val="left" w:pos="142"/>
        </w:tabs>
        <w:jc w:val="right"/>
        <w:rPr>
          <w:rFonts w:ascii="Verdanna" w:hAnsi="Verdanna" w:cs="Helvetica"/>
          <w:sz w:val="26"/>
          <w:szCs w:val="24"/>
        </w:rPr>
      </w:pPr>
      <w:r w:rsidRPr="003059AD">
        <w:rPr>
          <w:rFonts w:ascii="Verdanna" w:hAnsi="Verdanna"/>
          <w:sz w:val="24"/>
        </w:rPr>
        <w:t xml:space="preserve">Fait à Abidjan, le 11 </w:t>
      </w:r>
      <w:r w:rsidR="00297C31">
        <w:rPr>
          <w:rFonts w:ascii="Verdanna" w:hAnsi="Verdanna"/>
          <w:sz w:val="24"/>
        </w:rPr>
        <w:t>Novembre</w:t>
      </w:r>
      <w:r w:rsidRPr="003059AD">
        <w:rPr>
          <w:rFonts w:ascii="Verdanna" w:hAnsi="Verdanna"/>
          <w:sz w:val="24"/>
        </w:rPr>
        <w:t xml:space="preserve"> 20</w:t>
      </w:r>
      <w:r w:rsidR="00297C31">
        <w:rPr>
          <w:rFonts w:ascii="Verdanna" w:hAnsi="Verdanna"/>
          <w:sz w:val="24"/>
        </w:rPr>
        <w:t>21</w:t>
      </w:r>
    </w:p>
    <w:p w:rsidR="003059AD" w:rsidRDefault="003059AD" w:rsidP="003059AD">
      <w:pPr>
        <w:tabs>
          <w:tab w:val="left" w:pos="142"/>
        </w:tabs>
        <w:jc w:val="right"/>
        <w:rPr>
          <w:rFonts w:ascii="Verdanna" w:hAnsi="Verdanna" w:cs="Helvetica"/>
          <w:sz w:val="24"/>
          <w:szCs w:val="24"/>
        </w:rPr>
      </w:pPr>
    </w:p>
    <w:p w:rsidR="003059AD" w:rsidRDefault="003059AD" w:rsidP="003059AD">
      <w:pPr>
        <w:tabs>
          <w:tab w:val="left" w:pos="142"/>
        </w:tabs>
        <w:jc w:val="right"/>
        <w:rPr>
          <w:rFonts w:ascii="Verdanna" w:hAnsi="Verdanna" w:cs="Helvetica"/>
          <w:sz w:val="24"/>
          <w:szCs w:val="24"/>
        </w:rPr>
      </w:pPr>
    </w:p>
    <w:p w:rsidR="00BD341F" w:rsidRDefault="00BD341F" w:rsidP="00BD341F">
      <w:pPr>
        <w:tabs>
          <w:tab w:val="left" w:pos="142"/>
        </w:tabs>
        <w:rPr>
          <w:rFonts w:ascii="Verdanna" w:hAnsi="Verdanna" w:cs="Helvetica"/>
          <w:sz w:val="24"/>
          <w:szCs w:val="24"/>
        </w:rPr>
      </w:pPr>
    </w:p>
    <w:p w:rsidR="00BD341F" w:rsidRPr="00CF3F63" w:rsidRDefault="00BD341F" w:rsidP="00BD341F">
      <w:pPr>
        <w:tabs>
          <w:tab w:val="left" w:pos="142"/>
        </w:tabs>
        <w:rPr>
          <w:rFonts w:ascii="Verdanna" w:hAnsi="Verdanna"/>
          <w:sz w:val="24"/>
          <w:szCs w:val="24"/>
        </w:rPr>
      </w:pPr>
    </w:p>
    <w:sectPr w:rsidR="00BD341F" w:rsidRPr="00CF3F63" w:rsidSect="00BD341F">
      <w:footerReference w:type="default" r:id="rId9"/>
      <w:pgSz w:w="11906" w:h="16838"/>
      <w:pgMar w:top="284" w:right="1417" w:bottom="1417" w:left="1417" w:header="708" w:footer="52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0470" w:rsidRDefault="00950470" w:rsidP="009E1741">
      <w:pPr>
        <w:spacing w:after="0" w:line="240" w:lineRule="auto"/>
      </w:pPr>
      <w:r>
        <w:separator/>
      </w:r>
    </w:p>
  </w:endnote>
  <w:endnote w:type="continuationSeparator" w:id="0">
    <w:p w:rsidR="00950470" w:rsidRDefault="00950470" w:rsidP="009E17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Verdanna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4798" w:rsidRPr="00150206" w:rsidRDefault="00950470" w:rsidP="001B6666">
    <w:pPr>
      <w:pStyle w:val="Pieddepage"/>
      <w:pBdr>
        <w:top w:val="thinThickSmallGap" w:sz="24" w:space="1" w:color="622423" w:themeColor="accent2" w:themeShade="7F"/>
      </w:pBdr>
      <w:ind w:left="0" w:right="0"/>
      <w:rPr>
        <w:rFonts w:ascii="Arial" w:hAnsi="Arial" w:cs="Arial"/>
        <w:sz w:val="6"/>
        <w:szCs w:val="18"/>
      </w:rPr>
    </w:pPr>
  </w:p>
  <w:p w:rsidR="001B6666" w:rsidRPr="002A0CA6" w:rsidRDefault="0093660A" w:rsidP="00D90FB3">
    <w:pPr>
      <w:pStyle w:val="Pieddepage"/>
      <w:pBdr>
        <w:top w:val="thinThickSmallGap" w:sz="24" w:space="1" w:color="622423" w:themeColor="accent2" w:themeShade="7F"/>
      </w:pBdr>
      <w:ind w:left="284" w:right="0" w:hanging="284"/>
      <w:jc w:val="center"/>
      <w:rPr>
        <w:rFonts w:asciiTheme="majorHAnsi" w:hAnsiTheme="majorHAnsi"/>
      </w:rPr>
    </w:pPr>
    <w:r w:rsidRPr="002A0CA6">
      <w:rPr>
        <w:rFonts w:ascii="Arial" w:hAnsi="Arial" w:cs="Arial"/>
        <w:sz w:val="18"/>
        <w:szCs w:val="18"/>
      </w:rPr>
      <w:t xml:space="preserve">Ministère de l’Emploi et de la Protection Sociale, Direction des Affaires Juridiques, Plateau, </w:t>
    </w:r>
    <w:r>
      <w:rPr>
        <w:rFonts w:ascii="Arial" w:hAnsi="Arial" w:cs="Arial"/>
        <w:sz w:val="18"/>
        <w:szCs w:val="18"/>
      </w:rPr>
      <w:t>entre le</w:t>
    </w:r>
    <w:r w:rsidRPr="002A0CA6">
      <w:rPr>
        <w:rFonts w:ascii="Arial" w:hAnsi="Arial" w:cs="Arial"/>
        <w:sz w:val="18"/>
        <w:szCs w:val="18"/>
      </w:rPr>
      <w:t xml:space="preserve"> </w:t>
    </w:r>
    <w:r w:rsidR="00781EE2">
      <w:rPr>
        <w:rFonts w:ascii="Arial" w:hAnsi="Arial" w:cs="Arial"/>
        <w:sz w:val="18"/>
        <w:szCs w:val="18"/>
      </w:rPr>
      <w:t>Service Médical</w:t>
    </w:r>
    <w:r w:rsidRPr="002A0CA6">
      <w:rPr>
        <w:rFonts w:ascii="Arial" w:hAnsi="Arial" w:cs="Arial"/>
        <w:sz w:val="18"/>
        <w:szCs w:val="18"/>
      </w:rPr>
      <w:t xml:space="preserve"> des Fonctionnaires</w:t>
    </w:r>
    <w:r>
      <w:rPr>
        <w:rFonts w:ascii="Arial" w:hAnsi="Arial" w:cs="Arial"/>
        <w:sz w:val="18"/>
        <w:szCs w:val="18"/>
      </w:rPr>
      <w:t xml:space="preserve"> et la LONACI</w:t>
    </w:r>
    <w:r w:rsidRPr="002A0CA6">
      <w:rPr>
        <w:rFonts w:ascii="Arial" w:hAnsi="Arial" w:cs="Arial"/>
        <w:sz w:val="18"/>
        <w:szCs w:val="18"/>
      </w:rPr>
      <w:t>.</w:t>
    </w:r>
    <w:r>
      <w:rPr>
        <w:rFonts w:ascii="Arial" w:hAnsi="Arial" w:cs="Arial"/>
        <w:sz w:val="18"/>
        <w:szCs w:val="18"/>
      </w:rPr>
      <w:t xml:space="preserve"> Email : sajmemeass@yahoo.fr</w:t>
    </w:r>
    <w:r w:rsidRPr="002A0CA6">
      <w:rPr>
        <w:rFonts w:ascii="Arial" w:hAnsi="Arial" w:cs="Arial"/>
        <w:sz w:val="18"/>
        <w:szCs w:val="18"/>
      </w:rPr>
      <w:t xml:space="preserve"> T</w:t>
    </w:r>
    <w:r>
      <w:rPr>
        <w:rFonts w:ascii="Arial" w:hAnsi="Arial" w:cs="Arial"/>
        <w:sz w:val="18"/>
        <w:szCs w:val="18"/>
      </w:rPr>
      <w:t>el : 20 32 38 20/ 20 32 27 12</w:t>
    </w:r>
    <w:r w:rsidRPr="002A0CA6">
      <w:rPr>
        <w:rFonts w:ascii="Arial" w:hAnsi="Arial" w:cs="Arial"/>
        <w:sz w:val="18"/>
        <w:szCs w:val="18"/>
      </w:rPr>
      <w:ptab w:relativeTo="margin" w:alignment="right" w:leader="none"/>
    </w:r>
  </w:p>
  <w:p w:rsidR="001B6666" w:rsidRPr="002A0CA6" w:rsidRDefault="00950470" w:rsidP="002A0CA6">
    <w:pPr>
      <w:pStyle w:val="Pieddepage"/>
      <w:ind w:left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0470" w:rsidRDefault="00950470" w:rsidP="009E1741">
      <w:pPr>
        <w:spacing w:after="0" w:line="240" w:lineRule="auto"/>
      </w:pPr>
      <w:r>
        <w:separator/>
      </w:r>
    </w:p>
  </w:footnote>
  <w:footnote w:type="continuationSeparator" w:id="0">
    <w:p w:rsidR="00950470" w:rsidRDefault="00950470" w:rsidP="009E17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7D63F8"/>
    <w:multiLevelType w:val="hybridMultilevel"/>
    <w:tmpl w:val="E4005D6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B164CE"/>
    <w:multiLevelType w:val="hybridMultilevel"/>
    <w:tmpl w:val="5DDE62DC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FF786F"/>
    <w:multiLevelType w:val="hybridMultilevel"/>
    <w:tmpl w:val="FB7EB18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04059B"/>
    <w:multiLevelType w:val="hybridMultilevel"/>
    <w:tmpl w:val="92705B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9C06FA"/>
    <w:multiLevelType w:val="hybridMultilevel"/>
    <w:tmpl w:val="AC56E0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595BC8"/>
    <w:multiLevelType w:val="hybridMultilevel"/>
    <w:tmpl w:val="BC06BB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07C"/>
    <w:rsid w:val="000406A3"/>
    <w:rsid w:val="00093291"/>
    <w:rsid w:val="000974D6"/>
    <w:rsid w:val="000A4192"/>
    <w:rsid w:val="000D1194"/>
    <w:rsid w:val="000D3215"/>
    <w:rsid w:val="000F407C"/>
    <w:rsid w:val="0015197C"/>
    <w:rsid w:val="00174B2F"/>
    <w:rsid w:val="0017644E"/>
    <w:rsid w:val="00185E14"/>
    <w:rsid w:val="001C26FB"/>
    <w:rsid w:val="001E7BD7"/>
    <w:rsid w:val="001F69AE"/>
    <w:rsid w:val="00202116"/>
    <w:rsid w:val="00224E7B"/>
    <w:rsid w:val="002278BD"/>
    <w:rsid w:val="00231AA6"/>
    <w:rsid w:val="00231C05"/>
    <w:rsid w:val="00235FFE"/>
    <w:rsid w:val="00236F12"/>
    <w:rsid w:val="002832D4"/>
    <w:rsid w:val="002946E7"/>
    <w:rsid w:val="00297C31"/>
    <w:rsid w:val="002C76DA"/>
    <w:rsid w:val="002D7A89"/>
    <w:rsid w:val="003059AD"/>
    <w:rsid w:val="003066F4"/>
    <w:rsid w:val="003355E6"/>
    <w:rsid w:val="00341FA0"/>
    <w:rsid w:val="003421D9"/>
    <w:rsid w:val="0036411A"/>
    <w:rsid w:val="003B0157"/>
    <w:rsid w:val="003E5023"/>
    <w:rsid w:val="00401359"/>
    <w:rsid w:val="004127D2"/>
    <w:rsid w:val="00421183"/>
    <w:rsid w:val="004548A5"/>
    <w:rsid w:val="004D2AC8"/>
    <w:rsid w:val="004F6E51"/>
    <w:rsid w:val="00567410"/>
    <w:rsid w:val="00593DC1"/>
    <w:rsid w:val="0061160D"/>
    <w:rsid w:val="0061751F"/>
    <w:rsid w:val="00630598"/>
    <w:rsid w:val="00662CC5"/>
    <w:rsid w:val="006678B0"/>
    <w:rsid w:val="006C38A8"/>
    <w:rsid w:val="006D5F72"/>
    <w:rsid w:val="006F006B"/>
    <w:rsid w:val="006F3926"/>
    <w:rsid w:val="006F57F2"/>
    <w:rsid w:val="006F6417"/>
    <w:rsid w:val="0074617E"/>
    <w:rsid w:val="00746860"/>
    <w:rsid w:val="00747BE6"/>
    <w:rsid w:val="007550D3"/>
    <w:rsid w:val="007749CF"/>
    <w:rsid w:val="00781EE2"/>
    <w:rsid w:val="007B1A41"/>
    <w:rsid w:val="007B6115"/>
    <w:rsid w:val="007B69A7"/>
    <w:rsid w:val="007C1A15"/>
    <w:rsid w:val="007C7196"/>
    <w:rsid w:val="007D1F2F"/>
    <w:rsid w:val="007D3C46"/>
    <w:rsid w:val="007E20A6"/>
    <w:rsid w:val="007F4A9D"/>
    <w:rsid w:val="00827094"/>
    <w:rsid w:val="00827B12"/>
    <w:rsid w:val="00831F01"/>
    <w:rsid w:val="008416ED"/>
    <w:rsid w:val="00865D6D"/>
    <w:rsid w:val="008832CC"/>
    <w:rsid w:val="00886025"/>
    <w:rsid w:val="0089171C"/>
    <w:rsid w:val="008C5D6F"/>
    <w:rsid w:val="008E0652"/>
    <w:rsid w:val="008E2BB4"/>
    <w:rsid w:val="00912BCD"/>
    <w:rsid w:val="0093660A"/>
    <w:rsid w:val="0094036F"/>
    <w:rsid w:val="00942AEB"/>
    <w:rsid w:val="00943E31"/>
    <w:rsid w:val="0094543E"/>
    <w:rsid w:val="00950470"/>
    <w:rsid w:val="009517A1"/>
    <w:rsid w:val="00977085"/>
    <w:rsid w:val="009E1741"/>
    <w:rsid w:val="009F0C15"/>
    <w:rsid w:val="00A1171F"/>
    <w:rsid w:val="00A61DCF"/>
    <w:rsid w:val="00A65CCD"/>
    <w:rsid w:val="00AD704F"/>
    <w:rsid w:val="00B02291"/>
    <w:rsid w:val="00B32F89"/>
    <w:rsid w:val="00BA56C4"/>
    <w:rsid w:val="00BA7314"/>
    <w:rsid w:val="00BD341F"/>
    <w:rsid w:val="00BE1EB2"/>
    <w:rsid w:val="00C10EA3"/>
    <w:rsid w:val="00C255FA"/>
    <w:rsid w:val="00C310A2"/>
    <w:rsid w:val="00C40DAE"/>
    <w:rsid w:val="00C61244"/>
    <w:rsid w:val="00C643DF"/>
    <w:rsid w:val="00CA7077"/>
    <w:rsid w:val="00CE02B9"/>
    <w:rsid w:val="00CE6666"/>
    <w:rsid w:val="00D52669"/>
    <w:rsid w:val="00D80D5C"/>
    <w:rsid w:val="00E1058C"/>
    <w:rsid w:val="00E20367"/>
    <w:rsid w:val="00E403D6"/>
    <w:rsid w:val="00E94A20"/>
    <w:rsid w:val="00ED2164"/>
    <w:rsid w:val="00EE08EE"/>
    <w:rsid w:val="00F225A2"/>
    <w:rsid w:val="00F25D2A"/>
    <w:rsid w:val="00F37E94"/>
    <w:rsid w:val="00F46895"/>
    <w:rsid w:val="00F67777"/>
    <w:rsid w:val="00F73AE6"/>
    <w:rsid w:val="00FA1CF6"/>
    <w:rsid w:val="00FC3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CEEF03F-1BBF-4A74-9836-D85D61F14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line="160" w:lineRule="exact"/>
        <w:ind w:left="2438" w:right="2211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407C"/>
    <w:pPr>
      <w:spacing w:after="200" w:line="276" w:lineRule="auto"/>
      <w:ind w:left="0" w:right="0"/>
      <w:jc w:val="left"/>
    </w:pPr>
    <w:rPr>
      <w:rFonts w:eastAsiaTheme="minorEastAsia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BD34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link w:val="PieddepageCar"/>
    <w:uiPriority w:val="99"/>
    <w:unhideWhenUsed/>
    <w:rsid w:val="000F407C"/>
    <w:pPr>
      <w:tabs>
        <w:tab w:val="center" w:pos="4536"/>
        <w:tab w:val="right" w:pos="9072"/>
      </w:tabs>
      <w:spacing w:after="0" w:line="240" w:lineRule="auto"/>
      <w:ind w:left="2438" w:right="2211"/>
      <w:jc w:val="both"/>
    </w:pPr>
    <w:rPr>
      <w:rFonts w:eastAsiaTheme="minorHAnsi"/>
      <w:lang w:eastAsia="en-US"/>
    </w:rPr>
  </w:style>
  <w:style w:type="character" w:customStyle="1" w:styleId="PieddepageCar">
    <w:name w:val="Pied de page Car"/>
    <w:basedOn w:val="Policepardfaut"/>
    <w:link w:val="Pieddepage"/>
    <w:uiPriority w:val="99"/>
    <w:rsid w:val="000F407C"/>
  </w:style>
  <w:style w:type="paragraph" w:styleId="Paragraphedeliste">
    <w:name w:val="List Paragraph"/>
    <w:aliases w:val="Bullets"/>
    <w:basedOn w:val="Normal"/>
    <w:link w:val="ParagraphedelisteCar"/>
    <w:uiPriority w:val="34"/>
    <w:qFormat/>
    <w:rsid w:val="000F407C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semiHidden/>
    <w:unhideWhenUsed/>
    <w:rsid w:val="007550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7550D3"/>
    <w:rPr>
      <w:rFonts w:eastAsiaTheme="minorEastAs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550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550D3"/>
    <w:rPr>
      <w:rFonts w:ascii="Tahoma" w:eastAsiaTheme="minorEastAsia" w:hAnsi="Tahoma" w:cs="Tahoma"/>
      <w:sz w:val="16"/>
      <w:szCs w:val="16"/>
      <w:lang w:eastAsia="fr-FR"/>
    </w:rPr>
  </w:style>
  <w:style w:type="character" w:customStyle="1" w:styleId="apple-converted-space">
    <w:name w:val="apple-converted-space"/>
    <w:basedOn w:val="Policepardfaut"/>
    <w:rsid w:val="00F46895"/>
  </w:style>
  <w:style w:type="character" w:customStyle="1" w:styleId="Titre1Car">
    <w:name w:val="Titre 1 Car"/>
    <w:basedOn w:val="Policepardfaut"/>
    <w:link w:val="Titre1"/>
    <w:uiPriority w:val="9"/>
    <w:rsid w:val="00BD34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ParagraphedelisteCar">
    <w:name w:val="Paragraphe de liste Car"/>
    <w:aliases w:val="Bullets Car"/>
    <w:link w:val="Paragraphedeliste"/>
    <w:uiPriority w:val="34"/>
    <w:rsid w:val="009F0C15"/>
    <w:rPr>
      <w:rFonts w:eastAsiaTheme="minorEastAsia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ACE8F0-C1F3-4724-8956-6BB6176673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557</Words>
  <Characters>3069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MEPS-LAPTOP</cp:lastModifiedBy>
  <cp:revision>2</cp:revision>
  <cp:lastPrinted>2016-07-19T11:01:00Z</cp:lastPrinted>
  <dcterms:created xsi:type="dcterms:W3CDTF">2021-11-17T11:32:00Z</dcterms:created>
  <dcterms:modified xsi:type="dcterms:W3CDTF">2021-11-17T11:32:00Z</dcterms:modified>
</cp:coreProperties>
</file>