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638"/>
            <w:shd w:val="clear" w:color="auto" w:fill="1A376C"/>
          </w:tcPr>
          <w:p/>
          <w:p>
            <w:pPr>
              <w:spacing w:after="0"/>
            </w:pPr>
          </w:p>
          <w:p>
            <w:pPr>
              <w:spacing w:after="0"/>
            </w:pPr>
          </w:p>
          <w:p>
            <w:pPr>
              <w:spacing w:after="0"/>
            </w:pPr>
          </w:p>
          <w:p>
            <w:pPr>
              <w:spacing w:after="0"/>
            </w:pPr>
          </w:p>
          <w:p>
            <w:pPr>
              <w:spacing w:after="0"/>
            </w:pPr>
          </w:p>
          <w:p>
            <w:pPr>
              <w:jc w:val="center"/>
            </w:pPr>
            <w:r>
              <w:rPr>
                <w:rFonts w:ascii="Calibri" w:hAnsi="Calibri"/>
                <w:b/>
                <w:i w:val="0"/>
                <w:color w:val="FFFFFF"/>
                <w:sz w:val="64"/>
              </w:rPr>
              <w:t>OFFRE COMMERCIALE</w:t>
            </w:r>
          </w:p>
          <w:p>
            <w:pPr>
              <w:jc w:val="center"/>
            </w:pPr>
            <w:r>
              <w:rPr>
                <w:rFonts w:ascii="Calibri" w:hAnsi="Calibri"/>
                <w:b w:val="0"/>
                <w:i w:val="0"/>
                <w:color w:val="D6E4F7"/>
                <w:sz w:val="28"/>
              </w:rPr>
              <w:t>Plateforme ERP Intégrée de Gestion de Projets &amp; Administration</w:t>
            </w:r>
          </w:p>
          <w:p>
            <w:pPr>
              <w:spacing w:after="0"/>
            </w:pPr>
          </w:p>
          <w:p>
            <w:pPr>
              <w:spacing w:after="0"/>
            </w:pPr>
          </w:p>
          <w:p>
            <w:pPr>
              <w:spacing w:after="0"/>
            </w:pP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D6E4F7"/>
          </w:tcPr>
          <w:p>
            <w:pPr>
              <w:jc w:val="center"/>
            </w:pPr>
            <w:r>
              <w:rPr>
                <w:rFonts w:ascii="Calibri" w:hAnsi="Calibri"/>
                <w:b/>
                <w:i w:val="0"/>
                <w:color w:val="1A376C"/>
                <w:sz w:val="44"/>
              </w:rPr>
              <w:t>23</w:t>
              <w:br/>
            </w:r>
            <w:r>
              <w:rPr>
                <w:rFonts w:ascii="Calibri" w:hAnsi="Calibri"/>
                <w:b w:val="0"/>
                <w:i w:val="0"/>
                <w:color w:val="1F6FB8"/>
                <w:sz w:val="20"/>
              </w:rPr>
              <w:t>Modules</w:t>
            </w:r>
          </w:p>
        </w:tc>
        <w:tc>
          <w:tcPr>
            <w:tcW w:type="dxa" w:w="2268"/>
            <w:shd w:val="clear" w:color="auto" w:fill="F2F4F7"/>
          </w:tcPr>
          <w:p>
            <w:pPr>
              <w:jc w:val="center"/>
            </w:pPr>
            <w:r>
              <w:rPr>
                <w:rFonts w:ascii="Calibri" w:hAnsi="Calibri"/>
                <w:b/>
                <w:i w:val="0"/>
                <w:color w:val="1A376C"/>
                <w:sz w:val="44"/>
              </w:rPr>
              <w:t>330+</w:t>
              <w:br/>
            </w:r>
            <w:r>
              <w:rPr>
                <w:rFonts w:ascii="Calibri" w:hAnsi="Calibri"/>
                <w:b w:val="0"/>
                <w:i w:val="0"/>
                <w:color w:val="1F6FB8"/>
                <w:sz w:val="20"/>
              </w:rPr>
              <w:t>Fonctionnalités</w:t>
            </w:r>
          </w:p>
        </w:tc>
        <w:tc>
          <w:tcPr>
            <w:tcW w:type="dxa" w:w="2268"/>
            <w:shd w:val="clear" w:color="auto" w:fill="D6E4F7"/>
          </w:tcPr>
          <w:p>
            <w:pPr>
              <w:jc w:val="center"/>
            </w:pPr>
            <w:r>
              <w:rPr>
                <w:rFonts w:ascii="Calibri" w:hAnsi="Calibri"/>
                <w:b/>
                <w:i w:val="0"/>
                <w:color w:val="1A376C"/>
                <w:sz w:val="44"/>
              </w:rPr>
              <w:t>100%</w:t>
              <w:br/>
            </w:r>
            <w:r>
              <w:rPr>
                <w:rFonts w:ascii="Calibri" w:hAnsi="Calibri"/>
                <w:b w:val="0"/>
                <w:i w:val="0"/>
                <w:color w:val="1F6FB8"/>
                <w:sz w:val="20"/>
              </w:rPr>
              <w:t>Intégré</w:t>
            </w:r>
          </w:p>
        </w:tc>
        <w:tc>
          <w:tcPr>
            <w:tcW w:type="dxa" w:w="2268"/>
            <w:shd w:val="clear" w:color="auto" w:fill="F2F4F7"/>
          </w:tcPr>
          <w:p>
            <w:pPr>
              <w:jc w:val="center"/>
            </w:pPr>
            <w:r>
              <w:rPr>
                <w:rFonts w:ascii="Calibri" w:hAnsi="Calibri"/>
                <w:b/>
                <w:i w:val="0"/>
                <w:color w:val="1A376C"/>
                <w:sz w:val="44"/>
              </w:rPr>
              <w:t>IA</w:t>
              <w:br/>
            </w:r>
            <w:r>
              <w:rPr>
                <w:rFonts w:ascii="Calibri" w:hAnsi="Calibri"/>
                <w:b w:val="0"/>
                <w:i w:val="0"/>
                <w:color w:val="1F6FB8"/>
                <w:sz w:val="20"/>
              </w:rPr>
              <w:t>Embarquée</w:t>
            </w:r>
          </w:p>
        </w:tc>
      </w:tr>
    </w:tbl>
    <w:p/>
    <w:tbl>
      <w:tblPr>
        <w:tblStyle w:val="TableGrid"/>
        <w:tblW w:type="auto" w:w="0"/>
        <w:jc w:val="right"/>
        <w:tblLook w:firstColumn="1" w:firstRow="1" w:lastColumn="0" w:lastRow="0" w:noHBand="0" w:noVBand="1" w:val="04A0"/>
      </w:tblPr>
      <w:tblGrid>
        <w:gridCol w:w="4703"/>
        <w:gridCol w:w="4703"/>
      </w:tblGrid>
      <w:tr>
        <w:tc>
          <w:tcPr>
            <w:tcW w:type="dxa" w:w="2268"/>
            <w:shd w:val="clear" w:color="auto" w:fill="1A376C"/>
          </w:tcPr>
          <w:p>
            <w:r>
              <w:rPr>
                <w:rFonts w:ascii="Calibri" w:hAnsi="Calibri"/>
                <w:b/>
                <w:i w:val="0"/>
                <w:color w:val="FFFFFF"/>
                <w:sz w:val="20"/>
              </w:rPr>
              <w:t>Référence</w:t>
            </w:r>
          </w:p>
        </w:tc>
        <w:tc>
          <w:tcPr>
            <w:tcW w:type="dxa" w:w="4535"/>
            <w:shd w:val="clear" w:color="auto" w:fill="FFFFFF"/>
          </w:tcPr>
          <w:p>
            <w:r>
              <w:rPr>
                <w:rFonts w:ascii="Calibri" w:hAnsi="Calibri"/>
                <w:b w:val="0"/>
                <w:i w:val="0"/>
                <w:color w:val="1A1A2E"/>
                <w:sz w:val="20"/>
              </w:rPr>
              <w:t>OC-2026-001</w:t>
            </w:r>
          </w:p>
        </w:tc>
      </w:tr>
      <w:tr>
        <w:tc>
          <w:tcPr>
            <w:tcW w:type="dxa" w:w="2268"/>
            <w:shd w:val="clear" w:color="auto" w:fill="1A376C"/>
          </w:tcPr>
          <w:p>
            <w:r>
              <w:rPr>
                <w:rFonts w:ascii="Calibri" w:hAnsi="Calibri"/>
                <w:b/>
                <w:i w:val="0"/>
                <w:color w:val="FFFFFF"/>
                <w:sz w:val="20"/>
              </w:rPr>
              <w:t>Date</w:t>
            </w:r>
          </w:p>
        </w:tc>
        <w:tc>
          <w:tcPr>
            <w:tcW w:type="dxa" w:w="4535"/>
            <w:shd w:val="clear" w:color="auto" w:fill="FFFFFF"/>
          </w:tcPr>
          <w:p>
            <w:r>
              <w:rPr>
                <w:rFonts w:ascii="Calibri" w:hAnsi="Calibri"/>
                <w:b w:val="0"/>
                <w:i w:val="0"/>
                <w:color w:val="1A1A2E"/>
                <w:sz w:val="20"/>
              </w:rPr>
              <w:t>13 juin 2026</w:t>
            </w:r>
          </w:p>
        </w:tc>
      </w:tr>
      <w:tr>
        <w:tc>
          <w:tcPr>
            <w:tcW w:type="dxa" w:w="2268"/>
            <w:shd w:val="clear" w:color="auto" w:fill="1A376C"/>
          </w:tcPr>
          <w:p>
            <w:r>
              <w:rPr>
                <w:rFonts w:ascii="Calibri" w:hAnsi="Calibri"/>
                <w:b/>
                <w:i w:val="0"/>
                <w:color w:val="FFFFFF"/>
                <w:sz w:val="20"/>
              </w:rPr>
              <w:t>Validité</w:t>
            </w:r>
          </w:p>
        </w:tc>
        <w:tc>
          <w:tcPr>
            <w:tcW w:type="dxa" w:w="4535"/>
            <w:shd w:val="clear" w:color="auto" w:fill="FFFFFF"/>
          </w:tcPr>
          <w:p>
            <w:r>
              <w:rPr>
                <w:rFonts w:ascii="Calibri" w:hAnsi="Calibri"/>
                <w:b w:val="0"/>
                <w:i w:val="0"/>
                <w:color w:val="1A1A2E"/>
                <w:sz w:val="20"/>
              </w:rPr>
              <w:t>30 jours</w:t>
            </w:r>
          </w:p>
        </w:tc>
      </w:tr>
      <w:tr>
        <w:tc>
          <w:tcPr>
            <w:tcW w:type="dxa" w:w="2268"/>
            <w:shd w:val="clear" w:color="auto" w:fill="1A376C"/>
          </w:tcPr>
          <w:p>
            <w:r>
              <w:rPr>
                <w:rFonts w:ascii="Calibri" w:hAnsi="Calibri"/>
                <w:b/>
                <w:i w:val="0"/>
                <w:color w:val="FFFFFF"/>
                <w:sz w:val="20"/>
              </w:rPr>
              <w:t>Contact</w:t>
            </w:r>
          </w:p>
        </w:tc>
        <w:tc>
          <w:tcPr>
            <w:tcW w:type="dxa" w:w="4535"/>
            <w:shd w:val="clear" w:color="auto" w:fill="FFFFFF"/>
          </w:tcPr>
          <w:p>
            <w:r>
              <w:rPr>
                <w:rFonts w:ascii="Calibri" w:hAnsi="Calibri"/>
                <w:b w:val="0"/>
                <w:i w:val="0"/>
                <w:color w:val="1A1A2E"/>
                <w:sz w:val="20"/>
              </w:rPr>
              <w:t>franckalain.ai@gmail.com</w:t>
            </w:r>
          </w:p>
        </w:tc>
      </w:tr>
    </w:tbl>
    <w:p>
      <w:r>
        <w:br w:type="page"/>
      </w:r>
    </w:p>
    <w:p>
      <w:pPr>
        <w:spacing w:before="320" w:after="120"/>
        <w:pBdr>
          <w:bottom w:val="single" w:sz="8" w:space="4" w:color="1F6FB8"/>
        </w:pBdr>
      </w:pPr>
      <w:r>
        <w:rPr>
          <w:rFonts w:ascii="Calibri" w:hAnsi="Calibri"/>
          <w:b/>
          <w:i w:val="0"/>
          <w:color w:val="1A376C"/>
          <w:sz w:val="28"/>
        </w:rPr>
        <w:t>SOMMAIRE</w:t>
      </w:r>
    </w:p>
    <w:p>
      <w:pPr>
        <w:spacing w:after="40"/>
      </w:pPr>
      <w:r>
        <w:rPr>
          <w:rFonts w:ascii="Calibri" w:hAnsi="Calibri"/>
          <w:b/>
          <w:i w:val="0"/>
          <w:color w:val="1A376C"/>
          <w:sz w:val="21"/>
        </w:rPr>
        <w:t xml:space="preserve">1.      </w:t>
      </w:r>
      <w:r>
        <w:rPr>
          <w:rFonts w:ascii="Calibri" w:hAnsi="Calibri"/>
          <w:b w:val="0"/>
          <w:i w:val="0"/>
          <w:color w:val="1A1A2E"/>
          <w:sz w:val="21"/>
        </w:rPr>
        <w:t>Présentation générale</w:t>
      </w:r>
    </w:p>
    <w:p>
      <w:pPr>
        <w:spacing w:after="40"/>
      </w:pPr>
      <w:r>
        <w:rPr>
          <w:rFonts w:ascii="Calibri" w:hAnsi="Calibri"/>
          <w:b/>
          <w:i w:val="0"/>
          <w:color w:val="1A376C"/>
          <w:sz w:val="21"/>
        </w:rPr>
        <w:t xml:space="preserve">2.      </w:t>
      </w:r>
      <w:r>
        <w:rPr>
          <w:rFonts w:ascii="Calibri" w:hAnsi="Calibri"/>
          <w:b w:val="0"/>
          <w:i w:val="0"/>
          <w:color w:val="1A1A2E"/>
          <w:sz w:val="21"/>
        </w:rPr>
        <w:t>Modules fonctionnels détaillés</w:t>
      </w:r>
    </w:p>
    <w:p>
      <w:pPr>
        <w:spacing w:after="40"/>
      </w:pPr>
      <w:r>
        <w:rPr>
          <w:rFonts w:ascii="Calibri" w:hAnsi="Calibri"/>
          <w:b w:val="0"/>
          <w:i w:val="0"/>
          <w:color w:val="1A376C"/>
          <w:sz w:val="21"/>
        </w:rPr>
        <w:t xml:space="preserve">   2.1  </w:t>
      </w:r>
      <w:r>
        <w:rPr>
          <w:rFonts w:ascii="Calibri" w:hAnsi="Calibri"/>
          <w:b w:val="0"/>
          <w:i w:val="0"/>
          <w:color w:val="1A1A2E"/>
          <w:sz w:val="21"/>
        </w:rPr>
        <w:t>Gouvernance &amp; Structure organisationnelle</w:t>
      </w:r>
    </w:p>
    <w:p>
      <w:pPr>
        <w:spacing w:after="40"/>
      </w:pPr>
      <w:r>
        <w:rPr>
          <w:rFonts w:ascii="Calibri" w:hAnsi="Calibri"/>
          <w:b w:val="0"/>
          <w:i w:val="0"/>
          <w:color w:val="1A376C"/>
          <w:sz w:val="21"/>
        </w:rPr>
        <w:t xml:space="preserve">   2.2  </w:t>
      </w:r>
      <w:r>
        <w:rPr>
          <w:rFonts w:ascii="Calibri" w:hAnsi="Calibri"/>
          <w:b w:val="0"/>
          <w:i w:val="0"/>
          <w:color w:val="1A1A2E"/>
          <w:sz w:val="21"/>
        </w:rPr>
        <w:t>Programmes &amp; Gestion de projets</w:t>
      </w:r>
    </w:p>
    <w:p>
      <w:pPr>
        <w:spacing w:after="40"/>
      </w:pPr>
      <w:r>
        <w:rPr>
          <w:rFonts w:ascii="Calibri" w:hAnsi="Calibri"/>
          <w:b w:val="0"/>
          <w:i w:val="0"/>
          <w:color w:val="1A376C"/>
          <w:sz w:val="21"/>
        </w:rPr>
        <w:t xml:space="preserve">   2.3  </w:t>
      </w:r>
      <w:r>
        <w:rPr>
          <w:rFonts w:ascii="Calibri" w:hAnsi="Calibri"/>
          <w:b w:val="0"/>
          <w:i w:val="0"/>
          <w:color w:val="1A1A2E"/>
          <w:sz w:val="21"/>
        </w:rPr>
        <w:t>Planification stratégique</w:t>
      </w:r>
    </w:p>
    <w:p>
      <w:pPr>
        <w:spacing w:after="40"/>
      </w:pPr>
      <w:r>
        <w:rPr>
          <w:rFonts w:ascii="Calibri" w:hAnsi="Calibri"/>
          <w:b w:val="0"/>
          <w:i w:val="0"/>
          <w:color w:val="1A376C"/>
          <w:sz w:val="21"/>
        </w:rPr>
        <w:t xml:space="preserve">   2.4  </w:t>
      </w:r>
      <w:r>
        <w:rPr>
          <w:rFonts w:ascii="Calibri" w:hAnsi="Calibri"/>
          <w:b w:val="0"/>
          <w:i w:val="0"/>
          <w:color w:val="1A1A2E"/>
          <w:sz w:val="21"/>
        </w:rPr>
        <w:t>Exécution &amp; Suivi des activités</w:t>
      </w:r>
    </w:p>
    <w:p>
      <w:pPr>
        <w:spacing w:after="40"/>
      </w:pPr>
      <w:r>
        <w:rPr>
          <w:rFonts w:ascii="Calibri" w:hAnsi="Calibri"/>
          <w:b w:val="0"/>
          <w:i w:val="0"/>
          <w:color w:val="1A376C"/>
          <w:sz w:val="21"/>
        </w:rPr>
        <w:t xml:space="preserve">   2.5  </w:t>
      </w:r>
      <w:r>
        <w:rPr>
          <w:rFonts w:ascii="Calibri" w:hAnsi="Calibri"/>
          <w:b w:val="0"/>
          <w:i w:val="0"/>
          <w:color w:val="1A1A2E"/>
          <w:sz w:val="21"/>
        </w:rPr>
        <w:t>Suivi &amp; Évaluation</w:t>
      </w:r>
    </w:p>
    <w:p>
      <w:pPr>
        <w:spacing w:after="40"/>
      </w:pPr>
      <w:r>
        <w:rPr>
          <w:rFonts w:ascii="Calibri" w:hAnsi="Calibri"/>
          <w:b w:val="0"/>
          <w:i w:val="0"/>
          <w:color w:val="1A376C"/>
          <w:sz w:val="21"/>
        </w:rPr>
        <w:t xml:space="preserve">   2.6  </w:t>
      </w:r>
      <w:r>
        <w:rPr>
          <w:rFonts w:ascii="Calibri" w:hAnsi="Calibri"/>
          <w:b w:val="0"/>
          <w:i w:val="0"/>
          <w:color w:val="1A1A2E"/>
          <w:sz w:val="21"/>
        </w:rPr>
        <w:t>Gestion financière &amp; Comptabilité</w:t>
      </w:r>
    </w:p>
    <w:p>
      <w:pPr>
        <w:spacing w:after="40"/>
      </w:pPr>
      <w:r>
        <w:rPr>
          <w:rFonts w:ascii="Calibri" w:hAnsi="Calibri"/>
          <w:b w:val="0"/>
          <w:i w:val="0"/>
          <w:color w:val="1A376C"/>
          <w:sz w:val="21"/>
        </w:rPr>
        <w:t xml:space="preserve">   2.7  </w:t>
      </w:r>
      <w:r>
        <w:rPr>
          <w:rFonts w:ascii="Calibri" w:hAnsi="Calibri"/>
          <w:b w:val="0"/>
          <w:i w:val="0"/>
          <w:color w:val="1A1A2E"/>
          <w:sz w:val="21"/>
        </w:rPr>
        <w:t>Gestion Électronique de Documents (GED)</w:t>
      </w:r>
    </w:p>
    <w:p>
      <w:pPr>
        <w:spacing w:after="40"/>
      </w:pPr>
      <w:r>
        <w:rPr>
          <w:rFonts w:ascii="Calibri" w:hAnsi="Calibri"/>
          <w:b w:val="0"/>
          <w:i w:val="0"/>
          <w:color w:val="1A376C"/>
          <w:sz w:val="21"/>
        </w:rPr>
        <w:t xml:space="preserve">   2.8  </w:t>
      </w:r>
      <w:r>
        <w:rPr>
          <w:rFonts w:ascii="Calibri" w:hAnsi="Calibri"/>
          <w:b w:val="0"/>
          <w:i w:val="0"/>
          <w:color w:val="1A1A2E"/>
          <w:sz w:val="21"/>
        </w:rPr>
        <w:t>Courrier administratif</w:t>
      </w:r>
    </w:p>
    <w:p>
      <w:pPr>
        <w:spacing w:after="40"/>
      </w:pPr>
      <w:r>
        <w:rPr>
          <w:rFonts w:ascii="Calibri" w:hAnsi="Calibri"/>
          <w:b w:val="0"/>
          <w:i w:val="0"/>
          <w:color w:val="1A376C"/>
          <w:sz w:val="21"/>
        </w:rPr>
        <w:t xml:space="preserve">   2.9  </w:t>
      </w:r>
      <w:r>
        <w:rPr>
          <w:rFonts w:ascii="Calibri" w:hAnsi="Calibri"/>
          <w:b w:val="0"/>
          <w:i w:val="0"/>
          <w:color w:val="1A1A2E"/>
          <w:sz w:val="21"/>
        </w:rPr>
        <w:t>Courrier intelligent</w:t>
      </w:r>
    </w:p>
    <w:p>
      <w:pPr>
        <w:spacing w:after="40"/>
      </w:pPr>
      <w:r>
        <w:rPr>
          <w:rFonts w:ascii="Calibri" w:hAnsi="Calibri"/>
          <w:b w:val="0"/>
          <w:i w:val="0"/>
          <w:color w:val="1A376C"/>
          <w:sz w:val="21"/>
        </w:rPr>
        <w:t xml:space="preserve">   2.10 </w:t>
      </w:r>
      <w:r>
        <w:rPr>
          <w:rFonts w:ascii="Calibri" w:hAnsi="Calibri"/>
          <w:b w:val="0"/>
          <w:i w:val="0"/>
          <w:color w:val="1A1A2E"/>
          <w:sz w:val="21"/>
        </w:rPr>
        <w:t>Collaboration &amp; Communication</w:t>
      </w:r>
    </w:p>
    <w:p>
      <w:pPr>
        <w:spacing w:after="40"/>
      </w:pPr>
      <w:r>
        <w:rPr>
          <w:rFonts w:ascii="Calibri" w:hAnsi="Calibri"/>
          <w:b w:val="0"/>
          <w:i w:val="0"/>
          <w:color w:val="1A376C"/>
          <w:sz w:val="21"/>
        </w:rPr>
        <w:t xml:space="preserve">   2.11 </w:t>
      </w:r>
      <w:r>
        <w:rPr>
          <w:rFonts w:ascii="Calibri" w:hAnsi="Calibri"/>
          <w:b w:val="0"/>
          <w:i w:val="0"/>
          <w:color w:val="1A1A2E"/>
          <w:sz w:val="21"/>
        </w:rPr>
        <w:t>Mobile terrain</w:t>
      </w:r>
    </w:p>
    <w:p>
      <w:pPr>
        <w:spacing w:after="40"/>
      </w:pPr>
      <w:r>
        <w:rPr>
          <w:rFonts w:ascii="Calibri" w:hAnsi="Calibri"/>
          <w:b w:val="0"/>
          <w:i w:val="0"/>
          <w:color w:val="1A376C"/>
          <w:sz w:val="21"/>
        </w:rPr>
        <w:t xml:space="preserve">   2.12 </w:t>
      </w:r>
      <w:r>
        <w:rPr>
          <w:rFonts w:ascii="Calibri" w:hAnsi="Calibri"/>
          <w:b w:val="0"/>
          <w:i w:val="0"/>
          <w:color w:val="1A1A2E"/>
          <w:sz w:val="21"/>
        </w:rPr>
        <w:t>Intelligence Artificielle</w:t>
      </w:r>
    </w:p>
    <w:p>
      <w:pPr>
        <w:spacing w:after="40"/>
      </w:pPr>
      <w:r>
        <w:rPr>
          <w:rFonts w:ascii="Calibri" w:hAnsi="Calibri"/>
          <w:b w:val="0"/>
          <w:i w:val="0"/>
          <w:color w:val="1A376C"/>
          <w:sz w:val="21"/>
        </w:rPr>
        <w:t xml:space="preserve">   2.13 </w:t>
      </w:r>
      <w:r>
        <w:rPr>
          <w:rFonts w:ascii="Calibri" w:hAnsi="Calibri"/>
          <w:b w:val="0"/>
          <w:i w:val="0"/>
          <w:color w:val="1A1A2E"/>
          <w:sz w:val="21"/>
        </w:rPr>
        <w:t>Business Intelligence &amp; Tableaux de bord</w:t>
      </w:r>
    </w:p>
    <w:p>
      <w:pPr>
        <w:spacing w:after="40"/>
      </w:pPr>
      <w:r>
        <w:rPr>
          <w:rFonts w:ascii="Calibri" w:hAnsi="Calibri"/>
          <w:b w:val="0"/>
          <w:i w:val="0"/>
          <w:color w:val="1A376C"/>
          <w:sz w:val="21"/>
        </w:rPr>
        <w:t xml:space="preserve">   2.14 </w:t>
      </w:r>
      <w:r>
        <w:rPr>
          <w:rFonts w:ascii="Calibri" w:hAnsi="Calibri"/>
          <w:b w:val="0"/>
          <w:i w:val="0"/>
          <w:color w:val="1A1A2E"/>
          <w:sz w:val="21"/>
        </w:rPr>
        <w:t>Marchés publics &amp; Achats</w:t>
      </w:r>
    </w:p>
    <w:p>
      <w:pPr>
        <w:spacing w:after="40"/>
      </w:pPr>
      <w:r>
        <w:rPr>
          <w:rFonts w:ascii="Calibri" w:hAnsi="Calibri"/>
          <w:b w:val="0"/>
          <w:i w:val="0"/>
          <w:color w:val="1A376C"/>
          <w:sz w:val="21"/>
        </w:rPr>
        <w:t xml:space="preserve">   2.15 </w:t>
      </w:r>
      <w:r>
        <w:rPr>
          <w:rFonts w:ascii="Calibri" w:hAnsi="Calibri"/>
          <w:b w:val="0"/>
          <w:i w:val="0"/>
          <w:color w:val="1A1A2E"/>
          <w:sz w:val="21"/>
        </w:rPr>
        <w:t>Ressources Humaines Projet</w:t>
      </w:r>
    </w:p>
    <w:p>
      <w:pPr>
        <w:spacing w:after="40"/>
      </w:pPr>
      <w:r>
        <w:rPr>
          <w:rFonts w:ascii="Calibri" w:hAnsi="Calibri"/>
          <w:b w:val="0"/>
          <w:i w:val="0"/>
          <w:color w:val="1A376C"/>
          <w:sz w:val="21"/>
        </w:rPr>
        <w:t xml:space="preserve">   2.16 </w:t>
      </w:r>
      <w:r>
        <w:rPr>
          <w:rFonts w:ascii="Calibri" w:hAnsi="Calibri"/>
          <w:b w:val="0"/>
          <w:i w:val="0"/>
          <w:color w:val="1A1A2E"/>
          <w:sz w:val="21"/>
        </w:rPr>
        <w:t>Logistique &amp; Parc matériel</w:t>
      </w:r>
    </w:p>
    <w:p>
      <w:pPr>
        <w:spacing w:after="40"/>
      </w:pPr>
      <w:r>
        <w:rPr>
          <w:rFonts w:ascii="Calibri" w:hAnsi="Calibri"/>
          <w:b w:val="0"/>
          <w:i w:val="0"/>
          <w:color w:val="1A376C"/>
          <w:sz w:val="21"/>
        </w:rPr>
        <w:t xml:space="preserve">   2.17 </w:t>
      </w:r>
      <w:r>
        <w:rPr>
          <w:rFonts w:ascii="Calibri" w:hAnsi="Calibri"/>
          <w:b w:val="0"/>
          <w:i w:val="0"/>
          <w:color w:val="1A1A2E"/>
          <w:sz w:val="21"/>
        </w:rPr>
        <w:t>Partenaires &amp; Bailleurs</w:t>
      </w:r>
    </w:p>
    <w:p>
      <w:pPr>
        <w:spacing w:after="40"/>
      </w:pPr>
      <w:r>
        <w:rPr>
          <w:rFonts w:ascii="Calibri" w:hAnsi="Calibri"/>
          <w:b w:val="0"/>
          <w:i w:val="0"/>
          <w:color w:val="1A376C"/>
          <w:sz w:val="21"/>
        </w:rPr>
        <w:t xml:space="preserve">   2.18 </w:t>
      </w:r>
      <w:r>
        <w:rPr>
          <w:rFonts w:ascii="Calibri" w:hAnsi="Calibri"/>
          <w:b w:val="0"/>
          <w:i w:val="0"/>
          <w:color w:val="1A1A2E"/>
          <w:sz w:val="21"/>
        </w:rPr>
        <w:t>Système d'Information Géographique (SIG)</w:t>
      </w:r>
    </w:p>
    <w:p>
      <w:pPr>
        <w:spacing w:after="40"/>
      </w:pPr>
      <w:r>
        <w:rPr>
          <w:rFonts w:ascii="Calibri" w:hAnsi="Calibri"/>
          <w:b w:val="0"/>
          <w:i w:val="0"/>
          <w:color w:val="1A376C"/>
          <w:sz w:val="21"/>
        </w:rPr>
        <w:t xml:space="preserve">   2.19 </w:t>
      </w:r>
      <w:r>
        <w:rPr>
          <w:rFonts w:ascii="Calibri" w:hAnsi="Calibri"/>
          <w:b w:val="0"/>
          <w:i w:val="0"/>
          <w:color w:val="1A1A2E"/>
          <w:sz w:val="21"/>
        </w:rPr>
        <w:t>Capitalisation &amp; Gestion des connaissances</w:t>
      </w:r>
    </w:p>
    <w:p>
      <w:pPr>
        <w:spacing w:after="40"/>
      </w:pPr>
      <w:r>
        <w:rPr>
          <w:rFonts w:ascii="Calibri" w:hAnsi="Calibri"/>
          <w:b w:val="0"/>
          <w:i w:val="0"/>
          <w:color w:val="1A376C"/>
          <w:sz w:val="21"/>
        </w:rPr>
        <w:t xml:space="preserve">   2.20 </w:t>
      </w:r>
      <w:r>
        <w:rPr>
          <w:rFonts w:ascii="Calibri" w:hAnsi="Calibri"/>
          <w:b w:val="0"/>
          <w:i w:val="0"/>
          <w:color w:val="1A1A2E"/>
          <w:sz w:val="21"/>
        </w:rPr>
        <w:t>Diligences</w:t>
      </w:r>
    </w:p>
    <w:p>
      <w:pPr>
        <w:spacing w:after="40"/>
      </w:pPr>
      <w:r>
        <w:rPr>
          <w:rFonts w:ascii="Calibri" w:hAnsi="Calibri"/>
          <w:b w:val="0"/>
          <w:i w:val="0"/>
          <w:color w:val="1A376C"/>
          <w:sz w:val="21"/>
        </w:rPr>
        <w:t xml:space="preserve">   2.21 </w:t>
      </w:r>
      <w:r>
        <w:rPr>
          <w:rFonts w:ascii="Calibri" w:hAnsi="Calibri"/>
          <w:b w:val="0"/>
          <w:i w:val="0"/>
          <w:color w:val="1A1A2E"/>
          <w:sz w:val="21"/>
        </w:rPr>
        <w:t>Événements</w:t>
      </w:r>
    </w:p>
    <w:p>
      <w:pPr>
        <w:spacing w:after="40"/>
      </w:pPr>
      <w:r>
        <w:rPr>
          <w:rFonts w:ascii="Calibri" w:hAnsi="Calibri"/>
          <w:b w:val="0"/>
          <w:i w:val="0"/>
          <w:color w:val="1A376C"/>
          <w:sz w:val="21"/>
        </w:rPr>
        <w:t xml:space="preserve">   2.22 </w:t>
      </w:r>
      <w:r>
        <w:rPr>
          <w:rFonts w:ascii="Calibri" w:hAnsi="Calibri"/>
          <w:b w:val="0"/>
          <w:i w:val="0"/>
          <w:color w:val="1A1A2E"/>
          <w:sz w:val="21"/>
        </w:rPr>
        <w:t>Gestion de la Qualité</w:t>
      </w:r>
    </w:p>
    <w:p>
      <w:pPr>
        <w:spacing w:after="40"/>
      </w:pPr>
      <w:r>
        <w:rPr>
          <w:rFonts w:ascii="Calibri" w:hAnsi="Calibri"/>
          <w:b w:val="0"/>
          <w:i w:val="0"/>
          <w:color w:val="1A376C"/>
          <w:sz w:val="21"/>
        </w:rPr>
        <w:t xml:space="preserve">   2.23 </w:t>
      </w:r>
      <w:r>
        <w:rPr>
          <w:rFonts w:ascii="Calibri" w:hAnsi="Calibri"/>
          <w:b w:val="0"/>
          <w:i w:val="0"/>
          <w:color w:val="1A1A2E"/>
          <w:sz w:val="21"/>
        </w:rPr>
        <w:t>Sécurité &amp; Gestion des accès</w:t>
      </w:r>
    </w:p>
    <w:p>
      <w:pPr>
        <w:spacing w:after="40"/>
      </w:pPr>
      <w:r>
        <w:rPr>
          <w:rFonts w:ascii="Calibri" w:hAnsi="Calibri"/>
          <w:b/>
          <w:i w:val="0"/>
          <w:color w:val="1A376C"/>
          <w:sz w:val="21"/>
        </w:rPr>
        <w:t xml:space="preserve">3.      </w:t>
      </w:r>
      <w:r>
        <w:rPr>
          <w:rFonts w:ascii="Calibri" w:hAnsi="Calibri"/>
          <w:b w:val="0"/>
          <w:i w:val="0"/>
          <w:color w:val="1A1A2E"/>
          <w:sz w:val="21"/>
        </w:rPr>
        <w:t>Architecture technique</w:t>
      </w:r>
    </w:p>
    <w:p>
      <w:pPr>
        <w:spacing w:after="40"/>
      </w:pPr>
      <w:r>
        <w:rPr>
          <w:rFonts w:ascii="Calibri" w:hAnsi="Calibri"/>
          <w:b/>
          <w:i w:val="0"/>
          <w:color w:val="1A376C"/>
          <w:sz w:val="21"/>
        </w:rPr>
        <w:t xml:space="preserve">4.      </w:t>
      </w:r>
      <w:r>
        <w:rPr>
          <w:rFonts w:ascii="Calibri" w:hAnsi="Calibri"/>
          <w:b w:val="0"/>
          <w:i w:val="0"/>
          <w:color w:val="1A1A2E"/>
          <w:sz w:val="21"/>
        </w:rPr>
        <w:t>Sécurité &amp; Conformité</w:t>
      </w:r>
    </w:p>
    <w:p>
      <w:pPr>
        <w:spacing w:after="40"/>
      </w:pPr>
      <w:r>
        <w:rPr>
          <w:rFonts w:ascii="Calibri" w:hAnsi="Calibri"/>
          <w:b/>
          <w:i w:val="0"/>
          <w:color w:val="1A376C"/>
          <w:sz w:val="21"/>
        </w:rPr>
        <w:t xml:space="preserve">5.      </w:t>
      </w:r>
      <w:r>
        <w:rPr>
          <w:rFonts w:ascii="Calibri" w:hAnsi="Calibri"/>
          <w:b w:val="0"/>
          <w:i w:val="0"/>
          <w:color w:val="1A1A2E"/>
          <w:sz w:val="21"/>
        </w:rPr>
        <w:t>Plan de mise en oeuvre</w:t>
      </w:r>
    </w:p>
    <w:p>
      <w:pPr>
        <w:spacing w:after="40"/>
      </w:pPr>
      <w:r>
        <w:rPr>
          <w:rFonts w:ascii="Calibri" w:hAnsi="Calibri"/>
          <w:b/>
          <w:i w:val="0"/>
          <w:color w:val="1A376C"/>
          <w:sz w:val="21"/>
        </w:rPr>
        <w:t xml:space="preserve">6.      </w:t>
      </w:r>
      <w:r>
        <w:rPr>
          <w:rFonts w:ascii="Calibri" w:hAnsi="Calibri"/>
          <w:b w:val="0"/>
          <w:i w:val="0"/>
          <w:color w:val="1A1A2E"/>
          <w:sz w:val="21"/>
        </w:rPr>
        <w:t>Proposition commerciale</w:t>
      </w:r>
    </w:p>
    <w:p>
      <w:pPr>
        <w:spacing w:after="40"/>
      </w:pPr>
      <w:r>
        <w:rPr>
          <w:rFonts w:ascii="Calibri" w:hAnsi="Calibri"/>
          <w:b/>
          <w:i w:val="0"/>
          <w:color w:val="1A376C"/>
          <w:sz w:val="21"/>
        </w:rPr>
        <w:t xml:space="preserve">7.      </w:t>
      </w:r>
      <w:r>
        <w:rPr>
          <w:rFonts w:ascii="Calibri" w:hAnsi="Calibri"/>
          <w:b w:val="0"/>
          <w:i w:val="0"/>
          <w:color w:val="1A1A2E"/>
          <w:sz w:val="21"/>
        </w:rPr>
        <w:t>Garanties &amp; Niveaux de service</w:t>
      </w:r>
    </w:p>
    <w:p>
      <w:pPr>
        <w:spacing w:after="40"/>
      </w:pPr>
      <w:r>
        <w:rPr>
          <w:rFonts w:ascii="Calibri" w:hAnsi="Calibri"/>
          <w:b/>
          <w:i w:val="0"/>
          <w:color w:val="1A376C"/>
          <w:sz w:val="21"/>
        </w:rPr>
        <w:t xml:space="preserve">8.      </w:t>
      </w:r>
      <w:r>
        <w:rPr>
          <w:rFonts w:ascii="Calibri" w:hAnsi="Calibri"/>
          <w:b w:val="0"/>
          <w:i w:val="0"/>
          <w:color w:val="1A1A2E"/>
          <w:sz w:val="21"/>
        </w:rPr>
        <w:t>Conditions générales</w:t>
      </w:r>
    </w:p>
    <w:p>
      <w:r>
        <w:br w:type="page"/>
      </w:r>
    </w:p>
    <w:p>
      <w:pPr>
        <w:spacing w:before="320" w:after="120"/>
        <w:pBdr>
          <w:bottom w:val="single" w:sz="8" w:space="4" w:color="1F6FB8"/>
        </w:pBdr>
      </w:pPr>
      <w:r>
        <w:rPr>
          <w:rFonts w:ascii="Calibri" w:hAnsi="Calibri"/>
          <w:b/>
          <w:i w:val="0"/>
          <w:color w:val="1A376C"/>
          <w:sz w:val="28"/>
        </w:rPr>
        <w:t>1.  PRÉSENTATION GÉNÉRALE</w:t>
      </w:r>
    </w:p>
    <w:p>
      <w:pPr>
        <w:spacing w:after="80"/>
      </w:pPr>
      <w:r>
        <w:rPr>
          <w:rFonts w:ascii="Calibri" w:hAnsi="Calibri"/>
          <w:b w:val="0"/>
          <w:i w:val="0"/>
          <w:color w:val="1A1A2E"/>
          <w:sz w:val="22"/>
        </w:rPr>
        <w:t>Notre plateforme ERP est une solution logicielle intégrée, développée sur mesure pour répondre aux besoins spécifiques des organisations publiques, parapubliques et des ONG qui gèrent des portefeuilles de projets de développement. Elle couvre l'intégralité du cycle de vie des projets, depuis la gouvernance stratégique jusqu'à la capitalisation des expériences, en passant par la planification, l'exécution, le suivi-évaluation, la gestion financière et documentaire.</w:t>
      </w:r>
    </w:p>
    <w:tbl>
      <w:tblPr>
        <w:tblStyle w:val="TableGrid"/>
        <w:tblW w:type="auto" w:w="0"/>
        <w:tblLook w:firstColumn="1" w:firstRow="1" w:lastColumn="0" w:lastRow="0" w:noHBand="0" w:noVBand="1" w:val="04A0"/>
      </w:tblPr>
      <w:tblGrid>
        <w:gridCol w:w="9406"/>
      </w:tblGrid>
      <w:tr>
        <w:tc>
          <w:tcPr>
            <w:tcW w:type="dxa" w:w="9406"/>
            <w:shd w:val="clear" w:color="auto" w:fill="D6E4F7"/>
            <w:tcBorders>
              <w:top w:val="single" w:sz="6" w:color="1F6FB8"/>
              <w:left w:val="single" w:sz="6" w:color="1F6FB8"/>
              <w:bottom w:val="single" w:sz="6" w:color="1F6FB8"/>
              <w:right w:val="single" w:sz="6" w:color="1F6FB8"/>
            </w:tcBorders>
          </w:tcPr>
          <w:p>
            <w:pPr>
              <w:ind w:left="170"/>
            </w:pPr>
            <w:r>
              <w:rPr>
                <w:rFonts w:ascii="Calibri" w:hAnsi="Calibri"/>
                <w:b w:val="0"/>
                <w:i/>
                <w:color w:val="1A376C"/>
                <w:sz w:val="21"/>
              </w:rPr>
              <w:t>La solution repose sur 23 modules interconnectés, plus de 330 objets métier, une architecture REST sécurisée et une intelligence artificielle embarquée pour automatiser les tâches répétitives et enrichir la prise de décision.</w:t>
            </w:r>
          </w:p>
        </w:tc>
      </w:tr>
    </w:tbl>
    <w:p>
      <w:pPr>
        <w:spacing w:after="120"/>
      </w:pPr>
    </w:p>
    <w:p>
      <w:pPr>
        <w:spacing w:before="200" w:after="80"/>
      </w:pPr>
      <w:r>
        <w:rPr>
          <w:rFonts w:ascii="Calibri" w:hAnsi="Calibri"/>
          <w:b/>
          <w:i w:val="0"/>
          <w:color w:val="1F6FB8"/>
          <w:sz w:val="24"/>
        </w:rPr>
        <w:t>Organisations cibles</w:t>
      </w:r>
    </w:p>
    <w:p>
      <w:pPr>
        <w:pStyle w:val="ListBullet"/>
        <w:spacing w:after="40"/>
        <w:ind w:left="283"/>
      </w:pPr>
      <w:r>
        <w:rPr>
          <w:rFonts w:ascii="Calibri" w:hAnsi="Calibri"/>
          <w:b w:val="0"/>
          <w:i w:val="0"/>
          <w:color w:val="1A1A2E"/>
          <w:sz w:val="21"/>
        </w:rPr>
        <w:t>Ministères et directions nationales gérant des projets et programmes</w:t>
      </w:r>
    </w:p>
    <w:p>
      <w:pPr>
        <w:pStyle w:val="ListBullet"/>
        <w:spacing w:after="40"/>
        <w:ind w:left="283"/>
      </w:pPr>
      <w:r>
        <w:rPr>
          <w:rFonts w:ascii="Calibri" w:hAnsi="Calibri"/>
          <w:b w:val="0"/>
          <w:i w:val="0"/>
          <w:color w:val="1A1A2E"/>
          <w:sz w:val="21"/>
        </w:rPr>
        <w:t>Agences d'exécution de projets financés par des bailleurs internationaux (Banque Mondiale, AFD, PNUD, UE...)</w:t>
      </w:r>
    </w:p>
    <w:p>
      <w:pPr>
        <w:pStyle w:val="ListBullet"/>
        <w:spacing w:after="40"/>
        <w:ind w:left="283"/>
      </w:pPr>
      <w:r>
        <w:rPr>
          <w:rFonts w:ascii="Calibri" w:hAnsi="Calibri"/>
          <w:b w:val="0"/>
          <w:i w:val="0"/>
          <w:color w:val="1A1A2E"/>
          <w:sz w:val="21"/>
        </w:rPr>
        <w:t>ONG et organisations de développement à implantation nationale et régionale</w:t>
      </w:r>
    </w:p>
    <w:p>
      <w:pPr>
        <w:pStyle w:val="ListBullet"/>
        <w:spacing w:after="40"/>
        <w:ind w:left="283"/>
      </w:pPr>
      <w:r>
        <w:rPr>
          <w:rFonts w:ascii="Calibri" w:hAnsi="Calibri"/>
          <w:b w:val="0"/>
          <w:i w:val="0"/>
          <w:color w:val="1A1A2E"/>
          <w:sz w:val="21"/>
        </w:rPr>
        <w:t>Collectivités territoriales et établissements publics</w:t>
      </w:r>
    </w:p>
    <w:p>
      <w:pPr>
        <w:pStyle w:val="ListBullet"/>
        <w:spacing w:after="40"/>
        <w:ind w:left="283"/>
      </w:pPr>
      <w:r>
        <w:rPr>
          <w:rFonts w:ascii="Calibri" w:hAnsi="Calibri"/>
          <w:b w:val="0"/>
          <w:i w:val="0"/>
          <w:color w:val="1A1A2E"/>
          <w:sz w:val="21"/>
        </w:rPr>
        <w:t>Cabinets de conseil et entreprises de maîtrise d'œuvre</w:t>
      </w:r>
    </w:p>
    <w:p>
      <w:pPr>
        <w:spacing w:before="200" w:after="80"/>
      </w:pPr>
      <w:r>
        <w:rPr>
          <w:rFonts w:ascii="Calibri" w:hAnsi="Calibri"/>
          <w:b/>
          <w:i w:val="0"/>
          <w:color w:val="1F6FB8"/>
          <w:sz w:val="24"/>
        </w:rPr>
        <w:t>Valeur ajoutée clé</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A376C"/>
            <w:vAlign w:val="center"/>
          </w:tcPr>
          <w:p>
            <w:pPr>
              <w:jc w:val="center"/>
            </w:pPr>
            <w:r>
              <w:rPr>
                <w:rFonts w:ascii="Calibri" w:hAnsi="Calibri"/>
                <w:b/>
                <w:i w:val="0"/>
                <w:color w:val="FFFFFF"/>
                <w:sz w:val="20"/>
              </w:rPr>
              <w:t>Enjeu</w:t>
            </w:r>
          </w:p>
        </w:tc>
        <w:tc>
          <w:tcPr>
            <w:tcW w:type="dxa" w:w="3118"/>
            <w:shd w:val="clear" w:color="auto" w:fill="1A376C"/>
            <w:vAlign w:val="center"/>
          </w:tcPr>
          <w:p>
            <w:pPr>
              <w:jc w:val="center"/>
            </w:pPr>
            <w:r>
              <w:rPr>
                <w:rFonts w:ascii="Calibri" w:hAnsi="Calibri"/>
                <w:b/>
                <w:i w:val="0"/>
                <w:color w:val="FFFFFF"/>
                <w:sz w:val="20"/>
              </w:rPr>
              <w:t>Problème résolu</w:t>
            </w:r>
          </w:p>
        </w:tc>
        <w:tc>
          <w:tcPr>
            <w:tcW w:type="dxa" w:w="3969"/>
            <w:shd w:val="clear" w:color="auto" w:fill="1A376C"/>
            <w:vAlign w:val="center"/>
          </w:tcPr>
          <w:p>
            <w:pPr>
              <w:jc w:val="center"/>
            </w:pPr>
            <w:r>
              <w:rPr>
                <w:rFonts w:ascii="Calibri" w:hAnsi="Calibri"/>
                <w:b/>
                <w:i w:val="0"/>
                <w:color w:val="FFFFFF"/>
                <w:sz w:val="20"/>
              </w:rPr>
              <w:t>Bénéfice concret</w:t>
            </w:r>
          </w:p>
        </w:tc>
      </w:tr>
      <w:tr>
        <w:tc>
          <w:tcPr>
            <w:tcW w:type="dxa" w:w="1984"/>
            <w:shd w:val="clear" w:color="auto" w:fill="F2F4F7"/>
          </w:tcPr>
          <w:p>
            <w:pPr>
              <w:jc w:val="left"/>
            </w:pPr>
            <w:r>
              <w:rPr>
                <w:rFonts w:ascii="Calibri" w:hAnsi="Calibri"/>
                <w:b w:val="0"/>
                <w:i w:val="0"/>
                <w:color w:val="1A1A2E"/>
                <w:sz w:val="19"/>
              </w:rPr>
              <w:t>Pilotage</w:t>
            </w:r>
          </w:p>
        </w:tc>
        <w:tc>
          <w:tcPr>
            <w:tcW w:type="dxa" w:w="3118"/>
            <w:shd w:val="clear" w:color="auto" w:fill="F2F4F7"/>
          </w:tcPr>
          <w:p>
            <w:pPr>
              <w:jc w:val="left"/>
            </w:pPr>
            <w:r>
              <w:rPr>
                <w:rFonts w:ascii="Calibri" w:hAnsi="Calibri"/>
                <w:b w:val="0"/>
                <w:i w:val="0"/>
                <w:color w:val="1A1A2E"/>
                <w:sz w:val="19"/>
              </w:rPr>
              <w:t>Données éparpillées dans des fichiers Excel</w:t>
            </w:r>
          </w:p>
        </w:tc>
        <w:tc>
          <w:tcPr>
            <w:tcW w:type="dxa" w:w="3969"/>
            <w:shd w:val="clear" w:color="auto" w:fill="F2F4F7"/>
          </w:tcPr>
          <w:p>
            <w:pPr>
              <w:jc w:val="left"/>
            </w:pPr>
            <w:r>
              <w:rPr>
                <w:rFonts w:ascii="Calibri" w:hAnsi="Calibri"/>
                <w:b w:val="0"/>
                <w:i w:val="0"/>
                <w:color w:val="1A1A2E"/>
                <w:sz w:val="19"/>
              </w:rPr>
              <w:t>Tableau de bord temps réel, une seule source de vérité</w:t>
            </w:r>
          </w:p>
        </w:tc>
      </w:tr>
      <w:tr>
        <w:tc>
          <w:tcPr>
            <w:tcW w:type="dxa" w:w="1984"/>
            <w:shd w:val="clear" w:color="auto" w:fill="FFFFFF"/>
          </w:tcPr>
          <w:p>
            <w:pPr>
              <w:jc w:val="left"/>
            </w:pPr>
            <w:r>
              <w:rPr>
                <w:rFonts w:ascii="Calibri" w:hAnsi="Calibri"/>
                <w:b w:val="0"/>
                <w:i w:val="0"/>
                <w:color w:val="1A1A2E"/>
                <w:sz w:val="19"/>
              </w:rPr>
              <w:t>Conformité bailleurs</w:t>
            </w:r>
          </w:p>
        </w:tc>
        <w:tc>
          <w:tcPr>
            <w:tcW w:type="dxa" w:w="3118"/>
            <w:shd w:val="clear" w:color="auto" w:fill="FFFFFF"/>
          </w:tcPr>
          <w:p>
            <w:pPr>
              <w:jc w:val="left"/>
            </w:pPr>
            <w:r>
              <w:rPr>
                <w:rFonts w:ascii="Calibri" w:hAnsi="Calibri"/>
                <w:b w:val="0"/>
                <w:i w:val="0"/>
                <w:color w:val="1A1A2E"/>
                <w:sz w:val="19"/>
              </w:rPr>
              <w:t>Rapports fastidieux et manuel</w:t>
            </w:r>
          </w:p>
        </w:tc>
        <w:tc>
          <w:tcPr>
            <w:tcW w:type="dxa" w:w="3969"/>
            <w:shd w:val="clear" w:color="auto" w:fill="FFFFFF"/>
          </w:tcPr>
          <w:p>
            <w:pPr>
              <w:jc w:val="left"/>
            </w:pPr>
            <w:r>
              <w:rPr>
                <w:rFonts w:ascii="Calibri" w:hAnsi="Calibri"/>
                <w:b w:val="0"/>
                <w:i w:val="0"/>
                <w:color w:val="1A1A2E"/>
                <w:sz w:val="19"/>
              </w:rPr>
              <w:t>Génération automatique de rapports financiers et S&amp;E</w:t>
            </w:r>
          </w:p>
        </w:tc>
      </w:tr>
      <w:tr>
        <w:tc>
          <w:tcPr>
            <w:tcW w:type="dxa" w:w="1984"/>
            <w:shd w:val="clear" w:color="auto" w:fill="F2F4F7"/>
          </w:tcPr>
          <w:p>
            <w:pPr>
              <w:jc w:val="left"/>
            </w:pPr>
            <w:r>
              <w:rPr>
                <w:rFonts w:ascii="Calibri" w:hAnsi="Calibri"/>
                <w:b w:val="0"/>
                <w:i w:val="0"/>
                <w:color w:val="1A1A2E"/>
                <w:sz w:val="19"/>
              </w:rPr>
              <w:t>Traçabilité</w:t>
            </w:r>
          </w:p>
        </w:tc>
        <w:tc>
          <w:tcPr>
            <w:tcW w:type="dxa" w:w="3118"/>
            <w:shd w:val="clear" w:color="auto" w:fill="F2F4F7"/>
          </w:tcPr>
          <w:p>
            <w:pPr>
              <w:jc w:val="left"/>
            </w:pPr>
            <w:r>
              <w:rPr>
                <w:rFonts w:ascii="Calibri" w:hAnsi="Calibri"/>
                <w:b w:val="0"/>
                <w:i w:val="0"/>
                <w:color w:val="1A1A2E"/>
                <w:sz w:val="19"/>
              </w:rPr>
              <w:t>Courrier et documents non tracés</w:t>
            </w:r>
          </w:p>
        </w:tc>
        <w:tc>
          <w:tcPr>
            <w:tcW w:type="dxa" w:w="3969"/>
            <w:shd w:val="clear" w:color="auto" w:fill="F2F4F7"/>
          </w:tcPr>
          <w:p>
            <w:pPr>
              <w:jc w:val="left"/>
            </w:pPr>
            <w:r>
              <w:rPr>
                <w:rFonts w:ascii="Calibri" w:hAnsi="Calibri"/>
                <w:b w:val="0"/>
                <w:i w:val="0"/>
                <w:color w:val="1A1A2E"/>
                <w:sz w:val="19"/>
              </w:rPr>
              <w:t>GED + courrier avec circuit de validation et horodatage légal</w:t>
            </w:r>
          </w:p>
        </w:tc>
      </w:tr>
      <w:tr>
        <w:tc>
          <w:tcPr>
            <w:tcW w:type="dxa" w:w="1984"/>
            <w:shd w:val="clear" w:color="auto" w:fill="FFFFFF"/>
          </w:tcPr>
          <w:p>
            <w:pPr>
              <w:jc w:val="left"/>
            </w:pPr>
            <w:r>
              <w:rPr>
                <w:rFonts w:ascii="Calibri" w:hAnsi="Calibri"/>
                <w:b w:val="0"/>
                <w:i w:val="0"/>
                <w:color w:val="1A1A2E"/>
                <w:sz w:val="19"/>
              </w:rPr>
              <w:t>Terrain</w:t>
            </w:r>
          </w:p>
        </w:tc>
        <w:tc>
          <w:tcPr>
            <w:tcW w:type="dxa" w:w="3118"/>
            <w:shd w:val="clear" w:color="auto" w:fill="FFFFFF"/>
          </w:tcPr>
          <w:p>
            <w:pPr>
              <w:jc w:val="left"/>
            </w:pPr>
            <w:r>
              <w:rPr>
                <w:rFonts w:ascii="Calibri" w:hAnsi="Calibri"/>
                <w:b w:val="0"/>
                <w:i w:val="0"/>
                <w:color w:val="1A1A2E"/>
                <w:sz w:val="19"/>
              </w:rPr>
              <w:t>Remontée d'information lente</w:t>
            </w:r>
          </w:p>
        </w:tc>
        <w:tc>
          <w:tcPr>
            <w:tcW w:type="dxa" w:w="3969"/>
            <w:shd w:val="clear" w:color="auto" w:fill="FFFFFF"/>
          </w:tcPr>
          <w:p>
            <w:pPr>
              <w:jc w:val="left"/>
            </w:pPr>
            <w:r>
              <w:rPr>
                <w:rFonts w:ascii="Calibri" w:hAnsi="Calibri"/>
                <w:b w:val="0"/>
                <w:i w:val="0"/>
                <w:color w:val="1A1A2E"/>
                <w:sz w:val="19"/>
              </w:rPr>
              <w:t>Collecte mobile hors-ligne synchronisée en temps réel</w:t>
            </w:r>
          </w:p>
        </w:tc>
      </w:tr>
      <w:tr>
        <w:tc>
          <w:tcPr>
            <w:tcW w:type="dxa" w:w="1984"/>
            <w:shd w:val="clear" w:color="auto" w:fill="F2F4F7"/>
          </w:tcPr>
          <w:p>
            <w:pPr>
              <w:jc w:val="left"/>
            </w:pPr>
            <w:r>
              <w:rPr>
                <w:rFonts w:ascii="Calibri" w:hAnsi="Calibri"/>
                <w:b w:val="0"/>
                <w:i w:val="0"/>
                <w:color w:val="1A1A2E"/>
                <w:sz w:val="19"/>
              </w:rPr>
              <w:t>Risques</w:t>
            </w:r>
          </w:p>
        </w:tc>
        <w:tc>
          <w:tcPr>
            <w:tcW w:type="dxa" w:w="3118"/>
            <w:shd w:val="clear" w:color="auto" w:fill="F2F4F7"/>
          </w:tcPr>
          <w:p>
            <w:pPr>
              <w:jc w:val="left"/>
            </w:pPr>
            <w:r>
              <w:rPr>
                <w:rFonts w:ascii="Calibri" w:hAnsi="Calibri"/>
                <w:b w:val="0"/>
                <w:i w:val="0"/>
                <w:color w:val="1A1A2E"/>
                <w:sz w:val="19"/>
              </w:rPr>
              <w:t>Gestion réactive des risques</w:t>
            </w:r>
          </w:p>
        </w:tc>
        <w:tc>
          <w:tcPr>
            <w:tcW w:type="dxa" w:w="3969"/>
            <w:shd w:val="clear" w:color="auto" w:fill="F2F4F7"/>
          </w:tcPr>
          <w:p>
            <w:pPr>
              <w:jc w:val="left"/>
            </w:pPr>
            <w:r>
              <w:rPr>
                <w:rFonts w:ascii="Calibri" w:hAnsi="Calibri"/>
                <w:b w:val="0"/>
                <w:i w:val="0"/>
                <w:color w:val="1A1A2E"/>
                <w:sz w:val="19"/>
              </w:rPr>
              <w:t>Registre des risques, alertes automatiques, plans de mitigation</w:t>
            </w:r>
          </w:p>
        </w:tc>
      </w:tr>
      <w:tr>
        <w:tc>
          <w:tcPr>
            <w:tcW w:type="dxa" w:w="1984"/>
            <w:shd w:val="clear" w:color="auto" w:fill="FFFFFF"/>
          </w:tcPr>
          <w:p>
            <w:pPr>
              <w:jc w:val="left"/>
            </w:pPr>
            <w:r>
              <w:rPr>
                <w:rFonts w:ascii="Calibri" w:hAnsi="Calibri"/>
                <w:b w:val="0"/>
                <w:i w:val="0"/>
                <w:color w:val="1A1A2E"/>
                <w:sz w:val="19"/>
              </w:rPr>
              <w:t>IA</w:t>
            </w:r>
          </w:p>
        </w:tc>
        <w:tc>
          <w:tcPr>
            <w:tcW w:type="dxa" w:w="3118"/>
            <w:shd w:val="clear" w:color="auto" w:fill="FFFFFF"/>
          </w:tcPr>
          <w:p>
            <w:pPr>
              <w:jc w:val="left"/>
            </w:pPr>
            <w:r>
              <w:rPr>
                <w:rFonts w:ascii="Calibri" w:hAnsi="Calibri"/>
                <w:b w:val="0"/>
                <w:i w:val="0"/>
                <w:color w:val="1A1A2E"/>
                <w:sz w:val="19"/>
              </w:rPr>
              <w:t>Rédaction chronophage de documents</w:t>
            </w:r>
          </w:p>
        </w:tc>
        <w:tc>
          <w:tcPr>
            <w:tcW w:type="dxa" w:w="3969"/>
            <w:shd w:val="clear" w:color="auto" w:fill="FFFFFF"/>
          </w:tcPr>
          <w:p>
            <w:pPr>
              <w:jc w:val="left"/>
            </w:pPr>
            <w:r>
              <w:rPr>
                <w:rFonts w:ascii="Calibri" w:hAnsi="Calibri"/>
                <w:b w:val="0"/>
                <w:i w:val="0"/>
                <w:color w:val="1A1A2E"/>
                <w:sz w:val="19"/>
              </w:rPr>
              <w:t>Génération automatique de TDR, rapports, comptes-rendus</w:t>
            </w:r>
          </w:p>
        </w:tc>
      </w:tr>
    </w:tbl>
    <w:p>
      <w:pPr>
        <w:spacing w:after="80"/>
      </w:pPr>
    </w:p>
    <w:p>
      <w:r>
        <w:br w:type="page"/>
      </w:r>
    </w:p>
    <w:p>
      <w:pPr>
        <w:spacing w:before="320" w:after="120"/>
        <w:pBdr>
          <w:bottom w:val="single" w:sz="8" w:space="4" w:color="1F6FB8"/>
        </w:pBdr>
      </w:pPr>
      <w:r>
        <w:rPr>
          <w:rFonts w:ascii="Calibri" w:hAnsi="Calibri"/>
          <w:b/>
          <w:i w:val="0"/>
          <w:color w:val="1A376C"/>
          <w:sz w:val="28"/>
        </w:rPr>
        <w:t>2.  MODULES FONCTIONNELS DÉTAILLÉS</w:t>
      </w:r>
    </w:p>
    <w:p>
      <w:pPr>
        <w:spacing w:before="200" w:after="80"/>
      </w:pPr>
      <w:r>
        <w:rPr>
          <w:rFonts w:ascii="Calibri" w:hAnsi="Calibri"/>
          <w:b/>
          <w:i w:val="0"/>
          <w:color w:val="1F6FB8"/>
          <w:sz w:val="24"/>
        </w:rPr>
        <w:t>2.1  Gouvernance &amp; Structure organisationnelle</w:t>
      </w:r>
    </w:p>
    <w:p>
      <w:pPr>
        <w:spacing w:after="80"/>
      </w:pPr>
      <w:r>
        <w:rPr>
          <w:rFonts w:ascii="Calibri" w:hAnsi="Calibri"/>
          <w:b w:val="0"/>
          <w:i w:val="0"/>
          <w:color w:val="1A1A2E"/>
          <w:sz w:val="22"/>
        </w:rPr>
        <w:t>Ce module constitue le référentiel institutionnel de la plateforme. Il structure l'organisation, ses entités et ses partenaires, et offre les outils de pilotage stratégique au niveau des comités de direction.</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Référentiel organisationnel : </w:t>
      </w:r>
      <w:r>
        <w:rPr>
          <w:rFonts w:ascii="Calibri" w:hAnsi="Calibri"/>
          <w:b w:val="0"/>
          <w:i w:val="0"/>
          <w:color w:val="1A1A2E"/>
          <w:sz w:val="21"/>
        </w:rPr>
        <w:t>Gestion de l'organisation, des directions, sous-directions, services et sites géolocalisés avec responsables désignés.</w:t>
      </w:r>
    </w:p>
    <w:p>
      <w:pPr>
        <w:pStyle w:val="ListBullet"/>
        <w:spacing w:after="40"/>
        <w:ind w:left="283"/>
      </w:pPr>
      <w:r>
        <w:rPr>
          <w:rFonts w:ascii="Calibri" w:hAnsi="Calibri"/>
          <w:b/>
          <w:i w:val="0"/>
          <w:color w:val="1A376C"/>
          <w:sz w:val="21"/>
        </w:rPr>
        <w:t xml:space="preserve">Répertoire des partenaires : </w:t>
      </w:r>
      <w:r>
        <w:rPr>
          <w:rFonts w:ascii="Calibri" w:hAnsi="Calibri"/>
          <w:b w:val="0"/>
          <w:i w:val="0"/>
          <w:color w:val="1A1A2E"/>
          <w:sz w:val="21"/>
        </w:rPr>
        <w:t>Profils complets (type, pays, domaines d'intervention, contacts, logo) avec gestion du cycle de partenariat.</w:t>
      </w:r>
    </w:p>
    <w:p>
      <w:pPr>
        <w:pStyle w:val="ListBullet"/>
        <w:spacing w:after="40"/>
        <w:ind w:left="283"/>
      </w:pPr>
      <w:r>
        <w:rPr>
          <w:rFonts w:ascii="Calibri" w:hAnsi="Calibri"/>
          <w:b/>
          <w:i w:val="0"/>
          <w:color w:val="1A376C"/>
          <w:sz w:val="21"/>
        </w:rPr>
        <w:t xml:space="preserve">Répertoire des bailleurs : </w:t>
      </w:r>
      <w:r>
        <w:rPr>
          <w:rFonts w:ascii="Calibri" w:hAnsi="Calibri"/>
          <w:b w:val="0"/>
          <w:i w:val="0"/>
          <w:color w:val="1A1A2E"/>
          <w:sz w:val="21"/>
        </w:rPr>
        <w:t>Fiches bailleurs avec exigences de reporting, conditions de financement et historique des relations.</w:t>
      </w:r>
    </w:p>
    <w:p>
      <w:pPr>
        <w:pStyle w:val="ListBullet"/>
        <w:spacing w:after="40"/>
        <w:ind w:left="283"/>
      </w:pPr>
      <w:r>
        <w:rPr>
          <w:rFonts w:ascii="Calibri" w:hAnsi="Calibri"/>
          <w:b/>
          <w:i w:val="0"/>
          <w:color w:val="1A376C"/>
          <w:sz w:val="21"/>
        </w:rPr>
        <w:t xml:space="preserve">Comités de direction : </w:t>
      </w:r>
      <w:r>
        <w:rPr>
          <w:rFonts w:ascii="Calibri" w:hAnsi="Calibri"/>
          <w:b w:val="0"/>
          <w:i w:val="0"/>
          <w:color w:val="1A1A2E"/>
          <w:sz w:val="21"/>
        </w:rPr>
        <w:t>Planification des sessions, gestion de l'ordre du jour, liste des participants, comptes-rendus officiels.</w:t>
      </w:r>
    </w:p>
    <w:p>
      <w:pPr>
        <w:pStyle w:val="ListBullet"/>
        <w:spacing w:after="40"/>
        <w:ind w:left="283"/>
      </w:pPr>
      <w:r>
        <w:rPr>
          <w:rFonts w:ascii="Calibri" w:hAnsi="Calibri"/>
          <w:b/>
          <w:i w:val="0"/>
          <w:color w:val="1A376C"/>
          <w:sz w:val="21"/>
        </w:rPr>
        <w:t xml:space="preserve">Organigramme dynamique : </w:t>
      </w:r>
      <w:r>
        <w:rPr>
          <w:rFonts w:ascii="Calibri" w:hAnsi="Calibri"/>
          <w:b w:val="0"/>
          <w:i w:val="0"/>
          <w:color w:val="1A1A2E"/>
          <w:sz w:val="21"/>
        </w:rPr>
        <w:t>Visualisation en temps réel de la hiérarchie organisationnelle.</w:t>
      </w:r>
    </w:p>
    <w:p>
      <w:pPr>
        <w:spacing w:before="200" w:after="80"/>
      </w:pPr>
      <w:r>
        <w:rPr>
          <w:rFonts w:ascii="Calibri" w:hAnsi="Calibri"/>
          <w:b/>
          <w:i w:val="0"/>
          <w:color w:val="1F6FB8"/>
          <w:sz w:val="24"/>
        </w:rPr>
        <w:t>2.2  Programmes &amp; Gestion de projets</w:t>
      </w:r>
    </w:p>
    <w:p>
      <w:pPr>
        <w:spacing w:after="80"/>
      </w:pPr>
      <w:r>
        <w:rPr>
          <w:rFonts w:ascii="Calibri" w:hAnsi="Calibri"/>
          <w:b w:val="0"/>
          <w:i w:val="0"/>
          <w:color w:val="1A1A2E"/>
          <w:sz w:val="22"/>
        </w:rPr>
        <w:t>Module central de la plateforme, il permet de gérer l'ensemble du portefeuille de programmes et de projets, depuis leur création jusqu'à leur clôture.</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Portefeuille de programmes : </w:t>
      </w:r>
      <w:r>
        <w:rPr>
          <w:rFonts w:ascii="Calibri" w:hAnsi="Calibri"/>
          <w:b w:val="0"/>
          <w:i w:val="0"/>
          <w:color w:val="1A1A2E"/>
          <w:sz w:val="21"/>
        </w:rPr>
        <w:t>Création de programmes multi-bailleurs avec zones d'intervention, budget total, équipe, statut et circuit de validation.</w:t>
      </w:r>
    </w:p>
    <w:p>
      <w:pPr>
        <w:pStyle w:val="ListBullet"/>
        <w:spacing w:after="40"/>
        <w:ind w:left="283"/>
      </w:pPr>
      <w:r>
        <w:rPr>
          <w:rFonts w:ascii="Calibri" w:hAnsi="Calibri"/>
          <w:b/>
          <w:i w:val="0"/>
          <w:color w:val="1A376C"/>
          <w:sz w:val="21"/>
        </w:rPr>
        <w:t xml:space="preserve">Gestion des projets : </w:t>
      </w:r>
      <w:r>
        <w:rPr>
          <w:rFonts w:ascii="Calibri" w:hAnsi="Calibri"/>
          <w:b w:val="0"/>
          <w:i w:val="0"/>
          <w:color w:val="1A1A2E"/>
          <w:sz w:val="21"/>
        </w:rPr>
        <w:t>Projets rattachés à des programmes, avec chef de projet, budget initial/révisé, priorité, taux d'avancement calculé automatiquement.</w:t>
      </w:r>
    </w:p>
    <w:p>
      <w:pPr>
        <w:pStyle w:val="ListBullet"/>
        <w:spacing w:after="40"/>
        <w:ind w:left="283"/>
      </w:pPr>
      <w:r>
        <w:rPr>
          <w:rFonts w:ascii="Calibri" w:hAnsi="Calibri"/>
          <w:b/>
          <w:i w:val="0"/>
          <w:color w:val="1A376C"/>
          <w:sz w:val="21"/>
        </w:rPr>
        <w:t xml:space="preserve">Équipes projet : </w:t>
      </w:r>
      <w:r>
        <w:rPr>
          <w:rFonts w:ascii="Calibri" w:hAnsi="Calibri"/>
          <w:b w:val="0"/>
          <w:i w:val="0"/>
          <w:color w:val="1A1A2E"/>
          <w:sz w:val="21"/>
        </w:rPr>
        <w:t>Affectation des membres avec rôle, taux d'affectation et période.</w:t>
      </w:r>
    </w:p>
    <w:p>
      <w:pPr>
        <w:pStyle w:val="ListBullet"/>
        <w:spacing w:after="40"/>
        <w:ind w:left="283"/>
      </w:pPr>
      <w:r>
        <w:rPr>
          <w:rFonts w:ascii="Calibri" w:hAnsi="Calibri"/>
          <w:b/>
          <w:i w:val="0"/>
          <w:color w:val="1A376C"/>
          <w:sz w:val="21"/>
        </w:rPr>
        <w:t xml:space="preserve">Gestion des risques : </w:t>
      </w:r>
      <w:r>
        <w:rPr>
          <w:rFonts w:ascii="Calibri" w:hAnsi="Calibri"/>
          <w:b w:val="0"/>
          <w:i w:val="0"/>
          <w:color w:val="1A1A2E"/>
          <w:sz w:val="21"/>
        </w:rPr>
        <w:t>Identification, cotation (probabilité × impact), mesures de mitigation et de contingence, responsable de suivi.</w:t>
      </w:r>
    </w:p>
    <w:p>
      <w:pPr>
        <w:pStyle w:val="ListBullet"/>
        <w:spacing w:after="40"/>
        <w:ind w:left="283"/>
      </w:pPr>
      <w:r>
        <w:rPr>
          <w:rFonts w:ascii="Calibri" w:hAnsi="Calibri"/>
          <w:b/>
          <w:i w:val="0"/>
          <w:color w:val="1A376C"/>
          <w:sz w:val="21"/>
        </w:rPr>
        <w:t xml:space="preserve">Livrables &amp; Jalons : </w:t>
      </w:r>
      <w:r>
        <w:rPr>
          <w:rFonts w:ascii="Calibri" w:hAnsi="Calibri"/>
          <w:b w:val="0"/>
          <w:i w:val="0"/>
          <w:color w:val="1A1A2E"/>
          <w:sz w:val="21"/>
        </w:rPr>
        <w:t>Suivi des livrables avec critères d'acceptation, versionnage de fichiers et circuit de validation.</w:t>
      </w:r>
    </w:p>
    <w:p>
      <w:pPr>
        <w:pStyle w:val="ListBullet"/>
        <w:spacing w:after="40"/>
        <w:ind w:left="283"/>
      </w:pPr>
      <w:r>
        <w:rPr>
          <w:rFonts w:ascii="Calibri" w:hAnsi="Calibri"/>
          <w:b/>
          <w:i w:val="0"/>
          <w:color w:val="1A376C"/>
          <w:sz w:val="21"/>
        </w:rPr>
        <w:t xml:space="preserve">Objectifs du programme : </w:t>
      </w:r>
      <w:r>
        <w:rPr>
          <w:rFonts w:ascii="Calibri" w:hAnsi="Calibri"/>
          <w:b w:val="0"/>
          <w:i w:val="0"/>
          <w:color w:val="1A1A2E"/>
          <w:sz w:val="21"/>
        </w:rPr>
        <w:t>Arborescence d'objectifs (général, spécifiques, résultats) avec indicateurs de mesure.</w:t>
      </w:r>
    </w:p>
    <w:p>
      <w:pPr>
        <w:pStyle w:val="ListBullet"/>
        <w:spacing w:after="40"/>
        <w:ind w:left="283"/>
      </w:pPr>
      <w:r>
        <w:rPr>
          <w:rFonts w:ascii="Calibri" w:hAnsi="Calibri"/>
          <w:b/>
          <w:i w:val="0"/>
          <w:color w:val="1A376C"/>
          <w:sz w:val="21"/>
        </w:rPr>
        <w:t xml:space="preserve">Documents associés : </w:t>
      </w:r>
      <w:r>
        <w:rPr>
          <w:rFonts w:ascii="Calibri" w:hAnsi="Calibri"/>
          <w:b w:val="0"/>
          <w:i w:val="0"/>
          <w:color w:val="1A1A2E"/>
          <w:sz w:val="21"/>
        </w:rPr>
        <w:t>Bibliothèque de documents par programme/projet avec contrôle des versions.</w:t>
      </w:r>
    </w:p>
    <w:p>
      <w:pPr>
        <w:spacing w:before="200" w:after="80"/>
      </w:pPr>
      <w:r>
        <w:rPr>
          <w:rFonts w:ascii="Calibri" w:hAnsi="Calibri"/>
          <w:b/>
          <w:i w:val="0"/>
          <w:color w:val="1F6FB8"/>
          <w:sz w:val="24"/>
        </w:rPr>
        <w:t>2.3  Planification stratégique</w:t>
      </w:r>
    </w:p>
    <w:p>
      <w:pPr>
        <w:spacing w:after="80"/>
      </w:pPr>
      <w:r>
        <w:rPr>
          <w:rFonts w:ascii="Calibri" w:hAnsi="Calibri"/>
          <w:b w:val="0"/>
          <w:i w:val="0"/>
          <w:color w:val="1A1A2E"/>
          <w:sz w:val="22"/>
        </w:rPr>
        <w:t>Module dédié à la planification opérationnelle et stratégique des projets, avec des outils d'analyse reconnus internationalement.</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Cadre logique : </w:t>
      </w:r>
      <w:r>
        <w:rPr>
          <w:rFonts w:ascii="Calibri" w:hAnsi="Calibri"/>
          <w:b w:val="0"/>
          <w:i w:val="0"/>
          <w:color w:val="1A1A2E"/>
          <w:sz w:val="21"/>
        </w:rPr>
        <w:t>Construction du cadre logique par niveaux (impact, outcomes, outputs, activités) avec indicateurs, sources de vérification et hypothèses.</w:t>
      </w:r>
    </w:p>
    <w:p>
      <w:pPr>
        <w:pStyle w:val="ListBullet"/>
        <w:spacing w:after="40"/>
        <w:ind w:left="283"/>
      </w:pPr>
      <w:r>
        <w:rPr>
          <w:rFonts w:ascii="Calibri" w:hAnsi="Calibri"/>
          <w:b/>
          <w:i w:val="0"/>
          <w:color w:val="1A376C"/>
          <w:sz w:val="21"/>
        </w:rPr>
        <w:t xml:space="preserve">Analyse SWOT : </w:t>
      </w:r>
      <w:r>
        <w:rPr>
          <w:rFonts w:ascii="Calibri" w:hAnsi="Calibri"/>
          <w:b w:val="0"/>
          <w:i w:val="0"/>
          <w:color w:val="1A1A2E"/>
          <w:sz w:val="21"/>
        </w:rPr>
        <w:t>Analyse des forces/faiblesses/opportunités/menaces avec pondération, et génération automatique de stratégies par l'IA.</w:t>
      </w:r>
    </w:p>
    <w:p>
      <w:pPr>
        <w:pStyle w:val="ListBullet"/>
        <w:spacing w:after="40"/>
        <w:ind w:left="283"/>
      </w:pPr>
      <w:r>
        <w:rPr>
          <w:rFonts w:ascii="Calibri" w:hAnsi="Calibri"/>
          <w:b/>
          <w:i w:val="0"/>
          <w:color w:val="1A376C"/>
          <w:sz w:val="21"/>
        </w:rPr>
        <w:t xml:space="preserve">Termes de Référence (TDR) : </w:t>
      </w:r>
      <w:r>
        <w:rPr>
          <w:rFonts w:ascii="Calibri" w:hAnsi="Calibri"/>
          <w:b w:val="0"/>
          <w:i w:val="0"/>
          <w:color w:val="1A1A2E"/>
          <w:sz w:val="21"/>
        </w:rPr>
        <w:t>Rédaction structurée des TDR (contexte, objectifs, livrables, profil consultant, critères de sélection) avec assistance IA.</w:t>
      </w:r>
    </w:p>
    <w:p>
      <w:pPr>
        <w:pStyle w:val="ListBullet"/>
        <w:spacing w:after="40"/>
        <w:ind w:left="283"/>
      </w:pPr>
      <w:r>
        <w:rPr>
          <w:rFonts w:ascii="Calibri" w:hAnsi="Calibri"/>
          <w:b/>
          <w:i w:val="0"/>
          <w:color w:val="1A376C"/>
          <w:sz w:val="21"/>
        </w:rPr>
        <w:t xml:space="preserve">Plan d'action : </w:t>
      </w:r>
      <w:r>
        <w:rPr>
          <w:rFonts w:ascii="Calibri" w:hAnsi="Calibri"/>
          <w:b w:val="0"/>
          <w:i w:val="0"/>
          <w:color w:val="1A1A2E"/>
          <w:sz w:val="21"/>
        </w:rPr>
        <w:t>Plan périodique (annuel, trimestriel, mensuel) avec tâches, responsables, budget prévu/réalisé, indicateurs de réalisation.</w:t>
      </w:r>
    </w:p>
    <w:p>
      <w:pPr>
        <w:pStyle w:val="ListBullet"/>
        <w:spacing w:after="40"/>
        <w:ind w:left="283"/>
      </w:pPr>
      <w:r>
        <w:rPr>
          <w:rFonts w:ascii="Calibri" w:hAnsi="Calibri"/>
          <w:b/>
          <w:i w:val="0"/>
          <w:color w:val="1A376C"/>
          <w:sz w:val="21"/>
        </w:rPr>
        <w:t xml:space="preserve">Programme d'activités (PA) : </w:t>
      </w:r>
      <w:r>
        <w:rPr>
          <w:rFonts w:ascii="Calibri" w:hAnsi="Calibri"/>
          <w:b w:val="0"/>
          <w:i w:val="0"/>
          <w:color w:val="1A1A2E"/>
          <w:sz w:val="21"/>
        </w:rPr>
        <w:t>Programme détaillé lié au cadre logique, avec activités, co-responsables, dates et budgets.</w:t>
      </w:r>
    </w:p>
    <w:p>
      <w:pPr>
        <w:pStyle w:val="ListBullet"/>
        <w:spacing w:after="40"/>
        <w:ind w:left="283"/>
      </w:pPr>
      <w:r>
        <w:rPr>
          <w:rFonts w:ascii="Calibri" w:hAnsi="Calibri"/>
          <w:b/>
          <w:i w:val="0"/>
          <w:color w:val="1A376C"/>
          <w:sz w:val="21"/>
        </w:rPr>
        <w:t xml:space="preserve">Plan de travail : </w:t>
      </w:r>
      <w:r>
        <w:rPr>
          <w:rFonts w:ascii="Calibri" w:hAnsi="Calibri"/>
          <w:b w:val="0"/>
          <w:i w:val="0"/>
          <w:color w:val="1A1A2E"/>
          <w:sz w:val="21"/>
        </w:rPr>
        <w:t>Décomposition hiérarchique des activités avec dépendances et Gantt interactif.</w:t>
      </w:r>
    </w:p>
    <w:p>
      <w:pPr>
        <w:pStyle w:val="ListBullet"/>
        <w:spacing w:after="40"/>
        <w:ind w:left="283"/>
      </w:pPr>
      <w:r>
        <w:rPr>
          <w:rFonts w:ascii="Calibri" w:hAnsi="Calibri"/>
          <w:b/>
          <w:i w:val="0"/>
          <w:color w:val="1A376C"/>
          <w:sz w:val="21"/>
        </w:rPr>
        <w:t xml:space="preserve">Théorie du changement : </w:t>
      </w:r>
      <w:r>
        <w:rPr>
          <w:rFonts w:ascii="Calibri" w:hAnsi="Calibri"/>
          <w:b w:val="0"/>
          <w:i w:val="0"/>
          <w:color w:val="1A1A2E"/>
          <w:sz w:val="21"/>
        </w:rPr>
        <w:t>Modélisation visuelle de la théorie du changement en JSON avec hypothèses et facteurs de risque.</w:t>
      </w:r>
    </w:p>
    <w:p>
      <w:pPr>
        <w:spacing w:before="200" w:after="80"/>
      </w:pPr>
      <w:r>
        <w:rPr>
          <w:rFonts w:ascii="Calibri" w:hAnsi="Calibri"/>
          <w:b/>
          <w:i w:val="0"/>
          <w:color w:val="1F6FB8"/>
          <w:sz w:val="24"/>
        </w:rPr>
        <w:t>2.4  Exécution &amp; Suivi des activités</w:t>
      </w:r>
    </w:p>
    <w:p>
      <w:pPr>
        <w:spacing w:after="80"/>
      </w:pPr>
      <w:r>
        <w:rPr>
          <w:rFonts w:ascii="Calibri" w:hAnsi="Calibri"/>
          <w:b w:val="0"/>
          <w:i w:val="0"/>
          <w:color w:val="1A1A2E"/>
          <w:sz w:val="22"/>
        </w:rPr>
        <w:t>Module opérationnel qui couvre l'ensemble des activités quotidiennes d'exécution : tâches, réunions, missions et rapports d'avancement.</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Gestion des activités : </w:t>
      </w:r>
      <w:r>
        <w:rPr>
          <w:rFonts w:ascii="Calibri" w:hAnsi="Calibri"/>
          <w:b w:val="0"/>
          <w:i w:val="0"/>
          <w:color w:val="1A1A2E"/>
          <w:sz w:val="21"/>
        </w:rPr>
        <w:t>Activités hiérarchisées (parent/enfant) avec priorité, statut, budget prévu/réalisé, taux d'avancement, affectation de ressources et dépendances.</w:t>
      </w:r>
    </w:p>
    <w:p>
      <w:pPr>
        <w:pStyle w:val="ListBullet"/>
        <w:spacing w:after="40"/>
        <w:ind w:left="283"/>
      </w:pPr>
      <w:r>
        <w:rPr>
          <w:rFonts w:ascii="Calibri" w:hAnsi="Calibri"/>
          <w:b/>
          <w:i w:val="0"/>
          <w:color w:val="1A376C"/>
          <w:sz w:val="21"/>
        </w:rPr>
        <w:t xml:space="preserve">Gestion des tâches : </w:t>
      </w:r>
      <w:r>
        <w:rPr>
          <w:rFonts w:ascii="Calibri" w:hAnsi="Calibri"/>
          <w:b w:val="0"/>
          <w:i w:val="0"/>
          <w:color w:val="1A1A2E"/>
          <w:sz w:val="21"/>
        </w:rPr>
        <w:t>Tâches avec checklists, sous-tâches, estimation du temps, co-assignation, historique complet des modifications.</w:t>
      </w:r>
    </w:p>
    <w:p>
      <w:pPr>
        <w:pStyle w:val="ListBullet"/>
        <w:spacing w:after="40"/>
        <w:ind w:left="283"/>
      </w:pPr>
      <w:r>
        <w:rPr>
          <w:rFonts w:ascii="Calibri" w:hAnsi="Calibri"/>
          <w:b/>
          <w:i w:val="0"/>
          <w:color w:val="1A376C"/>
          <w:sz w:val="21"/>
        </w:rPr>
        <w:t xml:space="preserve">Gestion des réunions : </w:t>
      </w:r>
      <w:r>
        <w:rPr>
          <w:rFonts w:ascii="Calibri" w:hAnsi="Calibri"/>
          <w:b w:val="0"/>
          <w:i w:val="0"/>
          <w:color w:val="1A1A2E"/>
          <w:sz w:val="21"/>
        </w:rPr>
        <w:t>Planification, convocations, points d'ordre du jour, compte-rendu structuré (synthèse, décisions, actions), génération IA du CR.</w:t>
      </w:r>
    </w:p>
    <w:p>
      <w:pPr>
        <w:pStyle w:val="ListBullet"/>
        <w:spacing w:after="40"/>
        <w:ind w:left="283"/>
      </w:pPr>
      <w:r>
        <w:rPr>
          <w:rFonts w:ascii="Calibri" w:hAnsi="Calibri"/>
          <w:b/>
          <w:i w:val="0"/>
          <w:color w:val="1A376C"/>
          <w:sz w:val="21"/>
        </w:rPr>
        <w:t xml:space="preserve">Gestion des missions : </w:t>
      </w:r>
      <w:r>
        <w:rPr>
          <w:rFonts w:ascii="Calibri" w:hAnsi="Calibri"/>
          <w:b w:val="0"/>
          <w:i w:val="0"/>
          <w:color w:val="1A1A2E"/>
          <w:sz w:val="21"/>
        </w:rPr>
        <w:t>Ordres de mission, membres, indemnités journalières, frais de transport/hébergement, rapport de mission validé.</w:t>
      </w:r>
    </w:p>
    <w:p>
      <w:pPr>
        <w:pStyle w:val="ListBullet"/>
        <w:spacing w:after="40"/>
        <w:ind w:left="283"/>
      </w:pPr>
      <w:r>
        <w:rPr>
          <w:rFonts w:ascii="Calibri" w:hAnsi="Calibri"/>
          <w:b/>
          <w:i w:val="0"/>
          <w:color w:val="1A376C"/>
          <w:sz w:val="21"/>
        </w:rPr>
        <w:t xml:space="preserve">Rapports d'avancement : </w:t>
      </w:r>
      <w:r>
        <w:rPr>
          <w:rFonts w:ascii="Calibri" w:hAnsi="Calibri"/>
          <w:b w:val="0"/>
          <w:i w:val="0"/>
          <w:color w:val="1A1A2E"/>
          <w:sz w:val="21"/>
        </w:rPr>
        <w:t>Rapports périodiques avec taux de réalisation, problèmes rencontrés, recommandations et prochaines étapes.</w:t>
      </w:r>
    </w:p>
    <w:p>
      <w:pPr>
        <w:pStyle w:val="ListBullet"/>
        <w:spacing w:after="40"/>
        <w:ind w:left="283"/>
      </w:pPr>
      <w:r>
        <w:rPr>
          <w:rFonts w:ascii="Calibri" w:hAnsi="Calibri"/>
          <w:b/>
          <w:i w:val="0"/>
          <w:color w:val="1A376C"/>
          <w:sz w:val="21"/>
        </w:rPr>
        <w:t xml:space="preserve">Livrables versionnés : </w:t>
      </w:r>
      <w:r>
        <w:rPr>
          <w:rFonts w:ascii="Calibri" w:hAnsi="Calibri"/>
          <w:b w:val="0"/>
          <w:i w:val="0"/>
          <w:color w:val="1A1A2E"/>
          <w:sz w:val="21"/>
        </w:rPr>
        <w:t>Gestion des versions de livrables avec circuit de validation multi-étapes et commentaires.</w:t>
      </w:r>
    </w:p>
    <w:p>
      <w:pPr>
        <w:pStyle w:val="ListBullet"/>
        <w:spacing w:after="40"/>
        <w:ind w:left="283"/>
      </w:pPr>
      <w:r>
        <w:rPr>
          <w:rFonts w:ascii="Calibri" w:hAnsi="Calibri"/>
          <w:b/>
          <w:i w:val="0"/>
          <w:color w:val="1A376C"/>
          <w:sz w:val="21"/>
        </w:rPr>
        <w:t xml:space="preserve">Affectation des ressources : </w:t>
      </w:r>
      <w:r>
        <w:rPr>
          <w:rFonts w:ascii="Calibri" w:hAnsi="Calibri"/>
          <w:b w:val="0"/>
          <w:i w:val="0"/>
          <w:color w:val="1A1A2E"/>
          <w:sz w:val="21"/>
        </w:rPr>
        <w:t>Allocation de ressources humaines et matérielles aux activités avec taux d'affectation et période.</w:t>
      </w:r>
    </w:p>
    <w:p>
      <w:pPr>
        <w:spacing w:before="200" w:after="80"/>
      </w:pPr>
      <w:r>
        <w:rPr>
          <w:rFonts w:ascii="Calibri" w:hAnsi="Calibri"/>
          <w:b/>
          <w:i w:val="0"/>
          <w:color w:val="1F6FB8"/>
          <w:sz w:val="24"/>
        </w:rPr>
        <w:t>2.5  Suivi &amp; Évaluation (S&amp;E)</w:t>
      </w:r>
    </w:p>
    <w:p>
      <w:pPr>
        <w:spacing w:after="80"/>
      </w:pPr>
      <w:r>
        <w:rPr>
          <w:rFonts w:ascii="Calibri" w:hAnsi="Calibri"/>
          <w:b w:val="0"/>
          <w:i w:val="0"/>
          <w:color w:val="1A1A2E"/>
          <w:sz w:val="22"/>
        </w:rPr>
        <w:t>Module complet de mesure de la performance, conforme aux standards internationaux (OCDE/CAD, PNUD, Banque Mondiale) et intégrant des outils de collecte de données terrain.</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Cadre de résultats : </w:t>
      </w:r>
      <w:r>
        <w:rPr>
          <w:rFonts w:ascii="Calibri" w:hAnsi="Calibri"/>
          <w:b w:val="0"/>
          <w:i w:val="0"/>
          <w:color w:val="1A1A2E"/>
          <w:sz w:val="21"/>
        </w:rPr>
        <w:t>Niveaux de résultats hiérarchisés (impact, outcome, output, activité) avec taux d'avancement agrégé automatiquement.</w:t>
      </w:r>
    </w:p>
    <w:p>
      <w:pPr>
        <w:pStyle w:val="ListBullet"/>
        <w:spacing w:after="40"/>
        <w:ind w:left="283"/>
      </w:pPr>
      <w:r>
        <w:rPr>
          <w:rFonts w:ascii="Calibri" w:hAnsi="Calibri"/>
          <w:b/>
          <w:i w:val="0"/>
          <w:color w:val="1A376C"/>
          <w:sz w:val="21"/>
        </w:rPr>
        <w:t xml:space="preserve">Indicateurs SMART : </w:t>
      </w:r>
      <w:r>
        <w:rPr>
          <w:rFonts w:ascii="Calibri" w:hAnsi="Calibri"/>
          <w:b w:val="0"/>
          <w:i w:val="0"/>
          <w:color w:val="1A1A2E"/>
          <w:sz w:val="21"/>
        </w:rPr>
        <w:t>Définition complète : baseline, cible globale, unité de mesure, fréquence de collecte, désagrégation (genre, âge, zone), mode de calcul.</w:t>
      </w:r>
    </w:p>
    <w:p>
      <w:pPr>
        <w:pStyle w:val="ListBullet"/>
        <w:spacing w:after="40"/>
        <w:ind w:left="283"/>
      </w:pPr>
      <w:r>
        <w:rPr>
          <w:rFonts w:ascii="Calibri" w:hAnsi="Calibri"/>
          <w:b/>
          <w:i w:val="0"/>
          <w:color w:val="1A376C"/>
          <w:sz w:val="21"/>
        </w:rPr>
        <w:t xml:space="preserve">Collecte d'indicateurs : </w:t>
      </w:r>
      <w:r>
        <w:rPr>
          <w:rFonts w:ascii="Calibri" w:hAnsi="Calibri"/>
          <w:b w:val="0"/>
          <w:i w:val="0"/>
          <w:color w:val="1A1A2E"/>
          <w:sz w:val="21"/>
        </w:rPr>
        <w:t>Saisie des valeurs réalisées avec géolocalisation, fichier justificatif, désagrégation et circuit de validation.</w:t>
      </w:r>
    </w:p>
    <w:p>
      <w:pPr>
        <w:pStyle w:val="ListBullet"/>
        <w:spacing w:after="40"/>
        <w:ind w:left="283"/>
      </w:pPr>
      <w:r>
        <w:rPr>
          <w:rFonts w:ascii="Calibri" w:hAnsi="Calibri"/>
          <w:b/>
          <w:i w:val="0"/>
          <w:color w:val="1A376C"/>
          <w:sz w:val="21"/>
        </w:rPr>
        <w:t xml:space="preserve">Formulaires dynamiques : </w:t>
      </w:r>
      <w:r>
        <w:rPr>
          <w:rFonts w:ascii="Calibri" w:hAnsi="Calibri"/>
          <w:b w:val="0"/>
          <w:i w:val="0"/>
          <w:color w:val="1A1A2E"/>
          <w:sz w:val="21"/>
        </w:rPr>
        <w:t>Constructeur de formulaires avec champs conditionnels, formules de calcul, contraintes de validation, collecte GPS et photo.</w:t>
      </w:r>
    </w:p>
    <w:p>
      <w:pPr>
        <w:pStyle w:val="ListBullet"/>
        <w:spacing w:after="40"/>
        <w:ind w:left="283"/>
      </w:pPr>
      <w:r>
        <w:rPr>
          <w:rFonts w:ascii="Calibri" w:hAnsi="Calibri"/>
          <w:b/>
          <w:i w:val="0"/>
          <w:color w:val="1A376C"/>
          <w:sz w:val="21"/>
        </w:rPr>
        <w:t xml:space="preserve">Enquêtes : </w:t>
      </w:r>
      <w:r>
        <w:rPr>
          <w:rFonts w:ascii="Calibri" w:hAnsi="Calibri"/>
          <w:b w:val="0"/>
          <w:i w:val="0"/>
          <w:color w:val="1A1A2E"/>
          <w:sz w:val="21"/>
        </w:rPr>
        <w:t>Enquêtes multi-canaux avec sections, questions de types variés (Likert, choix multiple, texte, GPS), collecte anonyme.</w:t>
      </w:r>
    </w:p>
    <w:p>
      <w:pPr>
        <w:pStyle w:val="ListBullet"/>
        <w:spacing w:after="40"/>
        <w:ind w:left="283"/>
      </w:pPr>
      <w:r>
        <w:rPr>
          <w:rFonts w:ascii="Calibri" w:hAnsi="Calibri"/>
          <w:b/>
          <w:i w:val="0"/>
          <w:color w:val="1A376C"/>
          <w:sz w:val="21"/>
        </w:rPr>
        <w:t xml:space="preserve">Registre des risques : </w:t>
      </w:r>
      <w:r>
        <w:rPr>
          <w:rFonts w:ascii="Calibri" w:hAnsi="Calibri"/>
          <w:b w:val="0"/>
          <w:i w:val="0"/>
          <w:color w:val="1A1A2E"/>
          <w:sz w:val="21"/>
        </w:rPr>
        <w:t>Registre complet avec probabilité × impact, niveau de risque, tendance, plans de mitigation et suivi périodique.</w:t>
      </w:r>
    </w:p>
    <w:p>
      <w:pPr>
        <w:pStyle w:val="ListBullet"/>
        <w:spacing w:after="40"/>
        <w:ind w:left="283"/>
      </w:pPr>
      <w:r>
        <w:rPr>
          <w:rFonts w:ascii="Calibri" w:hAnsi="Calibri"/>
          <w:b/>
          <w:i w:val="0"/>
          <w:color w:val="1A376C"/>
          <w:sz w:val="21"/>
        </w:rPr>
        <w:t xml:space="preserve">Évaluations : </w:t>
      </w:r>
      <w:r>
        <w:rPr>
          <w:rFonts w:ascii="Calibri" w:hAnsi="Calibri"/>
          <w:b w:val="0"/>
          <w:i w:val="0"/>
          <w:color w:val="1A1A2E"/>
          <w:sz w:val="21"/>
        </w:rPr>
        <w:t>Gestion des évaluations (mi-parcours, finale, thématique) avec critères OCDE (pertinence, efficacité, efficience, impact, durabilité).</w:t>
      </w:r>
    </w:p>
    <w:p>
      <w:pPr>
        <w:pStyle w:val="ListBullet"/>
        <w:spacing w:after="40"/>
        <w:ind w:left="283"/>
      </w:pPr>
      <w:r>
        <w:rPr>
          <w:rFonts w:ascii="Calibri" w:hAnsi="Calibri"/>
          <w:b/>
          <w:i w:val="0"/>
          <w:color w:val="1A376C"/>
          <w:sz w:val="21"/>
        </w:rPr>
        <w:t xml:space="preserve">Leçons apprises : </w:t>
      </w:r>
      <w:r>
        <w:rPr>
          <w:rFonts w:ascii="Calibri" w:hAnsi="Calibri"/>
          <w:b w:val="0"/>
          <w:i w:val="0"/>
          <w:color w:val="1A1A2E"/>
          <w:sz w:val="21"/>
        </w:rPr>
        <w:t>Capitalisation structurée des leçons avec recommandations, conditions de réplicabilité et tags.</w:t>
      </w:r>
    </w:p>
    <w:p>
      <w:pPr>
        <w:pStyle w:val="ListBullet"/>
        <w:spacing w:after="40"/>
        <w:ind w:left="283"/>
      </w:pPr>
      <w:r>
        <w:rPr>
          <w:rFonts w:ascii="Calibri" w:hAnsi="Calibri"/>
          <w:b/>
          <w:i w:val="0"/>
          <w:color w:val="1A376C"/>
          <w:sz w:val="21"/>
        </w:rPr>
        <w:t xml:space="preserve">Analyse prédictive IA : </w:t>
      </w:r>
      <w:r>
        <w:rPr>
          <w:rFonts w:ascii="Calibri" w:hAnsi="Calibri"/>
          <w:b w:val="0"/>
          <w:i w:val="0"/>
          <w:color w:val="1A1A2E"/>
          <w:sz w:val="21"/>
        </w:rPr>
        <w:t>Prévisions de performance des indicateurs par modèles IA avec score de confiance et suggestions.</w:t>
      </w:r>
    </w:p>
    <w:p>
      <w:pPr>
        <w:pStyle w:val="ListBullet"/>
        <w:spacing w:after="40"/>
        <w:ind w:left="283"/>
      </w:pPr>
      <w:r>
        <w:rPr>
          <w:rFonts w:ascii="Calibri" w:hAnsi="Calibri"/>
          <w:b/>
          <w:i w:val="0"/>
          <w:color w:val="1A376C"/>
          <w:sz w:val="21"/>
        </w:rPr>
        <w:t xml:space="preserve">Rapports S&amp;E automatisés : </w:t>
      </w:r>
      <w:r>
        <w:rPr>
          <w:rFonts w:ascii="Calibri" w:hAnsi="Calibri"/>
          <w:b w:val="0"/>
          <w:i w:val="0"/>
          <w:color w:val="1A1A2E"/>
          <w:sz w:val="21"/>
        </w:rPr>
        <w:t>Génération de rapports périodiques avec données JSON structurées et assistance IA rédactionnelle.</w:t>
      </w:r>
    </w:p>
    <w:p>
      <w:pPr>
        <w:spacing w:before="200" w:after="80"/>
      </w:pPr>
      <w:r>
        <w:rPr>
          <w:rFonts w:ascii="Calibri" w:hAnsi="Calibri"/>
          <w:b/>
          <w:i w:val="0"/>
          <w:color w:val="1F6FB8"/>
          <w:sz w:val="24"/>
        </w:rPr>
        <w:t>2.6  Gestion financière &amp; Comptabilité analytique</w:t>
      </w:r>
    </w:p>
    <w:p>
      <w:pPr>
        <w:spacing w:after="80"/>
      </w:pPr>
      <w:r>
        <w:rPr>
          <w:rFonts w:ascii="Calibri" w:hAnsi="Calibri"/>
          <w:b w:val="0"/>
          <w:i w:val="0"/>
          <w:color w:val="1A1A2E"/>
          <w:sz w:val="22"/>
        </w:rPr>
        <w:t>Module financier complet couvrant le cycle budgétaire, les dépenses, les engagements, la trésorerie, les conventions de financement et le rapprochement bancaire.</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Gestion des budgets : </w:t>
      </w:r>
      <w:r>
        <w:rPr>
          <w:rFonts w:ascii="Calibri" w:hAnsi="Calibri"/>
          <w:b w:val="0"/>
          <w:i w:val="0"/>
          <w:color w:val="1A1A2E"/>
          <w:sz w:val="21"/>
        </w:rPr>
        <w:t>Budgets initial et révisés par programme/projet/exercice, avec lignes budgétaires (unité × quantité × coût unitaire), suivi des engagements et dépenses.</w:t>
      </w:r>
    </w:p>
    <w:p>
      <w:pPr>
        <w:pStyle w:val="ListBullet"/>
        <w:spacing w:after="40"/>
        <w:ind w:left="283"/>
      </w:pPr>
      <w:r>
        <w:rPr>
          <w:rFonts w:ascii="Calibri" w:hAnsi="Calibri"/>
          <w:b/>
          <w:i w:val="0"/>
          <w:color w:val="1A376C"/>
          <w:sz w:val="21"/>
        </w:rPr>
        <w:t xml:space="preserve">Circuit de validation budgétaire : </w:t>
      </w:r>
      <w:r>
        <w:rPr>
          <w:rFonts w:ascii="Calibri" w:hAnsi="Calibri"/>
          <w:b w:val="0"/>
          <w:i w:val="0"/>
          <w:color w:val="1A1A2E"/>
          <w:sz w:val="21"/>
        </w:rPr>
        <w:t>Workflow multi-niveaux : responsable → finance → approbateur, avec motif de rejet et historique.</w:t>
      </w:r>
    </w:p>
    <w:p>
      <w:pPr>
        <w:pStyle w:val="ListBullet"/>
        <w:spacing w:after="40"/>
        <w:ind w:left="283"/>
      </w:pPr>
      <w:r>
        <w:rPr>
          <w:rFonts w:ascii="Calibri" w:hAnsi="Calibri"/>
          <w:b/>
          <w:i w:val="0"/>
          <w:color w:val="1A376C"/>
          <w:sz w:val="21"/>
        </w:rPr>
        <w:t xml:space="preserve">Saisie des dépenses : </w:t>
      </w:r>
      <w:r>
        <w:rPr>
          <w:rFonts w:ascii="Calibri" w:hAnsi="Calibri"/>
          <w:b w:val="0"/>
          <w:i w:val="0"/>
          <w:color w:val="1A1A2E"/>
          <w:sz w:val="21"/>
        </w:rPr>
        <w:t>Enregistrement avec ligne budgétaire, fournisseur, justificatif, mode de paiement et multi-devises avec taux de change.</w:t>
      </w:r>
    </w:p>
    <w:p>
      <w:pPr>
        <w:pStyle w:val="ListBullet"/>
        <w:spacing w:after="40"/>
        <w:ind w:left="283"/>
      </w:pPr>
      <w:r>
        <w:rPr>
          <w:rFonts w:ascii="Calibri" w:hAnsi="Calibri"/>
          <w:b/>
          <w:i w:val="0"/>
          <w:color w:val="1A376C"/>
          <w:sz w:val="21"/>
        </w:rPr>
        <w:t xml:space="preserve">Gestion des avances : </w:t>
      </w:r>
      <w:r>
        <w:rPr>
          <w:rFonts w:ascii="Calibri" w:hAnsi="Calibri"/>
          <w:b w:val="0"/>
          <w:i w:val="0"/>
          <w:color w:val="1A1A2E"/>
          <w:sz w:val="21"/>
        </w:rPr>
        <w:t>Avances de fonds avec suivi des justifications et remboursements.</w:t>
      </w:r>
    </w:p>
    <w:p>
      <w:pPr>
        <w:pStyle w:val="ListBullet"/>
        <w:spacing w:after="40"/>
        <w:ind w:left="283"/>
      </w:pPr>
      <w:r>
        <w:rPr>
          <w:rFonts w:ascii="Calibri" w:hAnsi="Calibri"/>
          <w:b/>
          <w:i w:val="0"/>
          <w:color w:val="1A376C"/>
          <w:sz w:val="21"/>
        </w:rPr>
        <w:t xml:space="preserve">Engagements financiers : </w:t>
      </w:r>
      <w:r>
        <w:rPr>
          <w:rFonts w:ascii="Calibri" w:hAnsi="Calibri"/>
          <w:b w:val="0"/>
          <w:i w:val="0"/>
          <w:color w:val="1A1A2E"/>
          <w:sz w:val="21"/>
        </w:rPr>
        <w:t>Engagements préalables à la dépense pour réservation budgétaire.</w:t>
      </w:r>
    </w:p>
    <w:p>
      <w:pPr>
        <w:pStyle w:val="ListBullet"/>
        <w:spacing w:after="40"/>
        <w:ind w:left="283"/>
      </w:pPr>
      <w:r>
        <w:rPr>
          <w:rFonts w:ascii="Calibri" w:hAnsi="Calibri"/>
          <w:b/>
          <w:i w:val="0"/>
          <w:color w:val="1A376C"/>
          <w:sz w:val="21"/>
        </w:rPr>
        <w:t xml:space="preserve">Conventions de financement : </w:t>
      </w:r>
      <w:r>
        <w:rPr>
          <w:rFonts w:ascii="Calibri" w:hAnsi="Calibri"/>
          <w:b w:val="0"/>
          <w:i w:val="0"/>
          <w:color w:val="1A1A2E"/>
          <w:sz w:val="21"/>
        </w:rPr>
        <w:t>Suivi complet des conventions bailleurs : tranches, cofinancements, conditions, rapports exigés.</w:t>
      </w:r>
    </w:p>
    <w:p>
      <w:pPr>
        <w:pStyle w:val="ListBullet"/>
        <w:spacing w:after="40"/>
        <w:ind w:left="283"/>
      </w:pPr>
      <w:r>
        <w:rPr>
          <w:rFonts w:ascii="Calibri" w:hAnsi="Calibri"/>
          <w:b/>
          <w:i w:val="0"/>
          <w:color w:val="1A376C"/>
          <w:sz w:val="21"/>
        </w:rPr>
        <w:t xml:space="preserve">Rapports bailleurs : </w:t>
      </w:r>
      <w:r>
        <w:rPr>
          <w:rFonts w:ascii="Calibri" w:hAnsi="Calibri"/>
          <w:b w:val="0"/>
          <w:i w:val="0"/>
          <w:color w:val="1A1A2E"/>
          <w:sz w:val="21"/>
        </w:rPr>
        <w:t>Rapports financiers périodiques par convention avec taux d'exécution et montants par période.</w:t>
      </w:r>
    </w:p>
    <w:p>
      <w:pPr>
        <w:pStyle w:val="ListBullet"/>
        <w:spacing w:after="40"/>
        <w:ind w:left="283"/>
      </w:pPr>
      <w:r>
        <w:rPr>
          <w:rFonts w:ascii="Calibri" w:hAnsi="Calibri"/>
          <w:b/>
          <w:i w:val="0"/>
          <w:color w:val="1A376C"/>
          <w:sz w:val="21"/>
        </w:rPr>
        <w:t xml:space="preserve">Plan de trésorerie : </w:t>
      </w:r>
      <w:r>
        <w:rPr>
          <w:rFonts w:ascii="Calibri" w:hAnsi="Calibri"/>
          <w:b w:val="0"/>
          <w:i w:val="0"/>
          <w:color w:val="1A1A2E"/>
          <w:sz w:val="21"/>
        </w:rPr>
        <w:t>Prévisions de flux entrants/sortants par mois avec suivi réel.</w:t>
      </w:r>
    </w:p>
    <w:p>
      <w:pPr>
        <w:pStyle w:val="ListBullet"/>
        <w:spacing w:after="40"/>
        <w:ind w:left="283"/>
      </w:pPr>
      <w:r>
        <w:rPr>
          <w:rFonts w:ascii="Calibri" w:hAnsi="Calibri"/>
          <w:b/>
          <w:i w:val="0"/>
          <w:color w:val="1A376C"/>
          <w:sz w:val="21"/>
        </w:rPr>
        <w:t xml:space="preserve">Comptes bancaires : </w:t>
      </w:r>
      <w:r>
        <w:rPr>
          <w:rFonts w:ascii="Calibri" w:hAnsi="Calibri"/>
          <w:b w:val="0"/>
          <w:i w:val="0"/>
          <w:color w:val="1A1A2E"/>
          <w:sz w:val="21"/>
        </w:rPr>
        <w:t>Gestion multi-comptes avec mouvements, soldes et rapprochement bancaire automatisé.</w:t>
      </w:r>
    </w:p>
    <w:p>
      <w:pPr>
        <w:pStyle w:val="ListBullet"/>
        <w:spacing w:after="40"/>
        <w:ind w:left="283"/>
      </w:pPr>
      <w:r>
        <w:rPr>
          <w:rFonts w:ascii="Calibri" w:hAnsi="Calibri"/>
          <w:b/>
          <w:i w:val="0"/>
          <w:color w:val="1A376C"/>
          <w:sz w:val="21"/>
        </w:rPr>
        <w:t xml:space="preserve">Rapports financiers automatisés : </w:t>
      </w:r>
      <w:r>
        <w:rPr>
          <w:rFonts w:ascii="Calibri" w:hAnsi="Calibri"/>
          <w:b w:val="0"/>
          <w:i w:val="0"/>
          <w:color w:val="1A1A2E"/>
          <w:sz w:val="21"/>
        </w:rPr>
        <w:t>États financiers (budget vs réalisé, taux d'exécution) générés automatiquement avec export Excel/PDF.</w:t>
      </w:r>
    </w:p>
    <w:p>
      <w:pPr>
        <w:pStyle w:val="ListBullet"/>
        <w:spacing w:after="40"/>
        <w:ind w:left="283"/>
      </w:pPr>
      <w:r>
        <w:rPr>
          <w:rFonts w:ascii="Calibri" w:hAnsi="Calibri"/>
          <w:b/>
          <w:i w:val="0"/>
          <w:color w:val="1A376C"/>
          <w:sz w:val="21"/>
        </w:rPr>
        <w:t xml:space="preserve">Gestion des fournisseurs : </w:t>
      </w:r>
      <w:r>
        <w:rPr>
          <w:rFonts w:ascii="Calibri" w:hAnsi="Calibri"/>
          <w:b w:val="0"/>
          <w:i w:val="0"/>
          <w:color w:val="1A1A2E"/>
          <w:sz w:val="21"/>
        </w:rPr>
        <w:t>Répertoire des fournisseurs avec RIB bancaire, numéro fiscal et historique des paiements.</w:t>
      </w:r>
    </w:p>
    <w:p>
      <w:pPr>
        <w:spacing w:before="200" w:after="80"/>
      </w:pPr>
      <w:r>
        <w:rPr>
          <w:rFonts w:ascii="Calibri" w:hAnsi="Calibri"/>
          <w:b/>
          <w:i w:val="0"/>
          <w:color w:val="1F6FB8"/>
          <w:sz w:val="24"/>
        </w:rPr>
        <w:t>2.7  Gestion Électronique de Documents (GED)</w:t>
      </w:r>
    </w:p>
    <w:p>
      <w:pPr>
        <w:spacing w:after="80"/>
      </w:pPr>
      <w:r>
        <w:rPr>
          <w:rFonts w:ascii="Calibri" w:hAnsi="Calibri"/>
          <w:b w:val="0"/>
          <w:i w:val="0"/>
          <w:color w:val="1A1A2E"/>
          <w:sz w:val="22"/>
        </w:rPr>
        <w:t>GED complète avec coffre-fort numérique, versionnage, OCR automatique, workflow de validation, signature électronique et archivage légal.</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Plan de classement : </w:t>
      </w:r>
      <w:r>
        <w:rPr>
          <w:rFonts w:ascii="Calibri" w:hAnsi="Calibri"/>
          <w:b w:val="0"/>
          <w:i w:val="0"/>
          <w:color w:val="1A1A2E"/>
          <w:sz w:val="21"/>
        </w:rPr>
        <w:t>Arborescence de catégories documentaires avec domaines, durées de conservation et plans de conservation archivistique.</w:t>
      </w:r>
    </w:p>
    <w:p>
      <w:pPr>
        <w:pStyle w:val="ListBullet"/>
        <w:spacing w:after="40"/>
        <w:ind w:left="283"/>
      </w:pPr>
      <w:r>
        <w:rPr>
          <w:rFonts w:ascii="Calibri" w:hAnsi="Calibri"/>
          <w:b/>
          <w:i w:val="0"/>
          <w:color w:val="1A376C"/>
          <w:sz w:val="21"/>
        </w:rPr>
        <w:t xml:space="preserve">Référentiel de documents : </w:t>
      </w:r>
      <w:r>
        <w:rPr>
          <w:rFonts w:ascii="Calibri" w:hAnsi="Calibri"/>
          <w:b w:val="0"/>
          <w:i w:val="0"/>
          <w:color w:val="1A1A2E"/>
          <w:sz w:val="21"/>
        </w:rPr>
        <w:t>Chaque document dispose d'une référence unique, d'une empreinte SHA-256 pour l'intégrité, d'un niveau de confidentialité et d'un statut.</w:t>
      </w:r>
    </w:p>
    <w:p>
      <w:pPr>
        <w:pStyle w:val="ListBullet"/>
        <w:spacing w:after="40"/>
        <w:ind w:left="283"/>
      </w:pPr>
      <w:r>
        <w:rPr>
          <w:rFonts w:ascii="Calibri" w:hAnsi="Calibri"/>
          <w:b/>
          <w:i w:val="0"/>
          <w:color w:val="1A376C"/>
          <w:sz w:val="21"/>
        </w:rPr>
        <w:t xml:space="preserve">Versionnage automatique : </w:t>
      </w:r>
      <w:r>
        <w:rPr>
          <w:rFonts w:ascii="Calibri" w:hAnsi="Calibri"/>
          <w:b w:val="0"/>
          <w:i w:val="0"/>
          <w:color w:val="1A1A2E"/>
          <w:sz w:val="21"/>
        </w:rPr>
        <w:t>Historique complet des versions avec auteur, date, taille et empreinte de chaque version.</w:t>
      </w:r>
    </w:p>
    <w:p>
      <w:pPr>
        <w:pStyle w:val="ListBullet"/>
        <w:spacing w:after="40"/>
        <w:ind w:left="283"/>
      </w:pPr>
      <w:r>
        <w:rPr>
          <w:rFonts w:ascii="Calibri" w:hAnsi="Calibri"/>
          <w:b/>
          <w:i w:val="0"/>
          <w:color w:val="1A376C"/>
          <w:sz w:val="21"/>
        </w:rPr>
        <w:t xml:space="preserve">OCR automatique : </w:t>
      </w:r>
      <w:r>
        <w:rPr>
          <w:rFonts w:ascii="Calibri" w:hAnsi="Calibri"/>
          <w:b w:val="0"/>
          <w:i w:val="0"/>
          <w:color w:val="1A1A2E"/>
          <w:sz w:val="21"/>
        </w:rPr>
        <w:t>Extraction de texte sur les scans (PDF, images) via PyMuPDF + Tesseract pour la recherche plein texte.</w:t>
      </w:r>
    </w:p>
    <w:p>
      <w:pPr>
        <w:pStyle w:val="ListBullet"/>
        <w:spacing w:after="40"/>
        <w:ind w:left="283"/>
      </w:pPr>
      <w:r>
        <w:rPr>
          <w:rFonts w:ascii="Calibri" w:hAnsi="Calibri"/>
          <w:b/>
          <w:i w:val="0"/>
          <w:color w:val="1A376C"/>
          <w:sz w:val="21"/>
        </w:rPr>
        <w:t xml:space="preserve">IA documentaire : </w:t>
      </w:r>
      <w:r>
        <w:rPr>
          <w:rFonts w:ascii="Calibri" w:hAnsi="Calibri"/>
          <w:b w:val="0"/>
          <w:i w:val="0"/>
          <w:color w:val="1A1A2E"/>
          <w:sz w:val="21"/>
        </w:rPr>
        <w:t>Résumé automatique, extraction de mots-clés, suggestion de catégorie et détection de doublons.</w:t>
      </w:r>
    </w:p>
    <w:p>
      <w:pPr>
        <w:pStyle w:val="ListBullet"/>
        <w:spacing w:after="40"/>
        <w:ind w:left="283"/>
      </w:pPr>
      <w:r>
        <w:rPr>
          <w:rFonts w:ascii="Calibri" w:hAnsi="Calibri"/>
          <w:b/>
          <w:i w:val="0"/>
          <w:color w:val="1A376C"/>
          <w:sz w:val="21"/>
        </w:rPr>
        <w:t xml:space="preserve">Workflow de validation : </w:t>
      </w:r>
      <w:r>
        <w:rPr>
          <w:rFonts w:ascii="Calibri" w:hAnsi="Calibri"/>
          <w:b w:val="0"/>
          <w:i w:val="0"/>
          <w:color w:val="1A1A2E"/>
          <w:sz w:val="21"/>
        </w:rPr>
        <w:t>Circuit de validation multi-niveaux paramétrable avec délais, alertes et historique des décisions.</w:t>
      </w:r>
    </w:p>
    <w:p>
      <w:pPr>
        <w:pStyle w:val="ListBullet"/>
        <w:spacing w:after="40"/>
        <w:ind w:left="283"/>
      </w:pPr>
      <w:r>
        <w:rPr>
          <w:rFonts w:ascii="Calibri" w:hAnsi="Calibri"/>
          <w:b/>
          <w:i w:val="0"/>
          <w:color w:val="1A376C"/>
          <w:sz w:val="21"/>
        </w:rPr>
        <w:t xml:space="preserve">Signature électronique : </w:t>
      </w:r>
      <w:r>
        <w:rPr>
          <w:rFonts w:ascii="Calibri" w:hAnsi="Calibri"/>
          <w:b w:val="0"/>
          <w:i w:val="0"/>
          <w:color w:val="1A1A2E"/>
          <w:sz w:val="21"/>
        </w:rPr>
        <w:t>Signatures multi-niveaux avec horodatage, certificat et vérification de l'empreinte.</w:t>
      </w:r>
    </w:p>
    <w:p>
      <w:pPr>
        <w:pStyle w:val="ListBullet"/>
        <w:spacing w:after="40"/>
        <w:ind w:left="283"/>
      </w:pPr>
      <w:r>
        <w:rPr>
          <w:rFonts w:ascii="Calibri" w:hAnsi="Calibri"/>
          <w:b/>
          <w:i w:val="0"/>
          <w:color w:val="1A376C"/>
          <w:sz w:val="21"/>
        </w:rPr>
        <w:t xml:space="preserve">Liens de partage sécurisés : </w:t>
      </w:r>
      <w:r>
        <w:rPr>
          <w:rFonts w:ascii="Calibri" w:hAnsi="Calibri"/>
          <w:b w:val="0"/>
          <w:i w:val="0"/>
          <w:color w:val="1A1A2E"/>
          <w:sz w:val="21"/>
        </w:rPr>
        <w:t>Liens temporaires avec mot de passe, limite de téléchargements et date d'expiration.</w:t>
      </w:r>
    </w:p>
    <w:p>
      <w:pPr>
        <w:pStyle w:val="ListBullet"/>
        <w:spacing w:after="40"/>
        <w:ind w:left="283"/>
      </w:pPr>
      <w:r>
        <w:rPr>
          <w:rFonts w:ascii="Calibri" w:hAnsi="Calibri"/>
          <w:b/>
          <w:i w:val="0"/>
          <w:color w:val="1A376C"/>
          <w:sz w:val="21"/>
        </w:rPr>
        <w:t xml:space="preserve">Gestion des accès : </w:t>
      </w:r>
      <w:r>
        <w:rPr>
          <w:rFonts w:ascii="Calibri" w:hAnsi="Calibri"/>
          <w:b w:val="0"/>
          <w:i w:val="0"/>
          <w:color w:val="1A1A2E"/>
          <w:sz w:val="21"/>
        </w:rPr>
        <w:t>Contrôle des droits par document avec niveaux (lecture, modification) et expiration.</w:t>
      </w:r>
    </w:p>
    <w:p>
      <w:pPr>
        <w:pStyle w:val="ListBullet"/>
        <w:spacing w:after="40"/>
        <w:ind w:left="283"/>
      </w:pPr>
      <w:r>
        <w:rPr>
          <w:rFonts w:ascii="Calibri" w:hAnsi="Calibri"/>
          <w:b/>
          <w:i w:val="0"/>
          <w:color w:val="1A376C"/>
          <w:sz w:val="21"/>
        </w:rPr>
        <w:t xml:space="preserve">Coffre-fort numérique : </w:t>
      </w:r>
      <w:r>
        <w:rPr>
          <w:rFonts w:ascii="Calibri" w:hAnsi="Calibri"/>
          <w:b w:val="0"/>
          <w:i w:val="0"/>
          <w:color w:val="1A1A2E"/>
          <w:sz w:val="21"/>
        </w:rPr>
        <w:t>Archivage légal avec boîtes d'archives chiffrées AES-256-GCM, horodatage légal et procès-verbal de destruction.</w:t>
      </w:r>
    </w:p>
    <w:p>
      <w:pPr>
        <w:pStyle w:val="ListBullet"/>
        <w:spacing w:after="40"/>
        <w:ind w:left="283"/>
      </w:pPr>
      <w:r>
        <w:rPr>
          <w:rFonts w:ascii="Calibri" w:hAnsi="Calibri"/>
          <w:b/>
          <w:i w:val="0"/>
          <w:color w:val="1A376C"/>
          <w:sz w:val="21"/>
        </w:rPr>
        <w:t xml:space="preserve">Journal d'audit complet : </w:t>
      </w:r>
      <w:r>
        <w:rPr>
          <w:rFonts w:ascii="Calibri" w:hAnsi="Calibri"/>
          <w:b w:val="0"/>
          <w:i w:val="0"/>
          <w:color w:val="1A1A2E"/>
          <w:sz w:val="21"/>
        </w:rPr>
        <w:t>Traçabilité de toutes les actions sur les documents (consultation, téléchargement, modification, suppression).</w:t>
      </w:r>
    </w:p>
    <w:p>
      <w:pPr>
        <w:pStyle w:val="ListBullet"/>
        <w:spacing w:after="40"/>
        <w:ind w:left="283"/>
      </w:pPr>
      <w:r>
        <w:rPr>
          <w:rFonts w:ascii="Calibri" w:hAnsi="Calibri"/>
          <w:b/>
          <w:i w:val="0"/>
          <w:color w:val="1A376C"/>
          <w:sz w:val="21"/>
        </w:rPr>
        <w:t xml:space="preserve">Bibliothèque de modèles : </w:t>
      </w:r>
      <w:r>
        <w:rPr>
          <w:rFonts w:ascii="Calibri" w:hAnsi="Calibri"/>
          <w:b w:val="0"/>
          <w:i w:val="0"/>
          <w:color w:val="1A1A2E"/>
          <w:sz w:val="21"/>
        </w:rPr>
        <w:t>Modèles de documents réutilisables avec instructions de remplissage.</w:t>
      </w:r>
    </w:p>
    <w:p>
      <w:pPr>
        <w:spacing w:before="200" w:after="80"/>
      </w:pPr>
      <w:r>
        <w:rPr>
          <w:rFonts w:ascii="Calibri" w:hAnsi="Calibri"/>
          <w:b/>
          <w:i w:val="0"/>
          <w:color w:val="1F6FB8"/>
          <w:sz w:val="24"/>
        </w:rPr>
        <w:t>2.8  Courrier administratif</w:t>
      </w:r>
    </w:p>
    <w:p>
      <w:pPr>
        <w:spacing w:after="80"/>
      </w:pPr>
      <w:r>
        <w:rPr>
          <w:rFonts w:ascii="Calibri" w:hAnsi="Calibri"/>
          <w:b w:val="0"/>
          <w:i w:val="0"/>
          <w:color w:val="1A1A2E"/>
          <w:sz w:val="22"/>
        </w:rPr>
        <w:t>Système de gestion du courrier entrant et sortant avec numérotation automatique, circuit de visa (parapheur électronique) et intégration GED.</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Courrier entrant : </w:t>
      </w:r>
      <w:r>
        <w:rPr>
          <w:rFonts w:ascii="Calibri" w:hAnsi="Calibri"/>
          <w:b w:val="0"/>
          <w:i w:val="0"/>
          <w:color w:val="1A1A2E"/>
          <w:sz w:val="21"/>
        </w:rPr>
        <w:t>Enregistrement avec numéro unique, scan/OCR automatique, affectation à un agent avec instructions, traçabilité du traitement.</w:t>
      </w:r>
    </w:p>
    <w:p>
      <w:pPr>
        <w:pStyle w:val="ListBullet"/>
        <w:spacing w:after="40"/>
        <w:ind w:left="283"/>
      </w:pPr>
      <w:r>
        <w:rPr>
          <w:rFonts w:ascii="Calibri" w:hAnsi="Calibri"/>
          <w:b/>
          <w:i w:val="0"/>
          <w:color w:val="1A376C"/>
          <w:sz w:val="21"/>
        </w:rPr>
        <w:t xml:space="preserve">Courrier sortant : </w:t>
      </w:r>
      <w:r>
        <w:rPr>
          <w:rFonts w:ascii="Calibri" w:hAnsi="Calibri"/>
          <w:b w:val="0"/>
          <w:i w:val="0"/>
          <w:color w:val="1A1A2E"/>
          <w:sz w:val="21"/>
        </w:rPr>
        <w:t>Rédaction avec modèles, référencement automatique, liaison au courrier entrant si réponse, signature et expédition.</w:t>
      </w:r>
    </w:p>
    <w:p>
      <w:pPr>
        <w:pStyle w:val="ListBullet"/>
        <w:spacing w:after="40"/>
        <w:ind w:left="283"/>
      </w:pPr>
      <w:r>
        <w:rPr>
          <w:rFonts w:ascii="Calibri" w:hAnsi="Calibri"/>
          <w:b/>
          <w:i w:val="0"/>
          <w:color w:val="1A376C"/>
          <w:sz w:val="21"/>
        </w:rPr>
        <w:t xml:space="preserve">Parapheur électronique : </w:t>
      </w:r>
      <w:r>
        <w:rPr>
          <w:rFonts w:ascii="Calibri" w:hAnsi="Calibri"/>
          <w:b w:val="0"/>
          <w:i w:val="0"/>
          <w:color w:val="1A1A2E"/>
          <w:sz w:val="21"/>
        </w:rPr>
        <w:t>Circuit de visa paramétrable (étapes, validateurs, délais), suivi en temps réel, décision (visa/refus) avec commentaire.</w:t>
      </w:r>
    </w:p>
    <w:p>
      <w:pPr>
        <w:pStyle w:val="ListBullet"/>
        <w:spacing w:after="40"/>
        <w:ind w:left="283"/>
      </w:pPr>
      <w:r>
        <w:rPr>
          <w:rFonts w:ascii="Calibri" w:hAnsi="Calibri"/>
          <w:b/>
          <w:i w:val="0"/>
          <w:color w:val="1A376C"/>
          <w:sz w:val="21"/>
        </w:rPr>
        <w:t xml:space="preserve">Diligences courrier : </w:t>
      </w:r>
      <w:r>
        <w:rPr>
          <w:rFonts w:ascii="Calibri" w:hAnsi="Calibri"/>
          <w:b w:val="0"/>
          <w:i w:val="0"/>
          <w:color w:val="1A1A2E"/>
          <w:sz w:val="21"/>
        </w:rPr>
        <w:t>Extraction automatique des diligences du courrier entrant avec assignation, délai et suivi.</w:t>
      </w:r>
    </w:p>
    <w:p>
      <w:pPr>
        <w:pStyle w:val="ListBullet"/>
        <w:spacing w:after="40"/>
        <w:ind w:left="283"/>
      </w:pPr>
      <w:r>
        <w:rPr>
          <w:rFonts w:ascii="Calibri" w:hAnsi="Calibri"/>
          <w:b/>
          <w:i w:val="0"/>
          <w:color w:val="1A376C"/>
          <w:sz w:val="21"/>
        </w:rPr>
        <w:t xml:space="preserve">Modèles de courrier : </w:t>
      </w:r>
      <w:r>
        <w:rPr>
          <w:rFonts w:ascii="Calibri" w:hAnsi="Calibri"/>
          <w:b w:val="0"/>
          <w:i w:val="0"/>
          <w:color w:val="1A1A2E"/>
          <w:sz w:val="21"/>
        </w:rPr>
        <w:t>Bibliothèque de modèles par type (note, lettre, circulaire) avec variables de fusion.</w:t>
      </w:r>
    </w:p>
    <w:p>
      <w:pPr>
        <w:pStyle w:val="ListBullet"/>
        <w:spacing w:after="40"/>
        <w:ind w:left="283"/>
      </w:pPr>
      <w:r>
        <w:rPr>
          <w:rFonts w:ascii="Calibri" w:hAnsi="Calibri"/>
          <w:b/>
          <w:i w:val="0"/>
          <w:color w:val="1A376C"/>
          <w:sz w:val="21"/>
        </w:rPr>
        <w:t xml:space="preserve">Statistiques courrier : </w:t>
      </w:r>
      <w:r>
        <w:rPr>
          <w:rFonts w:ascii="Calibri" w:hAnsi="Calibri"/>
          <w:b w:val="0"/>
          <w:i w:val="0"/>
          <w:color w:val="1A1A2E"/>
          <w:sz w:val="21"/>
        </w:rPr>
        <w:t>Tableaux de bord du traitement (délais moyens, volumes, taux de traitement) par direction.</w:t>
      </w:r>
    </w:p>
    <w:p>
      <w:pPr>
        <w:spacing w:before="200" w:after="80"/>
      </w:pPr>
      <w:r>
        <w:rPr>
          <w:rFonts w:ascii="Calibri" w:hAnsi="Calibri"/>
          <w:b/>
          <w:i w:val="0"/>
          <w:color w:val="1F6FB8"/>
          <w:sz w:val="24"/>
        </w:rPr>
        <w:t>2.9  Courrier intelligent (messagerie IA)</w:t>
      </w:r>
    </w:p>
    <w:p>
      <w:pPr>
        <w:spacing w:after="80"/>
      </w:pPr>
      <w:r>
        <w:rPr>
          <w:rFonts w:ascii="Calibri" w:hAnsi="Calibri"/>
          <w:b w:val="0"/>
          <w:i w:val="0"/>
          <w:color w:val="1A1A2E"/>
          <w:sz w:val="22"/>
        </w:rPr>
        <w:t>Module de gestion de la messagerie électronique avec synchronisation IMAP/SMTP, classification automatique par règles et IA, et détection d'actions.</w:t>
      </w:r>
    </w:p>
    <w:p>
      <w:pPr>
        <w:spacing w:before="160" w:after="40"/>
      </w:pPr>
      <w:r>
        <w:rPr>
          <w:rFonts w:ascii="Calibri" w:hAnsi="Calibri"/>
          <w:b/>
          <w:i w:val="0"/>
          <w:color w:val="1A376C"/>
          <w:sz w:val="22"/>
        </w:rPr>
        <w:t>Fonctionnalités détaillées</w:t>
      </w:r>
    </w:p>
    <w:p>
      <w:pPr>
        <w:pStyle w:val="ListBullet"/>
        <w:spacing w:after="40"/>
        <w:ind w:left="283"/>
      </w:pPr>
      <w:r>
        <w:rPr>
          <w:rFonts w:ascii="Calibri" w:hAnsi="Calibri"/>
          <w:b/>
          <w:i w:val="0"/>
          <w:color w:val="1A376C"/>
          <w:sz w:val="21"/>
        </w:rPr>
        <w:t xml:space="preserve">Comptes email multi-protocoles : </w:t>
      </w:r>
      <w:r>
        <w:rPr>
          <w:rFonts w:ascii="Calibri" w:hAnsi="Calibri"/>
          <w:b w:val="0"/>
          <w:i w:val="0"/>
          <w:color w:val="1A1A2E"/>
          <w:sz w:val="21"/>
        </w:rPr>
        <w:t>Connexion IMAP/SMTP avec SSL, gestion de plusieurs comptes par utilisateur, synchronisation automatique.</w:t>
      </w:r>
    </w:p>
    <w:p>
      <w:pPr>
        <w:pStyle w:val="ListBullet"/>
        <w:spacing w:after="40"/>
        <w:ind w:left="283"/>
      </w:pPr>
      <w:r>
        <w:rPr>
          <w:rFonts w:ascii="Calibri" w:hAnsi="Calibri"/>
          <w:b/>
          <w:i w:val="0"/>
          <w:color w:val="1A376C"/>
          <w:sz w:val="21"/>
        </w:rPr>
        <w:t xml:space="preserve">Classification automatique : </w:t>
      </w:r>
      <w:r>
        <w:rPr>
          <w:rFonts w:ascii="Calibri" w:hAnsi="Calibri"/>
          <w:b w:val="0"/>
          <w:i w:val="0"/>
          <w:color w:val="1A1A2E"/>
          <w:sz w:val="21"/>
        </w:rPr>
        <w:t>Règles de classification personnalisées (expéditeur, objet, contenu) avec actions automatiques (catégorisation, affectation, archivage).</w:t>
      </w:r>
    </w:p>
    <w:p>
      <w:pPr>
        <w:pStyle w:val="ListBullet"/>
        <w:spacing w:after="40"/>
        <w:ind w:left="283"/>
      </w:pPr>
      <w:r>
        <w:rPr>
          <w:rFonts w:ascii="Calibri" w:hAnsi="Calibri"/>
          <w:b/>
          <w:i w:val="0"/>
          <w:color w:val="1A376C"/>
          <w:sz w:val="21"/>
        </w:rPr>
        <w:t xml:space="preserve">Analyse IA des emails : </w:t>
      </w:r>
      <w:r>
        <w:rPr>
          <w:rFonts w:ascii="Calibri" w:hAnsi="Calibri"/>
          <w:b w:val="0"/>
          <w:i w:val="0"/>
          <w:color w:val="1A1A2E"/>
          <w:sz w:val="21"/>
        </w:rPr>
        <w:t>Résumé automatique, détection des actions et échéances, score d'urgence, suggestion de réponse.</w:t>
      </w:r>
    </w:p>
    <w:p>
      <w:pPr>
        <w:pStyle w:val="ListBullet"/>
        <w:spacing w:after="40"/>
        <w:ind w:left="283"/>
      </w:pPr>
      <w:r>
        <w:rPr>
          <w:rFonts w:ascii="Calibri" w:hAnsi="Calibri"/>
          <w:b/>
          <w:i w:val="0"/>
          <w:color w:val="1A376C"/>
          <w:sz w:val="21"/>
        </w:rPr>
        <w:t xml:space="preserve">Archivage GED automatique : </w:t>
      </w:r>
      <w:r>
        <w:rPr>
          <w:rFonts w:ascii="Calibri" w:hAnsi="Calibri"/>
          <w:b w:val="0"/>
          <w:i w:val="0"/>
          <w:color w:val="1A1A2E"/>
          <w:sz w:val="21"/>
        </w:rPr>
        <w:t>Archivage des emails importants dans la GED avec pièces jointes liées.</w:t>
      </w:r>
    </w:p>
    <w:p>
      <w:pPr>
        <w:pStyle w:val="ListBullet"/>
        <w:spacing w:after="40"/>
        <w:ind w:left="283"/>
      </w:pPr>
      <w:r>
        <w:rPr>
          <w:rFonts w:ascii="Calibri" w:hAnsi="Calibri"/>
          <w:b/>
          <w:i w:val="0"/>
          <w:color w:val="1A376C"/>
          <w:sz w:val="21"/>
        </w:rPr>
        <w:t xml:space="preserve">Actions et suivi : </w:t>
      </w:r>
      <w:r>
        <w:rPr>
          <w:rFonts w:ascii="Calibri" w:hAnsi="Calibri"/>
          <w:b w:val="0"/>
          <w:i w:val="0"/>
          <w:color w:val="1A1A2E"/>
          <w:sz w:val="21"/>
        </w:rPr>
        <w:t>Extraction des actions détectées dans les emails et création de tâches liées.</w:t>
      </w:r>
    </w:p>
    <w:p>
      <w:pPr>
        <w:pStyle w:val="ListBullet"/>
        <w:spacing w:after="40"/>
        <w:ind w:left="283"/>
      </w:pPr>
      <w:r>
        <w:rPr>
          <w:rFonts w:ascii="Calibri" w:hAnsi="Calibri"/>
          <w:b/>
          <w:i w:val="0"/>
          <w:color w:val="1A376C"/>
          <w:sz w:val="21"/>
        </w:rPr>
        <w:t xml:space="preserve">Étiquettes et filtres : </w:t>
      </w:r>
      <w:r>
        <w:rPr>
          <w:rFonts w:ascii="Calibri" w:hAnsi="Calibri"/>
          <w:b w:val="0"/>
          <w:i w:val="0"/>
          <w:color w:val="1A1A2E"/>
          <w:sz w:val="21"/>
        </w:rPr>
        <w:t>Système d'étiquettes colorées, filtres avancés et recherche plein texte.</w:t>
      </w:r>
    </w:p>
    <w:p>
      <w:pPr>
        <w:pStyle w:val="ListBullet"/>
        <w:spacing w:after="40"/>
        <w:ind w:left="283"/>
      </w:pPr>
      <w:r>
        <w:rPr>
          <w:rFonts w:ascii="Calibri" w:hAnsi="Calibri"/>
          <w:b/>
          <w:i w:val="0"/>
          <w:color w:val="1A376C"/>
          <w:sz w:val="21"/>
        </w:rPr>
        <w:t xml:space="preserve">Templates de réponse : </w:t>
      </w:r>
      <w:r>
        <w:rPr>
          <w:rFonts w:ascii="Calibri" w:hAnsi="Calibri"/>
          <w:b w:val="0"/>
          <w:i w:val="0"/>
          <w:color w:val="1A1A2E"/>
          <w:sz w:val="21"/>
        </w:rPr>
        <w:t>Bibliothèque de réponses types avec variables de fusion et multi-langues.</w:t>
      </w:r>
    </w:p>
    <w:p>
      <w:pPr>
        <w:spacing w:before="200" w:after="80"/>
      </w:pPr>
      <w:r>
        <w:rPr>
          <w:rFonts w:ascii="Calibri" w:hAnsi="Calibri"/>
          <w:b/>
          <w:i w:val="0"/>
          <w:color w:val="1F6FB8"/>
          <w:sz w:val="24"/>
        </w:rPr>
        <w:t>2.10  Collaboration &amp; Communication interne</w:t>
      </w:r>
    </w:p>
    <w:p>
      <w:pPr>
        <w:pStyle w:val="ListBullet"/>
        <w:spacing w:after="40"/>
        <w:ind w:left="283"/>
      </w:pPr>
      <w:r>
        <w:rPr>
          <w:rFonts w:ascii="Calibri" w:hAnsi="Calibri"/>
          <w:b/>
          <w:i w:val="0"/>
          <w:color w:val="1A376C"/>
          <w:sz w:val="21"/>
        </w:rPr>
        <w:t xml:space="preserve">Canaux de discussion : </w:t>
      </w:r>
      <w:r>
        <w:rPr>
          <w:rFonts w:ascii="Calibri" w:hAnsi="Calibri"/>
          <w:b w:val="0"/>
          <w:i w:val="0"/>
          <w:color w:val="1A1A2E"/>
          <w:sz w:val="21"/>
        </w:rPr>
        <w:t>Canaux publics/privés par projet ou programme, messagerie instantanée, réactions et mentions @.</w:t>
      </w:r>
    </w:p>
    <w:p>
      <w:pPr>
        <w:pStyle w:val="ListBullet"/>
        <w:spacing w:after="40"/>
        <w:ind w:left="283"/>
      </w:pPr>
      <w:r>
        <w:rPr>
          <w:rFonts w:ascii="Calibri" w:hAnsi="Calibri"/>
          <w:b/>
          <w:i w:val="0"/>
          <w:color w:val="1A376C"/>
          <w:sz w:val="21"/>
        </w:rPr>
        <w:t xml:space="preserve">Notifications intelligentes : </w:t>
      </w:r>
      <w:r>
        <w:rPr>
          <w:rFonts w:ascii="Calibri" w:hAnsi="Calibri"/>
          <w:b w:val="0"/>
          <w:i w:val="0"/>
          <w:color w:val="1A1A2E"/>
          <w:sz w:val="21"/>
        </w:rPr>
        <w:t>Notifications multi-canaux (email, SMS, push, WhatsApp) avec plages horaires de silence et préférences par type.</w:t>
      </w:r>
    </w:p>
    <w:p>
      <w:pPr>
        <w:pStyle w:val="ListBullet"/>
        <w:spacing w:after="40"/>
        <w:ind w:left="283"/>
      </w:pPr>
      <w:r>
        <w:rPr>
          <w:rFonts w:ascii="Calibri" w:hAnsi="Calibri"/>
          <w:b/>
          <w:i w:val="0"/>
          <w:color w:val="1A376C"/>
          <w:sz w:val="21"/>
        </w:rPr>
        <w:t xml:space="preserve">Groupes de travail : </w:t>
      </w:r>
      <w:r>
        <w:rPr>
          <w:rFonts w:ascii="Calibri" w:hAnsi="Calibri"/>
          <w:b w:val="0"/>
          <w:i w:val="0"/>
          <w:color w:val="1A1A2E"/>
          <w:sz w:val="21"/>
        </w:rPr>
        <w:t>Espaces de travail thématiques avec membres, documents et discussions.</w:t>
      </w:r>
    </w:p>
    <w:p>
      <w:pPr>
        <w:pStyle w:val="ListBullet"/>
        <w:spacing w:after="40"/>
        <w:ind w:left="283"/>
      </w:pPr>
      <w:r>
        <w:rPr>
          <w:rFonts w:ascii="Calibri" w:hAnsi="Calibri"/>
          <w:b/>
          <w:i w:val="0"/>
          <w:color w:val="1A376C"/>
          <w:sz w:val="21"/>
        </w:rPr>
        <w:t xml:space="preserve">Activité récente : </w:t>
      </w:r>
      <w:r>
        <w:rPr>
          <w:rFonts w:ascii="Calibri" w:hAnsi="Calibri"/>
          <w:b w:val="0"/>
          <w:i w:val="0"/>
          <w:color w:val="1A1A2E"/>
          <w:sz w:val="21"/>
        </w:rPr>
        <w:t>Fil d'actualité personnalisé de toutes les actions relatives aux projets suivis.</w:t>
      </w:r>
    </w:p>
    <w:p>
      <w:pPr>
        <w:spacing w:before="200" w:after="80"/>
      </w:pPr>
      <w:r>
        <w:rPr>
          <w:rFonts w:ascii="Calibri" w:hAnsi="Calibri"/>
          <w:b/>
          <w:i w:val="0"/>
          <w:color w:val="1F6FB8"/>
          <w:sz w:val="24"/>
        </w:rPr>
        <w:t>2.11  Mobile terrain</w:t>
      </w:r>
    </w:p>
    <w:p>
      <w:pPr>
        <w:pStyle w:val="ListBullet"/>
        <w:spacing w:after="40"/>
        <w:ind w:left="283"/>
      </w:pPr>
      <w:r>
        <w:rPr>
          <w:rFonts w:ascii="Calibri" w:hAnsi="Calibri"/>
          <w:b/>
          <w:i w:val="0"/>
          <w:color w:val="1A376C"/>
          <w:sz w:val="21"/>
        </w:rPr>
        <w:t xml:space="preserve">Sessions terrain : </w:t>
      </w:r>
      <w:r>
        <w:rPr>
          <w:rFonts w:ascii="Calibri" w:hAnsi="Calibri"/>
          <w:b w:val="0"/>
          <w:i w:val="0"/>
          <w:color w:val="1A1A2E"/>
          <w:sz w:val="21"/>
        </w:rPr>
        <w:t>Enregistrement des sessions de collecte avec géolocalisation de début/fin et mode hors-ligne.</w:t>
      </w:r>
    </w:p>
    <w:p>
      <w:pPr>
        <w:pStyle w:val="ListBullet"/>
        <w:spacing w:after="40"/>
        <w:ind w:left="283"/>
      </w:pPr>
      <w:r>
        <w:rPr>
          <w:rFonts w:ascii="Calibri" w:hAnsi="Calibri"/>
          <w:b/>
          <w:i w:val="0"/>
          <w:color w:val="1A376C"/>
          <w:sz w:val="21"/>
        </w:rPr>
        <w:t xml:space="preserve">Collecte multi-types : </w:t>
      </w:r>
      <w:r>
        <w:rPr>
          <w:rFonts w:ascii="Calibri" w:hAnsi="Calibri"/>
          <w:b w:val="0"/>
          <w:i w:val="0"/>
          <w:color w:val="1A1A2E"/>
          <w:sz w:val="21"/>
        </w:rPr>
        <w:t>Collecte de données numériques, photos, fichiers audio/vidéo, formulaires dynamiques avec GPS.</w:t>
      </w:r>
    </w:p>
    <w:p>
      <w:pPr>
        <w:pStyle w:val="ListBullet"/>
        <w:spacing w:after="40"/>
        <w:ind w:left="283"/>
      </w:pPr>
      <w:r>
        <w:rPr>
          <w:rFonts w:ascii="Calibri" w:hAnsi="Calibri"/>
          <w:b/>
          <w:i w:val="0"/>
          <w:color w:val="1A376C"/>
          <w:sz w:val="21"/>
        </w:rPr>
        <w:t xml:space="preserve">Pointage terrain : </w:t>
      </w:r>
      <w:r>
        <w:rPr>
          <w:rFonts w:ascii="Calibri" w:hAnsi="Calibri"/>
          <w:b w:val="0"/>
          <w:i w:val="0"/>
          <w:color w:val="1A1A2E"/>
          <w:sz w:val="21"/>
        </w:rPr>
        <w:t>Pointage des agents avec photo-preuve, GPS et validation superviseur.</w:t>
      </w:r>
    </w:p>
    <w:p>
      <w:pPr>
        <w:pStyle w:val="ListBullet"/>
        <w:spacing w:after="40"/>
        <w:ind w:left="283"/>
      </w:pPr>
      <w:r>
        <w:rPr>
          <w:rFonts w:ascii="Calibri" w:hAnsi="Calibri"/>
          <w:b/>
          <w:i w:val="0"/>
          <w:color w:val="1A376C"/>
          <w:sz w:val="21"/>
        </w:rPr>
        <w:t xml:space="preserve">Synchronisation : </w:t>
      </w:r>
      <w:r>
        <w:rPr>
          <w:rFonts w:ascii="Calibri" w:hAnsi="Calibri"/>
          <w:b w:val="0"/>
          <w:i w:val="0"/>
          <w:color w:val="1A1A2E"/>
          <w:sz w:val="21"/>
        </w:rPr>
        <w:t>Synchronisation bidirectionnelle avec comptage des éléments envoyés/reçus et gestion des conflits.</w:t>
      </w:r>
    </w:p>
    <w:p>
      <w:pPr>
        <w:pStyle w:val="ListBullet"/>
        <w:spacing w:after="40"/>
        <w:ind w:left="283"/>
      </w:pPr>
      <w:r>
        <w:rPr>
          <w:rFonts w:ascii="Calibri" w:hAnsi="Calibri"/>
          <w:b/>
          <w:i w:val="0"/>
          <w:color w:val="1A376C"/>
          <w:sz w:val="21"/>
        </w:rPr>
        <w:t xml:space="preserve">QR Code : </w:t>
      </w:r>
      <w:r>
        <w:rPr>
          <w:rFonts w:ascii="Calibri" w:hAnsi="Calibri"/>
          <w:b w:val="0"/>
          <w:i w:val="0"/>
          <w:color w:val="1A1A2E"/>
          <w:sz w:val="21"/>
        </w:rPr>
        <w:t>Scan QR pour identifier équipements, bénéficiaires ou points d'intervention.</w:t>
      </w:r>
    </w:p>
    <w:p>
      <w:pPr>
        <w:spacing w:before="200" w:after="80"/>
      </w:pPr>
      <w:r>
        <w:rPr>
          <w:rFonts w:ascii="Calibri" w:hAnsi="Calibri"/>
          <w:b/>
          <w:i w:val="0"/>
          <w:color w:val="1F6FB8"/>
          <w:sz w:val="24"/>
        </w:rPr>
        <w:t>2.12  Intelligence Artificielle</w:t>
      </w:r>
    </w:p>
    <w:p>
      <w:pPr>
        <w:spacing w:after="80"/>
      </w:pPr>
      <w:r>
        <w:rPr>
          <w:rFonts w:ascii="Calibri" w:hAnsi="Calibri"/>
          <w:b w:val="0"/>
          <w:i w:val="0"/>
          <w:color w:val="1A1A2E"/>
          <w:sz w:val="22"/>
        </w:rPr>
        <w:t>Module transversal d'IA qui enrichit toutes les fonctions de la plateforme avec des capacités de génération, d'analyse et de recommandation.</w:t>
      </w:r>
    </w:p>
    <w:p>
      <w:pPr>
        <w:pStyle w:val="ListBullet"/>
        <w:spacing w:after="40"/>
        <w:ind w:left="283"/>
      </w:pPr>
      <w:r>
        <w:rPr>
          <w:rFonts w:ascii="Calibri" w:hAnsi="Calibri"/>
          <w:b/>
          <w:i w:val="0"/>
          <w:color w:val="1A376C"/>
          <w:sz w:val="21"/>
        </w:rPr>
        <w:t xml:space="preserve">Assistant conversationnel : </w:t>
      </w:r>
      <w:r>
        <w:rPr>
          <w:rFonts w:ascii="Calibri" w:hAnsi="Calibri"/>
          <w:b w:val="0"/>
          <w:i w:val="0"/>
          <w:color w:val="1A1A2E"/>
          <w:sz w:val="21"/>
        </w:rPr>
        <w:t>Chatbot contextuel (projet, programme) avec historique de conversation, tokens suivis et score de confiance.</w:t>
      </w:r>
    </w:p>
    <w:p>
      <w:pPr>
        <w:pStyle w:val="ListBullet"/>
        <w:spacing w:after="40"/>
        <w:ind w:left="283"/>
      </w:pPr>
      <w:r>
        <w:rPr>
          <w:rFonts w:ascii="Calibri" w:hAnsi="Calibri"/>
          <w:b/>
          <w:i w:val="0"/>
          <w:color w:val="1A376C"/>
          <w:sz w:val="21"/>
        </w:rPr>
        <w:t xml:space="preserve">Génération de documents : </w:t>
      </w:r>
      <w:r>
        <w:rPr>
          <w:rFonts w:ascii="Calibri" w:hAnsi="Calibri"/>
          <w:b w:val="0"/>
          <w:i w:val="0"/>
          <w:color w:val="1A1A2E"/>
          <w:sz w:val="21"/>
        </w:rPr>
        <w:t>Génération automatique de TDR, rapports S&amp;E, comptes-rendus de réunion, rapports financiers en un clic.</w:t>
      </w:r>
    </w:p>
    <w:p>
      <w:pPr>
        <w:pStyle w:val="ListBullet"/>
        <w:spacing w:after="40"/>
        <w:ind w:left="283"/>
      </w:pPr>
      <w:r>
        <w:rPr>
          <w:rFonts w:ascii="Calibri" w:hAnsi="Calibri"/>
          <w:b/>
          <w:i w:val="0"/>
          <w:color w:val="1A376C"/>
          <w:sz w:val="21"/>
        </w:rPr>
        <w:t xml:space="preserve">Analyse prédictive : </w:t>
      </w:r>
      <w:r>
        <w:rPr>
          <w:rFonts w:ascii="Calibri" w:hAnsi="Calibri"/>
          <w:b w:val="0"/>
          <w:i w:val="0"/>
          <w:color w:val="1A1A2E"/>
          <w:sz w:val="21"/>
        </w:rPr>
        <w:t>Modèles IA pour prévoir les performances des indicateurs, détecter les anomalies budgétaires et suggérer des actions correctives.</w:t>
      </w:r>
    </w:p>
    <w:p>
      <w:pPr>
        <w:pStyle w:val="ListBullet"/>
        <w:spacing w:after="40"/>
        <w:ind w:left="283"/>
      </w:pPr>
      <w:r>
        <w:rPr>
          <w:rFonts w:ascii="Calibri" w:hAnsi="Calibri"/>
          <w:b/>
          <w:i w:val="0"/>
          <w:color w:val="1A376C"/>
          <w:sz w:val="21"/>
        </w:rPr>
        <w:t xml:space="preserve">Alertes IA : </w:t>
      </w:r>
      <w:r>
        <w:rPr>
          <w:rFonts w:ascii="Calibri" w:hAnsi="Calibri"/>
          <w:b w:val="0"/>
          <w:i w:val="0"/>
          <w:color w:val="1A1A2E"/>
          <w:sz w:val="21"/>
        </w:rPr>
        <w:t>Détection proactive de risques, dérives de délais ou de budget, avec notifications priorisées.</w:t>
      </w:r>
    </w:p>
    <w:p>
      <w:pPr>
        <w:pStyle w:val="ListBullet"/>
        <w:spacing w:after="40"/>
        <w:ind w:left="283"/>
      </w:pPr>
      <w:r>
        <w:rPr>
          <w:rFonts w:ascii="Calibri" w:hAnsi="Calibri"/>
          <w:b/>
          <w:i w:val="0"/>
          <w:color w:val="1A376C"/>
          <w:sz w:val="21"/>
        </w:rPr>
        <w:t xml:space="preserve">Recommandations : </w:t>
      </w:r>
      <w:r>
        <w:rPr>
          <w:rFonts w:ascii="Calibri" w:hAnsi="Calibri"/>
          <w:b w:val="0"/>
          <w:i w:val="0"/>
          <w:color w:val="1A1A2E"/>
          <w:sz w:val="21"/>
        </w:rPr>
        <w:t>Suggestions actionnables avec score de pertinence, justification et suivi de l'acceptation/rejet.</w:t>
      </w:r>
    </w:p>
    <w:p>
      <w:pPr>
        <w:pStyle w:val="ListBullet"/>
        <w:spacing w:after="40"/>
        <w:ind w:left="283"/>
      </w:pPr>
      <w:r>
        <w:rPr>
          <w:rFonts w:ascii="Calibri" w:hAnsi="Calibri"/>
          <w:b/>
          <w:i w:val="0"/>
          <w:color w:val="1A376C"/>
          <w:sz w:val="21"/>
        </w:rPr>
        <w:t xml:space="preserve">Journal d'audit IA : </w:t>
      </w:r>
      <w:r>
        <w:rPr>
          <w:rFonts w:ascii="Calibri" w:hAnsi="Calibri"/>
          <w:b w:val="0"/>
          <w:i w:val="0"/>
          <w:color w:val="1A1A2E"/>
          <w:sz w:val="21"/>
        </w:rPr>
        <w:t>Traçabilité de toutes les interactions IA (tokens utilisés, durée, résultats) pour contrôle et conformité.</w:t>
      </w:r>
    </w:p>
    <w:p>
      <w:pPr>
        <w:spacing w:before="200" w:after="80"/>
      </w:pPr>
      <w:r>
        <w:rPr>
          <w:rFonts w:ascii="Calibri" w:hAnsi="Calibri"/>
          <w:b/>
          <w:i w:val="0"/>
          <w:color w:val="1F6FB8"/>
          <w:sz w:val="24"/>
        </w:rPr>
        <w:t>2.13  Business Intelligence &amp; Tableaux de bord</w:t>
      </w:r>
    </w:p>
    <w:p>
      <w:pPr>
        <w:pStyle w:val="ListBullet"/>
        <w:spacing w:after="40"/>
        <w:ind w:left="283"/>
      </w:pPr>
      <w:r>
        <w:rPr>
          <w:rFonts w:ascii="Calibri" w:hAnsi="Calibri"/>
          <w:b/>
          <w:i w:val="0"/>
          <w:color w:val="1A376C"/>
          <w:sz w:val="21"/>
        </w:rPr>
        <w:t xml:space="preserve">Tableaux de bord personnalisables : </w:t>
      </w:r>
      <w:r>
        <w:rPr>
          <w:rFonts w:ascii="Calibri" w:hAnsi="Calibri"/>
          <w:b w:val="0"/>
          <w:i w:val="0"/>
          <w:color w:val="1A1A2E"/>
          <w:sz w:val="21"/>
        </w:rPr>
        <w:t>Création de dashboards avec widgets configurables (KPI, graphiques, jauges, cartes) positionnés en grille.</w:t>
      </w:r>
    </w:p>
    <w:p>
      <w:pPr>
        <w:pStyle w:val="ListBullet"/>
        <w:spacing w:after="40"/>
        <w:ind w:left="283"/>
      </w:pPr>
      <w:r>
        <w:rPr>
          <w:rFonts w:ascii="Calibri" w:hAnsi="Calibri"/>
          <w:b/>
          <w:i w:val="0"/>
          <w:color w:val="1A376C"/>
          <w:sz w:val="21"/>
        </w:rPr>
        <w:t xml:space="preserve">Widgets multi-sources : </w:t>
      </w:r>
      <w:r>
        <w:rPr>
          <w:rFonts w:ascii="Calibri" w:hAnsi="Calibri"/>
          <w:b w:val="0"/>
          <w:i w:val="0"/>
          <w:color w:val="1A1A2E"/>
          <w:sz w:val="21"/>
        </w:rPr>
        <w:t>Connexion aux datamarts Finance, S&amp;E, RH, Courrier, GED et Risques pour des indicateurs croisés.</w:t>
      </w:r>
    </w:p>
    <w:p>
      <w:pPr>
        <w:pStyle w:val="ListBullet"/>
        <w:spacing w:after="40"/>
        <w:ind w:left="283"/>
      </w:pPr>
      <w:r>
        <w:rPr>
          <w:rFonts w:ascii="Calibri" w:hAnsi="Calibri"/>
          <w:b/>
          <w:i w:val="0"/>
          <w:color w:val="1A376C"/>
          <w:sz w:val="21"/>
        </w:rPr>
        <w:t xml:space="preserve">Partage de dashboards : </w:t>
      </w:r>
      <w:r>
        <w:rPr>
          <w:rFonts w:ascii="Calibri" w:hAnsi="Calibri"/>
          <w:b w:val="0"/>
          <w:i w:val="0"/>
          <w:color w:val="1A1A2E"/>
          <w:sz w:val="21"/>
        </w:rPr>
        <w:t>Partage avec contrôle des droits (lecture, modification) entre utilisateurs et équipes.</w:t>
      </w:r>
    </w:p>
    <w:p>
      <w:pPr>
        <w:pStyle w:val="ListBullet"/>
        <w:spacing w:after="40"/>
        <w:ind w:left="283"/>
      </w:pPr>
      <w:r>
        <w:rPr>
          <w:rFonts w:ascii="Calibri" w:hAnsi="Calibri"/>
          <w:b/>
          <w:i w:val="0"/>
          <w:color w:val="1A376C"/>
          <w:sz w:val="21"/>
        </w:rPr>
        <w:t xml:space="preserve">Datamarts métier : </w:t>
      </w:r>
      <w:r>
        <w:rPr>
          <w:rFonts w:ascii="Calibri" w:hAnsi="Calibri"/>
          <w:b w:val="0"/>
          <w:i w:val="0"/>
          <w:color w:val="1A1A2E"/>
          <w:sz w:val="21"/>
        </w:rPr>
        <w:t>Entrepôts de données pré-agrégés par mois/trimestre pour Finance, S&amp;E, RH, Courrier, GED et Risques.</w:t>
      </w:r>
    </w:p>
    <w:p>
      <w:pPr>
        <w:pStyle w:val="ListBullet"/>
        <w:spacing w:after="40"/>
        <w:ind w:left="283"/>
      </w:pPr>
      <w:r>
        <w:rPr>
          <w:rFonts w:ascii="Calibri" w:hAnsi="Calibri"/>
          <w:b/>
          <w:i w:val="0"/>
          <w:color w:val="1A376C"/>
          <w:sz w:val="21"/>
        </w:rPr>
        <w:t xml:space="preserve">KPI personnalisés : </w:t>
      </w:r>
      <w:r>
        <w:rPr>
          <w:rFonts w:ascii="Calibri" w:hAnsi="Calibri"/>
          <w:b w:val="0"/>
          <w:i w:val="0"/>
          <w:color w:val="1A1A2E"/>
          <w:sz w:val="21"/>
        </w:rPr>
        <w:t>Création de KPI avec formules, seuils d'alerte (bas/haut) et actualisation automatique.</w:t>
      </w:r>
    </w:p>
    <w:p>
      <w:pPr>
        <w:pStyle w:val="ListBullet"/>
        <w:spacing w:after="40"/>
        <w:ind w:left="283"/>
      </w:pPr>
      <w:r>
        <w:rPr>
          <w:rFonts w:ascii="Calibri" w:hAnsi="Calibri"/>
          <w:b/>
          <w:i w:val="0"/>
          <w:color w:val="1A376C"/>
          <w:sz w:val="21"/>
        </w:rPr>
        <w:t xml:space="preserve">Rapports BI : </w:t>
      </w:r>
      <w:r>
        <w:rPr>
          <w:rFonts w:ascii="Calibri" w:hAnsi="Calibri"/>
          <w:b w:val="0"/>
          <w:i w:val="0"/>
          <w:color w:val="1A1A2E"/>
          <w:sz w:val="21"/>
        </w:rPr>
        <w:t>Génération de rapports périodiques avec export multi-format (Excel, PDF, CSV).</w:t>
      </w:r>
    </w:p>
    <w:p>
      <w:pPr>
        <w:pStyle w:val="ListBullet"/>
        <w:spacing w:after="40"/>
        <w:ind w:left="283"/>
      </w:pPr>
      <w:r>
        <w:rPr>
          <w:rFonts w:ascii="Calibri" w:hAnsi="Calibri"/>
          <w:b/>
          <w:i w:val="0"/>
          <w:color w:val="1A376C"/>
          <w:sz w:val="21"/>
        </w:rPr>
        <w:t xml:space="preserve">Connecteurs externes : </w:t>
      </w:r>
      <w:r>
        <w:rPr>
          <w:rFonts w:ascii="Calibri" w:hAnsi="Calibri"/>
          <w:b w:val="0"/>
          <w:i w:val="0"/>
          <w:color w:val="1A1A2E"/>
          <w:sz w:val="21"/>
        </w:rPr>
        <w:t>Intégration avec outils BI tiers (Power BI, Tableau, etc.) via API.</w:t>
      </w:r>
    </w:p>
    <w:p>
      <w:pPr>
        <w:spacing w:before="200" w:after="80"/>
      </w:pPr>
      <w:r>
        <w:rPr>
          <w:rFonts w:ascii="Calibri" w:hAnsi="Calibri"/>
          <w:b/>
          <w:i w:val="0"/>
          <w:color w:val="1F6FB8"/>
          <w:sz w:val="24"/>
        </w:rPr>
        <w:t>2.14  Marchés publics &amp; Achats</w:t>
      </w:r>
    </w:p>
    <w:p>
      <w:pPr>
        <w:pStyle w:val="ListBullet"/>
        <w:spacing w:after="40"/>
        <w:ind w:left="283"/>
      </w:pPr>
      <w:r>
        <w:rPr>
          <w:rFonts w:ascii="Calibri" w:hAnsi="Calibri"/>
          <w:b/>
          <w:i w:val="0"/>
          <w:color w:val="1A376C"/>
          <w:sz w:val="21"/>
        </w:rPr>
        <w:t xml:space="preserve">Plan de passation des marchés : </w:t>
      </w:r>
      <w:r>
        <w:rPr>
          <w:rFonts w:ascii="Calibri" w:hAnsi="Calibri"/>
          <w:b w:val="0"/>
          <w:i w:val="0"/>
          <w:color w:val="1A1A2E"/>
          <w:sz w:val="21"/>
        </w:rPr>
        <w:t>Planification annuelle des marchés par programme/projet avec budget total prévu et suivi de réalisation.</w:t>
      </w:r>
    </w:p>
    <w:p>
      <w:pPr>
        <w:pStyle w:val="ListBullet"/>
        <w:spacing w:after="40"/>
        <w:ind w:left="283"/>
      </w:pPr>
      <w:r>
        <w:rPr>
          <w:rFonts w:ascii="Calibri" w:hAnsi="Calibri"/>
          <w:b/>
          <w:i w:val="0"/>
          <w:color w:val="1A376C"/>
          <w:sz w:val="21"/>
        </w:rPr>
        <w:t xml:space="preserve">Demandes d'achat : </w:t>
      </w:r>
      <w:r>
        <w:rPr>
          <w:rFonts w:ascii="Calibri" w:hAnsi="Calibri"/>
          <w:b w:val="0"/>
          <w:i w:val="0"/>
          <w:color w:val="1A1A2E"/>
          <w:sz w:val="21"/>
        </w:rPr>
        <w:t>Workflow de demandes avec justification technique, spécifications, estimation budgétaire et circuit de validation.</w:t>
      </w:r>
    </w:p>
    <w:p>
      <w:pPr>
        <w:pStyle w:val="ListBullet"/>
        <w:spacing w:after="40"/>
        <w:ind w:left="283"/>
      </w:pPr>
      <w:r>
        <w:rPr>
          <w:rFonts w:ascii="Calibri" w:hAnsi="Calibri"/>
          <w:b/>
          <w:i w:val="0"/>
          <w:color w:val="1A376C"/>
          <w:sz w:val="21"/>
        </w:rPr>
        <w:t xml:space="preserve">Appels d'offres : </w:t>
      </w:r>
      <w:r>
        <w:rPr>
          <w:rFonts w:ascii="Calibri" w:hAnsi="Calibri"/>
          <w:b w:val="0"/>
          <w:i w:val="0"/>
          <w:color w:val="1A1A2E"/>
          <w:sz w:val="21"/>
        </w:rPr>
        <w:t>Publication DAO (Dossier d'Appel d'Offres), critères d'évaluation pondérés, date limite de soumission.</w:t>
      </w:r>
    </w:p>
    <w:p>
      <w:pPr>
        <w:pStyle w:val="ListBullet"/>
        <w:spacing w:after="40"/>
        <w:ind w:left="283"/>
      </w:pPr>
      <w:r>
        <w:rPr>
          <w:rFonts w:ascii="Calibri" w:hAnsi="Calibri"/>
          <w:b/>
          <w:i w:val="0"/>
          <w:color w:val="1A376C"/>
          <w:sz w:val="21"/>
        </w:rPr>
        <w:t xml:space="preserve">Évaluation des offres : </w:t>
      </w:r>
      <w:r>
        <w:rPr>
          <w:rFonts w:ascii="Calibri" w:hAnsi="Calibri"/>
          <w:b w:val="0"/>
          <w:i w:val="0"/>
          <w:color w:val="1A1A2E"/>
          <w:sz w:val="21"/>
        </w:rPr>
        <w:t>Notation technique et financière des soumissionnaires avec calcul automatique de la note globale pondérée.</w:t>
      </w:r>
    </w:p>
    <w:p>
      <w:pPr>
        <w:pStyle w:val="ListBullet"/>
        <w:spacing w:after="40"/>
        <w:ind w:left="283"/>
      </w:pPr>
      <w:r>
        <w:rPr>
          <w:rFonts w:ascii="Calibri" w:hAnsi="Calibri"/>
          <w:b/>
          <w:i w:val="0"/>
          <w:color w:val="1A376C"/>
          <w:sz w:val="21"/>
        </w:rPr>
        <w:t xml:space="preserve">Gestion des contrats : </w:t>
      </w:r>
      <w:r>
        <w:rPr>
          <w:rFonts w:ascii="Calibri" w:hAnsi="Calibri"/>
          <w:b w:val="0"/>
          <w:i w:val="0"/>
          <w:color w:val="1A1A2E"/>
          <w:sz w:val="21"/>
        </w:rPr>
        <w:t>Contrats avec montant TTC, calendrier de paiement, conditions, garanties, pénalités, suivi d'exécution.</w:t>
      </w:r>
    </w:p>
    <w:p>
      <w:pPr>
        <w:pStyle w:val="ListBullet"/>
        <w:spacing w:after="40"/>
        <w:ind w:left="283"/>
      </w:pPr>
      <w:r>
        <w:rPr>
          <w:rFonts w:ascii="Calibri" w:hAnsi="Calibri"/>
          <w:b/>
          <w:i w:val="0"/>
          <w:color w:val="1A376C"/>
          <w:sz w:val="21"/>
        </w:rPr>
        <w:t xml:space="preserve">Avenants : </w:t>
      </w:r>
      <w:r>
        <w:rPr>
          <w:rFonts w:ascii="Calibri" w:hAnsi="Calibri"/>
          <w:b w:val="0"/>
          <w:i w:val="0"/>
          <w:color w:val="1A1A2E"/>
          <w:sz w:val="21"/>
        </w:rPr>
        <w:t>Gestion des avenants avec recalcul du montant global et extension de délai.</w:t>
      </w:r>
    </w:p>
    <w:p>
      <w:pPr>
        <w:spacing w:before="200" w:after="80"/>
      </w:pPr>
      <w:r>
        <w:rPr>
          <w:rFonts w:ascii="Calibri" w:hAnsi="Calibri"/>
          <w:b/>
          <w:i w:val="0"/>
          <w:color w:val="1F6FB8"/>
          <w:sz w:val="24"/>
        </w:rPr>
        <w:t>2.15  Ressources Humaines Projet</w:t>
      </w:r>
    </w:p>
    <w:p>
      <w:pPr>
        <w:pStyle w:val="ListBullet"/>
        <w:spacing w:after="40"/>
        <w:ind w:left="283"/>
      </w:pPr>
      <w:r>
        <w:rPr>
          <w:rFonts w:ascii="Calibri" w:hAnsi="Calibri"/>
          <w:b/>
          <w:i w:val="0"/>
          <w:color w:val="1A376C"/>
          <w:sz w:val="21"/>
        </w:rPr>
        <w:t xml:space="preserve">Dossiers employés : </w:t>
      </w:r>
      <w:r>
        <w:rPr>
          <w:rFonts w:ascii="Calibri" w:hAnsi="Calibri"/>
          <w:b w:val="0"/>
          <w:i w:val="0"/>
          <w:color w:val="1A1A2E"/>
          <w:sz w:val="21"/>
        </w:rPr>
        <w:t>Profils complets (type, compétences, taux journalier, CV) avec suivi du taux d'occupation maximum.</w:t>
      </w:r>
    </w:p>
    <w:p>
      <w:pPr>
        <w:pStyle w:val="ListBullet"/>
        <w:spacing w:after="40"/>
        <w:ind w:left="283"/>
      </w:pPr>
      <w:r>
        <w:rPr>
          <w:rFonts w:ascii="Calibri" w:hAnsi="Calibri"/>
          <w:b/>
          <w:i w:val="0"/>
          <w:color w:val="1A376C"/>
          <w:sz w:val="21"/>
        </w:rPr>
        <w:t xml:space="preserve">Affectations RH : </w:t>
      </w:r>
      <w:r>
        <w:rPr>
          <w:rFonts w:ascii="Calibri" w:hAnsi="Calibri"/>
          <w:b w:val="0"/>
          <w:i w:val="0"/>
          <w:color w:val="1A1A2E"/>
          <w:sz w:val="21"/>
        </w:rPr>
        <w:t>Affectation des agents aux programmes/projets/activités avec taux d'affectation et période.</w:t>
      </w:r>
    </w:p>
    <w:p>
      <w:pPr>
        <w:pStyle w:val="ListBullet"/>
        <w:spacing w:after="40"/>
        <w:ind w:left="283"/>
      </w:pPr>
      <w:r>
        <w:rPr>
          <w:rFonts w:ascii="Calibri" w:hAnsi="Calibri"/>
          <w:b/>
          <w:i w:val="0"/>
          <w:color w:val="1A376C"/>
          <w:sz w:val="21"/>
        </w:rPr>
        <w:t xml:space="preserve">Feuilles de temps : </w:t>
      </w:r>
      <w:r>
        <w:rPr>
          <w:rFonts w:ascii="Calibri" w:hAnsi="Calibri"/>
          <w:b w:val="0"/>
          <w:i w:val="0"/>
          <w:color w:val="1A1A2E"/>
          <w:sz w:val="21"/>
        </w:rPr>
        <w:t>Saisie journalière par projet/activité, validation mensuelle, calcul automatique du montant total.</w:t>
      </w:r>
    </w:p>
    <w:p>
      <w:pPr>
        <w:pStyle w:val="ListBullet"/>
        <w:spacing w:after="40"/>
        <w:ind w:left="283"/>
      </w:pPr>
      <w:r>
        <w:rPr>
          <w:rFonts w:ascii="Calibri" w:hAnsi="Calibri"/>
          <w:b/>
          <w:i w:val="0"/>
          <w:color w:val="1A376C"/>
          <w:sz w:val="21"/>
        </w:rPr>
        <w:t xml:space="preserve">Évaluations de performance : </w:t>
      </w:r>
      <w:r>
        <w:rPr>
          <w:rFonts w:ascii="Calibri" w:hAnsi="Calibri"/>
          <w:b w:val="0"/>
          <w:i w:val="0"/>
          <w:color w:val="1A1A2E"/>
          <w:sz w:val="21"/>
        </w:rPr>
        <w:t>Grilles d'évaluation paramétrables par critères avec notes, axes d'amélioration et objectifs.</w:t>
      </w:r>
    </w:p>
    <w:p>
      <w:pPr>
        <w:pStyle w:val="ListBullet"/>
        <w:spacing w:after="40"/>
        <w:ind w:left="283"/>
      </w:pPr>
      <w:r>
        <w:rPr>
          <w:rFonts w:ascii="Calibri" w:hAnsi="Calibri"/>
          <w:b/>
          <w:i w:val="0"/>
          <w:color w:val="1A376C"/>
          <w:sz w:val="21"/>
        </w:rPr>
        <w:t xml:space="preserve">Plan de formation : </w:t>
      </w:r>
      <w:r>
        <w:rPr>
          <w:rFonts w:ascii="Calibri" w:hAnsi="Calibri"/>
          <w:b w:val="0"/>
          <w:i w:val="0"/>
          <w:color w:val="1A1A2E"/>
          <w:sz w:val="21"/>
        </w:rPr>
        <w:t>Identification des besoins de formation avec priorisation, suivi de réalisation et coûts.</w:t>
      </w:r>
    </w:p>
    <w:p>
      <w:pPr>
        <w:pStyle w:val="ListBullet"/>
        <w:spacing w:after="40"/>
        <w:ind w:left="283"/>
      </w:pPr>
      <w:r>
        <w:rPr>
          <w:rFonts w:ascii="Calibri" w:hAnsi="Calibri"/>
          <w:b/>
          <w:i w:val="0"/>
          <w:color w:val="1A376C"/>
          <w:sz w:val="21"/>
        </w:rPr>
        <w:t xml:space="preserve">Congés &amp; absences : </w:t>
      </w:r>
      <w:r>
        <w:rPr>
          <w:rFonts w:ascii="Calibri" w:hAnsi="Calibri"/>
          <w:b w:val="0"/>
          <w:i w:val="0"/>
          <w:color w:val="1A1A2E"/>
          <w:sz w:val="21"/>
        </w:rPr>
        <w:t>Demandes de congé/absence avec workflow d'approbation, décompte automatique et états.</w:t>
      </w:r>
    </w:p>
    <w:p>
      <w:pPr>
        <w:spacing w:before="200" w:after="80"/>
      </w:pPr>
      <w:r>
        <w:rPr>
          <w:rFonts w:ascii="Calibri" w:hAnsi="Calibri"/>
          <w:b/>
          <w:i w:val="0"/>
          <w:color w:val="1F6FB8"/>
          <w:sz w:val="24"/>
        </w:rPr>
        <w:t>2.16  Logistique &amp; Parc matériel</w:t>
      </w:r>
    </w:p>
    <w:p>
      <w:pPr>
        <w:pStyle w:val="ListBullet"/>
        <w:spacing w:after="40"/>
        <w:ind w:left="283"/>
      </w:pPr>
      <w:r>
        <w:rPr>
          <w:rFonts w:ascii="Calibri" w:hAnsi="Calibri"/>
          <w:b/>
          <w:i w:val="0"/>
          <w:color w:val="1A376C"/>
          <w:sz w:val="21"/>
        </w:rPr>
        <w:t xml:space="preserve">Flotte de véhicules : </w:t>
      </w:r>
      <w:r>
        <w:rPr>
          <w:rFonts w:ascii="Calibri" w:hAnsi="Calibri"/>
          <w:b w:val="0"/>
          <w:i w:val="0"/>
          <w:color w:val="1A1A2E"/>
          <w:sz w:val="21"/>
        </w:rPr>
        <w:t>Suivi de l'état, kilométrage, assurance, vignette et prochain entretien de chaque véhicule.</w:t>
      </w:r>
    </w:p>
    <w:p>
      <w:pPr>
        <w:pStyle w:val="ListBullet"/>
        <w:spacing w:after="40"/>
        <w:ind w:left="283"/>
      </w:pPr>
      <w:r>
        <w:rPr>
          <w:rFonts w:ascii="Calibri" w:hAnsi="Calibri"/>
          <w:b/>
          <w:i w:val="0"/>
          <w:color w:val="1A376C"/>
          <w:sz w:val="21"/>
        </w:rPr>
        <w:t xml:space="preserve">Missions véhicules : </w:t>
      </w:r>
      <w:r>
        <w:rPr>
          <w:rFonts w:ascii="Calibri" w:hAnsi="Calibri"/>
          <w:b w:val="0"/>
          <w:i w:val="0"/>
          <w:color w:val="1A1A2E"/>
          <w:sz w:val="21"/>
        </w:rPr>
        <w:t>Bons de mission avec conducteur, trajet, carburant consommé, coûts et approbation.</w:t>
      </w:r>
    </w:p>
    <w:p>
      <w:pPr>
        <w:pStyle w:val="ListBullet"/>
        <w:spacing w:after="40"/>
        <w:ind w:left="283"/>
      </w:pPr>
      <w:r>
        <w:rPr>
          <w:rFonts w:ascii="Calibri" w:hAnsi="Calibri"/>
          <w:b/>
          <w:i w:val="0"/>
          <w:color w:val="1A376C"/>
          <w:sz w:val="21"/>
        </w:rPr>
        <w:t xml:space="preserve">Entretiens : </w:t>
      </w:r>
      <w:r>
        <w:rPr>
          <w:rFonts w:ascii="Calibri" w:hAnsi="Calibri"/>
          <w:b w:val="0"/>
          <w:i w:val="0"/>
          <w:color w:val="1A1A2E"/>
          <w:sz w:val="21"/>
        </w:rPr>
        <w:t>Planification et suivi des entretiens préventifs/curatifs avec coûts et prochaines échéances.</w:t>
      </w:r>
    </w:p>
    <w:p>
      <w:pPr>
        <w:pStyle w:val="ListBullet"/>
        <w:spacing w:after="40"/>
        <w:ind w:left="283"/>
      </w:pPr>
      <w:r>
        <w:rPr>
          <w:rFonts w:ascii="Calibri" w:hAnsi="Calibri"/>
          <w:b/>
          <w:i w:val="0"/>
          <w:color w:val="1A376C"/>
          <w:sz w:val="21"/>
        </w:rPr>
        <w:t xml:space="preserve">Inventaire des équipements : </w:t>
      </w:r>
      <w:r>
        <w:rPr>
          <w:rFonts w:ascii="Calibri" w:hAnsi="Calibri"/>
          <w:b w:val="0"/>
          <w:i w:val="0"/>
          <w:color w:val="1A1A2E"/>
          <w:sz w:val="21"/>
        </w:rPr>
        <w:t>Registre d'inventaire avec code, numéro de série, affectation, lieu, valeur et garantie.</w:t>
      </w:r>
    </w:p>
    <w:p>
      <w:pPr>
        <w:pStyle w:val="ListBullet"/>
        <w:spacing w:after="40"/>
        <w:ind w:left="283"/>
      </w:pPr>
      <w:r>
        <w:rPr>
          <w:rFonts w:ascii="Calibri" w:hAnsi="Calibri"/>
          <w:b/>
          <w:i w:val="0"/>
          <w:color w:val="1A376C"/>
          <w:sz w:val="21"/>
        </w:rPr>
        <w:t xml:space="preserve">Gestion des stocks : </w:t>
      </w:r>
      <w:r>
        <w:rPr>
          <w:rFonts w:ascii="Calibri" w:hAnsi="Calibri"/>
          <w:b w:val="0"/>
          <w:i w:val="0"/>
          <w:color w:val="1A1A2E"/>
          <w:sz w:val="21"/>
        </w:rPr>
        <w:t>Magasins avec articles, niveaux de stock d'alerte, mouvements (entrée/sortie/transfert) et valorisation.</w:t>
      </w:r>
    </w:p>
    <w:p>
      <w:pPr>
        <w:spacing w:before="200" w:after="80"/>
      </w:pPr>
      <w:r>
        <w:rPr>
          <w:rFonts w:ascii="Calibri" w:hAnsi="Calibri"/>
          <w:b/>
          <w:i w:val="0"/>
          <w:color w:val="1F6FB8"/>
          <w:sz w:val="24"/>
        </w:rPr>
        <w:t>2.17  Partenaires &amp; Bailleurs</w:t>
      </w:r>
    </w:p>
    <w:p>
      <w:pPr>
        <w:pStyle w:val="ListBullet"/>
        <w:spacing w:after="40"/>
        <w:ind w:left="283"/>
      </w:pPr>
      <w:r>
        <w:rPr>
          <w:rFonts w:ascii="Calibri" w:hAnsi="Calibri"/>
          <w:b/>
          <w:i w:val="0"/>
          <w:color w:val="1A376C"/>
          <w:sz w:val="21"/>
        </w:rPr>
        <w:t xml:space="preserve">Répertoire des partenaires : </w:t>
      </w:r>
      <w:r>
        <w:rPr>
          <w:rFonts w:ascii="Calibri" w:hAnsi="Calibri"/>
          <w:b w:val="0"/>
          <w:i w:val="0"/>
          <w:color w:val="1A1A2E"/>
          <w:sz w:val="21"/>
        </w:rPr>
        <w:t>Profils enrichis avec secteurs d'intervention, contacts multiples, géolocalisation et notes.</w:t>
      </w:r>
    </w:p>
    <w:p>
      <w:pPr>
        <w:pStyle w:val="ListBullet"/>
        <w:spacing w:after="40"/>
        <w:ind w:left="283"/>
      </w:pPr>
      <w:r>
        <w:rPr>
          <w:rFonts w:ascii="Calibri" w:hAnsi="Calibri"/>
          <w:b/>
          <w:i w:val="0"/>
          <w:color w:val="1A376C"/>
          <w:sz w:val="21"/>
        </w:rPr>
        <w:t xml:space="preserve">Conventions de partenariat : </w:t>
      </w:r>
      <w:r>
        <w:rPr>
          <w:rFonts w:ascii="Calibri" w:hAnsi="Calibri"/>
          <w:b w:val="0"/>
          <w:i w:val="0"/>
          <w:color w:val="1A1A2E"/>
          <w:sz w:val="21"/>
        </w:rPr>
        <w:t>Gestion des conventions avec signataires, clauses, obligations des parties, alertes d'expiration.</w:t>
      </w:r>
    </w:p>
    <w:p>
      <w:pPr>
        <w:pStyle w:val="ListBullet"/>
        <w:spacing w:after="40"/>
        <w:ind w:left="283"/>
      </w:pPr>
      <w:r>
        <w:rPr>
          <w:rFonts w:ascii="Calibri" w:hAnsi="Calibri"/>
          <w:b/>
          <w:i w:val="0"/>
          <w:color w:val="1A376C"/>
          <w:sz w:val="21"/>
        </w:rPr>
        <w:t xml:space="preserve">Renouvellements : </w:t>
      </w:r>
      <w:r>
        <w:rPr>
          <w:rFonts w:ascii="Calibri" w:hAnsi="Calibri"/>
          <w:b w:val="0"/>
          <w:i w:val="0"/>
          <w:color w:val="1A1A2E"/>
          <w:sz w:val="21"/>
        </w:rPr>
        <w:t>Suivi des renouvellements avec historique des modifications de durée et montant.</w:t>
      </w:r>
    </w:p>
    <w:p>
      <w:pPr>
        <w:pStyle w:val="ListBullet"/>
        <w:spacing w:after="40"/>
        <w:ind w:left="283"/>
      </w:pPr>
      <w:r>
        <w:rPr>
          <w:rFonts w:ascii="Calibri" w:hAnsi="Calibri"/>
          <w:b/>
          <w:i w:val="0"/>
          <w:color w:val="1A376C"/>
          <w:sz w:val="21"/>
        </w:rPr>
        <w:t xml:space="preserve">Portail partenaire : </w:t>
      </w:r>
      <w:r>
        <w:rPr>
          <w:rFonts w:ascii="Calibri" w:hAnsi="Calibri"/>
          <w:b w:val="0"/>
          <w:i w:val="0"/>
          <w:color w:val="1A1A2E"/>
          <w:sz w:val="21"/>
        </w:rPr>
        <w:t>Espace extranet pour que les partenaires déposent et consultent des documents avec droits configurables.</w:t>
      </w:r>
    </w:p>
    <w:p>
      <w:pPr>
        <w:pStyle w:val="ListBullet"/>
        <w:spacing w:after="40"/>
        <w:ind w:left="283"/>
      </w:pPr>
      <w:r>
        <w:rPr>
          <w:rFonts w:ascii="Calibri" w:hAnsi="Calibri"/>
          <w:b/>
          <w:i w:val="0"/>
          <w:color w:val="1A376C"/>
          <w:sz w:val="21"/>
        </w:rPr>
        <w:t xml:space="preserve">Liaisons projets : </w:t>
      </w:r>
      <w:r>
        <w:rPr>
          <w:rFonts w:ascii="Calibri" w:hAnsi="Calibri"/>
          <w:b w:val="0"/>
          <w:i w:val="0"/>
          <w:color w:val="1A1A2E"/>
          <w:sz w:val="21"/>
        </w:rPr>
        <w:t>Association partenaire-projet avec rôle, montant financé et période.</w:t>
      </w:r>
    </w:p>
    <w:p>
      <w:pPr>
        <w:spacing w:before="200" w:after="80"/>
      </w:pPr>
      <w:r>
        <w:rPr>
          <w:rFonts w:ascii="Calibri" w:hAnsi="Calibri"/>
          <w:b/>
          <w:i w:val="0"/>
          <w:color w:val="1F6FB8"/>
          <w:sz w:val="24"/>
        </w:rPr>
        <w:t>2.18  Système d'Information Géographique (SIG)</w:t>
      </w:r>
    </w:p>
    <w:p>
      <w:pPr>
        <w:pStyle w:val="ListBullet"/>
        <w:spacing w:after="40"/>
        <w:ind w:left="283"/>
      </w:pPr>
      <w:r>
        <w:rPr>
          <w:rFonts w:ascii="Calibri" w:hAnsi="Calibri"/>
          <w:b/>
          <w:i w:val="0"/>
          <w:color w:val="1A376C"/>
          <w:sz w:val="21"/>
        </w:rPr>
        <w:t xml:space="preserve">Zones géographiques : </w:t>
      </w:r>
      <w:r>
        <w:rPr>
          <w:rFonts w:ascii="Calibri" w:hAnsi="Calibri"/>
          <w:b w:val="0"/>
          <w:i w:val="0"/>
          <w:color w:val="1A1A2E"/>
          <w:sz w:val="21"/>
        </w:rPr>
        <w:t>Référentiel hiérarchique de zones (pays, région, département, commune) avec superficie et population.</w:t>
      </w:r>
    </w:p>
    <w:p>
      <w:pPr>
        <w:pStyle w:val="ListBullet"/>
        <w:spacing w:after="40"/>
        <w:ind w:left="283"/>
      </w:pPr>
      <w:r>
        <w:rPr>
          <w:rFonts w:ascii="Calibri" w:hAnsi="Calibri"/>
          <w:b/>
          <w:i w:val="0"/>
          <w:color w:val="1A376C"/>
          <w:sz w:val="21"/>
        </w:rPr>
        <w:t xml:space="preserve">Couches cartographiques : </w:t>
      </w:r>
      <w:r>
        <w:rPr>
          <w:rFonts w:ascii="Calibri" w:hAnsi="Calibri"/>
          <w:b w:val="0"/>
          <w:i w:val="0"/>
          <w:color w:val="1A1A2E"/>
          <w:sz w:val="21"/>
        </w:rPr>
        <w:t>Couches personnalisées avec style d'affichage, opacité, icônes et filtres par programme/projet.</w:t>
      </w:r>
    </w:p>
    <w:p>
      <w:pPr>
        <w:pStyle w:val="ListBullet"/>
        <w:spacing w:after="40"/>
        <w:ind w:left="283"/>
      </w:pPr>
      <w:r>
        <w:rPr>
          <w:rFonts w:ascii="Calibri" w:hAnsi="Calibri"/>
          <w:b/>
          <w:i w:val="0"/>
          <w:color w:val="1A376C"/>
          <w:sz w:val="21"/>
        </w:rPr>
        <w:t xml:space="preserve">Points cartographiques : </w:t>
      </w:r>
      <w:r>
        <w:rPr>
          <w:rFonts w:ascii="Calibri" w:hAnsi="Calibri"/>
          <w:b w:val="0"/>
          <w:i w:val="0"/>
          <w:color w:val="1A1A2E"/>
          <w:sz w:val="21"/>
        </w:rPr>
        <w:t>Géolocalisation des sites de projet, infrastructures, points de collecte avec valeurs d'indicateurs associées.</w:t>
      </w:r>
    </w:p>
    <w:p>
      <w:pPr>
        <w:pStyle w:val="ListBullet"/>
        <w:spacing w:after="40"/>
        <w:ind w:left="283"/>
      </w:pPr>
      <w:r>
        <w:rPr>
          <w:rFonts w:ascii="Calibri" w:hAnsi="Calibri"/>
          <w:b/>
          <w:i w:val="0"/>
          <w:color w:val="1A376C"/>
          <w:sz w:val="21"/>
        </w:rPr>
        <w:t xml:space="preserve">Cartographie des infrastructures : </w:t>
      </w:r>
      <w:r>
        <w:rPr>
          <w:rFonts w:ascii="Calibri" w:hAnsi="Calibri"/>
          <w:b w:val="0"/>
          <w:i w:val="0"/>
          <w:color w:val="1A1A2E"/>
          <w:sz w:val="21"/>
        </w:rPr>
        <w:t>Infrastructures avec statut, capacité, population bénéficiaire, date de mise en service et coût.</w:t>
      </w:r>
    </w:p>
    <w:p>
      <w:pPr>
        <w:pStyle w:val="ListBullet"/>
        <w:spacing w:after="40"/>
        <w:ind w:left="283"/>
      </w:pPr>
      <w:r>
        <w:rPr>
          <w:rFonts w:ascii="Calibri" w:hAnsi="Calibri"/>
          <w:b/>
          <w:i w:val="0"/>
          <w:color w:val="1A376C"/>
          <w:sz w:val="21"/>
        </w:rPr>
        <w:t xml:space="preserve">Cartes composées : </w:t>
      </w:r>
      <w:r>
        <w:rPr>
          <w:rFonts w:ascii="Calibri" w:hAnsi="Calibri"/>
          <w:b w:val="0"/>
          <w:i w:val="0"/>
          <w:color w:val="1A1A2E"/>
          <w:sz w:val="21"/>
        </w:rPr>
        <w:t>Composition de cartes multi-couches avec position centrale et niveau de zoom par défaut.</w:t>
      </w:r>
    </w:p>
    <w:p>
      <w:pPr>
        <w:pStyle w:val="ListBullet"/>
        <w:spacing w:after="40"/>
        <w:ind w:left="283"/>
      </w:pPr>
      <w:r>
        <w:rPr>
          <w:rFonts w:ascii="Calibri" w:hAnsi="Calibri"/>
          <w:b/>
          <w:i w:val="0"/>
          <w:color w:val="1A376C"/>
          <w:sz w:val="21"/>
        </w:rPr>
        <w:t xml:space="preserve">Export géographique : </w:t>
      </w:r>
      <w:r>
        <w:rPr>
          <w:rFonts w:ascii="Calibri" w:hAnsi="Calibri"/>
          <w:b w:val="0"/>
          <w:i w:val="0"/>
          <w:color w:val="1A1A2E"/>
          <w:sz w:val="21"/>
        </w:rPr>
        <w:t>Export des données géographiques en GeoJSON pour intégration avec QGIS ou autres SIG.</w:t>
      </w:r>
    </w:p>
    <w:p>
      <w:pPr>
        <w:spacing w:before="200" w:after="80"/>
      </w:pPr>
      <w:r>
        <w:rPr>
          <w:rFonts w:ascii="Calibri" w:hAnsi="Calibri"/>
          <w:b/>
          <w:i w:val="0"/>
          <w:color w:val="1F6FB8"/>
          <w:sz w:val="24"/>
        </w:rPr>
        <w:t>2.19  Capitalisation &amp; Gestion des connaissances</w:t>
      </w:r>
    </w:p>
    <w:p>
      <w:pPr>
        <w:pStyle w:val="ListBullet"/>
        <w:spacing w:after="40"/>
        <w:ind w:left="283"/>
      </w:pPr>
      <w:r>
        <w:rPr>
          <w:rFonts w:ascii="Calibri" w:hAnsi="Calibri"/>
          <w:b/>
          <w:i w:val="0"/>
          <w:color w:val="1A376C"/>
          <w:sz w:val="21"/>
        </w:rPr>
        <w:t xml:space="preserve">Fiches de capitalisation : </w:t>
      </w:r>
      <w:r>
        <w:rPr>
          <w:rFonts w:ascii="Calibri" w:hAnsi="Calibri"/>
          <w:b w:val="0"/>
          <w:i w:val="0"/>
          <w:color w:val="1A1A2E"/>
          <w:sz w:val="21"/>
        </w:rPr>
        <w:t>Documentation structurée des expériences (contexte, problème, solution, résultats, recommandation) avec niveau de réplicabilité.</w:t>
      </w:r>
    </w:p>
    <w:p>
      <w:pPr>
        <w:pStyle w:val="ListBullet"/>
        <w:spacing w:after="40"/>
        <w:ind w:left="283"/>
      </w:pPr>
      <w:r>
        <w:rPr>
          <w:rFonts w:ascii="Calibri" w:hAnsi="Calibri"/>
          <w:b/>
          <w:i w:val="0"/>
          <w:color w:val="1A376C"/>
          <w:sz w:val="21"/>
        </w:rPr>
        <w:t xml:space="preserve">Bibliothèque de ressources : </w:t>
      </w:r>
      <w:r>
        <w:rPr>
          <w:rFonts w:ascii="Calibri" w:hAnsi="Calibri"/>
          <w:b w:val="0"/>
          <w:i w:val="0"/>
          <w:color w:val="1A1A2E"/>
          <w:sz w:val="21"/>
        </w:rPr>
        <w:t>Bibliothèque documentaire (études, guides, rapports) avec recherche plein texte et téléchargements trackés.</w:t>
      </w:r>
    </w:p>
    <w:p>
      <w:pPr>
        <w:pStyle w:val="ListBullet"/>
        <w:spacing w:after="40"/>
        <w:ind w:left="283"/>
      </w:pPr>
      <w:r>
        <w:rPr>
          <w:rFonts w:ascii="Calibri" w:hAnsi="Calibri"/>
          <w:b/>
          <w:i w:val="0"/>
          <w:color w:val="1A376C"/>
          <w:sz w:val="21"/>
        </w:rPr>
        <w:t xml:space="preserve">Centres de connaissances : </w:t>
      </w:r>
      <w:r>
        <w:rPr>
          <w:rFonts w:ascii="Calibri" w:hAnsi="Calibri"/>
          <w:b w:val="0"/>
          <w:i w:val="0"/>
          <w:color w:val="1A1A2E"/>
          <w:sz w:val="21"/>
        </w:rPr>
        <w:t>Espaces thématiques regroupant fiches et bibliothèque par domaine d'expertise.</w:t>
      </w:r>
    </w:p>
    <w:p>
      <w:pPr>
        <w:pStyle w:val="ListBullet"/>
        <w:spacing w:after="40"/>
        <w:ind w:left="283"/>
      </w:pPr>
      <w:r>
        <w:rPr>
          <w:rFonts w:ascii="Calibri" w:hAnsi="Calibri"/>
          <w:b/>
          <w:i w:val="0"/>
          <w:color w:val="1A376C"/>
          <w:sz w:val="21"/>
        </w:rPr>
        <w:t xml:space="preserve">Génération IA : </w:t>
      </w:r>
      <w:r>
        <w:rPr>
          <w:rFonts w:ascii="Calibri" w:hAnsi="Calibri"/>
          <w:b w:val="0"/>
          <w:i w:val="0"/>
          <w:color w:val="1A1A2E"/>
          <w:sz w:val="21"/>
        </w:rPr>
        <w:t>Rédaction assistée des fiches de capitalisation à partir des données du projet.</w:t>
      </w:r>
    </w:p>
    <w:p>
      <w:pPr>
        <w:pStyle w:val="ListBullet"/>
        <w:spacing w:after="40"/>
        <w:ind w:left="283"/>
      </w:pPr>
      <w:r>
        <w:rPr>
          <w:rFonts w:ascii="Calibri" w:hAnsi="Calibri"/>
          <w:b/>
          <w:i w:val="0"/>
          <w:color w:val="1A376C"/>
          <w:sz w:val="21"/>
        </w:rPr>
        <w:t xml:space="preserve">Indicateurs d'utilisation : </w:t>
      </w:r>
      <w:r>
        <w:rPr>
          <w:rFonts w:ascii="Calibri" w:hAnsi="Calibri"/>
          <w:b w:val="0"/>
          <w:i w:val="0"/>
          <w:color w:val="1A1A2E"/>
          <w:sz w:val="21"/>
        </w:rPr>
        <w:t>Suivi des consultations et favoris pour identifier les ressources les plus utiles.</w:t>
      </w:r>
    </w:p>
    <w:p>
      <w:pPr>
        <w:spacing w:before="200" w:after="80"/>
      </w:pPr>
      <w:r>
        <w:rPr>
          <w:rFonts w:ascii="Calibri" w:hAnsi="Calibri"/>
          <w:b/>
          <w:i w:val="0"/>
          <w:color w:val="1F6FB8"/>
          <w:sz w:val="24"/>
        </w:rPr>
        <w:t>2.20  Diligences</w:t>
      </w:r>
    </w:p>
    <w:p>
      <w:pPr>
        <w:pStyle w:val="ListBullet"/>
        <w:spacing w:after="40"/>
        <w:ind w:left="283"/>
      </w:pPr>
      <w:r>
        <w:rPr>
          <w:rFonts w:ascii="Calibri" w:hAnsi="Calibri"/>
          <w:b/>
          <w:i w:val="0"/>
          <w:color w:val="1A376C"/>
          <w:sz w:val="21"/>
        </w:rPr>
        <w:t xml:space="preserve">Registre des diligences : </w:t>
      </w:r>
      <w:r>
        <w:rPr>
          <w:rFonts w:ascii="Calibri" w:hAnsi="Calibri"/>
          <w:b w:val="0"/>
          <w:i w:val="0"/>
          <w:color w:val="1A1A2E"/>
          <w:sz w:val="21"/>
        </w:rPr>
        <w:t>Enregistrement de toutes les diligences (issues du courrier, des réunions, des missions) avec émetteur, responsable et délai.</w:t>
      </w:r>
    </w:p>
    <w:p>
      <w:pPr>
        <w:pStyle w:val="ListBullet"/>
        <w:spacing w:after="40"/>
        <w:ind w:left="283"/>
      </w:pPr>
      <w:r>
        <w:rPr>
          <w:rFonts w:ascii="Calibri" w:hAnsi="Calibri"/>
          <w:b/>
          <w:i w:val="0"/>
          <w:color w:val="1A376C"/>
          <w:sz w:val="21"/>
        </w:rPr>
        <w:t xml:space="preserve">Suivi d'avancement : </w:t>
      </w:r>
      <w:r>
        <w:rPr>
          <w:rFonts w:ascii="Calibri" w:hAnsi="Calibri"/>
          <w:b w:val="0"/>
          <w:i w:val="0"/>
          <w:color w:val="1A1A2E"/>
          <w:sz w:val="21"/>
        </w:rPr>
        <w:t>Rapports de suivi périodiques avec taux d'avancement, actions réalisées et prochaines étapes.</w:t>
      </w:r>
    </w:p>
    <w:p>
      <w:pPr>
        <w:pStyle w:val="ListBullet"/>
        <w:spacing w:after="40"/>
        <w:ind w:left="283"/>
      </w:pPr>
      <w:r>
        <w:rPr>
          <w:rFonts w:ascii="Calibri" w:hAnsi="Calibri"/>
          <w:b/>
          <w:i w:val="0"/>
          <w:color w:val="1A376C"/>
          <w:sz w:val="21"/>
        </w:rPr>
        <w:t xml:space="preserve">Relances automatiques : </w:t>
      </w:r>
      <w:r>
        <w:rPr>
          <w:rFonts w:ascii="Calibri" w:hAnsi="Calibri"/>
          <w:b w:val="0"/>
          <w:i w:val="0"/>
          <w:color w:val="1A1A2E"/>
          <w:sz w:val="21"/>
        </w:rPr>
        <w:t>Notifications de relance aux responsables avec message personnalisé.</w:t>
      </w:r>
    </w:p>
    <w:p>
      <w:pPr>
        <w:pStyle w:val="ListBullet"/>
        <w:spacing w:after="40"/>
        <w:ind w:left="283"/>
      </w:pPr>
      <w:r>
        <w:rPr>
          <w:rFonts w:ascii="Calibri" w:hAnsi="Calibri"/>
          <w:b/>
          <w:i w:val="0"/>
          <w:color w:val="1A376C"/>
          <w:sz w:val="21"/>
        </w:rPr>
        <w:t xml:space="preserve">Tableau de bord : </w:t>
      </w:r>
      <w:r>
        <w:rPr>
          <w:rFonts w:ascii="Calibri" w:hAnsi="Calibri"/>
          <w:b w:val="0"/>
          <w:i w:val="0"/>
          <w:color w:val="1A1A2E"/>
          <w:sz w:val="21"/>
        </w:rPr>
        <w:t>Vue globale des diligences par statut, priorité et délai de traitement.</w:t>
      </w:r>
    </w:p>
    <w:p>
      <w:pPr>
        <w:spacing w:before="200" w:after="80"/>
      </w:pPr>
      <w:r>
        <w:rPr>
          <w:rFonts w:ascii="Calibri" w:hAnsi="Calibri"/>
          <w:b/>
          <w:i w:val="0"/>
          <w:color w:val="1F6FB8"/>
          <w:sz w:val="24"/>
        </w:rPr>
        <w:t>2.21  Événements</w:t>
      </w:r>
    </w:p>
    <w:p>
      <w:pPr>
        <w:pStyle w:val="ListBullet"/>
        <w:spacing w:after="40"/>
        <w:ind w:left="283"/>
      </w:pPr>
      <w:r>
        <w:rPr>
          <w:rFonts w:ascii="Calibri" w:hAnsi="Calibri"/>
          <w:b/>
          <w:i w:val="0"/>
          <w:color w:val="1A376C"/>
          <w:sz w:val="21"/>
        </w:rPr>
        <w:t xml:space="preserve">Planification : </w:t>
      </w:r>
      <w:r>
        <w:rPr>
          <w:rFonts w:ascii="Calibri" w:hAnsi="Calibri"/>
          <w:b w:val="0"/>
          <w:i w:val="0"/>
          <w:color w:val="1A1A2E"/>
          <w:sz w:val="21"/>
        </w:rPr>
        <w:t>Organisation d'événements (ateliers, conférences, formations, cérémonies) avec lieu, programme, objectifs et résultats attendus.</w:t>
      </w:r>
    </w:p>
    <w:p>
      <w:pPr>
        <w:pStyle w:val="ListBullet"/>
        <w:spacing w:after="40"/>
        <w:ind w:left="283"/>
      </w:pPr>
      <w:r>
        <w:rPr>
          <w:rFonts w:ascii="Calibri" w:hAnsi="Calibri"/>
          <w:b/>
          <w:i w:val="0"/>
          <w:color w:val="1A376C"/>
          <w:sz w:val="21"/>
        </w:rPr>
        <w:t xml:space="preserve">Gestion des participants : </w:t>
      </w:r>
      <w:r>
        <w:rPr>
          <w:rFonts w:ascii="Calibri" w:hAnsi="Calibri"/>
          <w:b w:val="0"/>
          <w:i w:val="0"/>
          <w:color w:val="1A1A2E"/>
          <w:sz w:val="21"/>
        </w:rPr>
        <w:t>Inscriptions, confirmations, présence par QR code, badges et évaluations post-événement.</w:t>
      </w:r>
    </w:p>
    <w:p>
      <w:pPr>
        <w:pStyle w:val="ListBullet"/>
        <w:spacing w:after="40"/>
        <w:ind w:left="283"/>
      </w:pPr>
      <w:r>
        <w:rPr>
          <w:rFonts w:ascii="Calibri" w:hAnsi="Calibri"/>
          <w:b/>
          <w:i w:val="0"/>
          <w:color w:val="1A376C"/>
          <w:sz w:val="21"/>
        </w:rPr>
        <w:t xml:space="preserve">Suivi budgétaire : </w:t>
      </w:r>
      <w:r>
        <w:rPr>
          <w:rFonts w:ascii="Calibri" w:hAnsi="Calibri"/>
          <w:b w:val="0"/>
          <w:i w:val="0"/>
          <w:color w:val="1A1A2E"/>
          <w:sz w:val="21"/>
        </w:rPr>
        <w:t>Dépenses par catégorie avec fournisseurs et récapitulatif budget prévu/réalisé.</w:t>
      </w:r>
    </w:p>
    <w:p>
      <w:pPr>
        <w:pStyle w:val="ListBullet"/>
        <w:spacing w:after="40"/>
        <w:ind w:left="283"/>
      </w:pPr>
      <w:r>
        <w:rPr>
          <w:rFonts w:ascii="Calibri" w:hAnsi="Calibri"/>
          <w:b/>
          <w:i w:val="0"/>
          <w:color w:val="1A376C"/>
          <w:sz w:val="21"/>
        </w:rPr>
        <w:t xml:space="preserve">Compte-rendu structuré : </w:t>
      </w:r>
      <w:r>
        <w:rPr>
          <w:rFonts w:ascii="Calibri" w:hAnsi="Calibri"/>
          <w:b w:val="0"/>
          <w:i w:val="0"/>
          <w:color w:val="1A1A2E"/>
          <w:sz w:val="21"/>
        </w:rPr>
        <w:t>Documentation des résultats et points de suivi.</w:t>
      </w:r>
    </w:p>
    <w:p>
      <w:pPr>
        <w:spacing w:before="200" w:after="80"/>
      </w:pPr>
      <w:r>
        <w:rPr>
          <w:rFonts w:ascii="Calibri" w:hAnsi="Calibri"/>
          <w:b/>
          <w:i w:val="0"/>
          <w:color w:val="1F6FB8"/>
          <w:sz w:val="24"/>
        </w:rPr>
        <w:t>2.22  Gestion de la Qualité</w:t>
      </w:r>
    </w:p>
    <w:p>
      <w:pPr>
        <w:pStyle w:val="ListBullet"/>
        <w:spacing w:after="40"/>
        <w:ind w:left="283"/>
      </w:pPr>
      <w:r>
        <w:rPr>
          <w:rFonts w:ascii="Calibri" w:hAnsi="Calibri"/>
          <w:b/>
          <w:i w:val="0"/>
          <w:color w:val="1A376C"/>
          <w:sz w:val="21"/>
        </w:rPr>
        <w:t xml:space="preserve">Non-conformités : </w:t>
      </w:r>
      <w:r>
        <w:rPr>
          <w:rFonts w:ascii="Calibri" w:hAnsi="Calibri"/>
          <w:b w:val="0"/>
          <w:i w:val="0"/>
          <w:color w:val="1A1A2E"/>
          <w:sz w:val="21"/>
        </w:rPr>
        <w:t>Enregistrement des non-conformités (majeures/mineures) avec analyse de cause racine, impact et responsable de traitement.</w:t>
      </w:r>
    </w:p>
    <w:p>
      <w:pPr>
        <w:pStyle w:val="ListBullet"/>
        <w:spacing w:after="40"/>
        <w:ind w:left="283"/>
      </w:pPr>
      <w:r>
        <w:rPr>
          <w:rFonts w:ascii="Calibri" w:hAnsi="Calibri"/>
          <w:b/>
          <w:i w:val="0"/>
          <w:color w:val="1A376C"/>
          <w:sz w:val="21"/>
        </w:rPr>
        <w:t xml:space="preserve">Plans d'action qualité : </w:t>
      </w:r>
      <w:r>
        <w:rPr>
          <w:rFonts w:ascii="Calibri" w:hAnsi="Calibri"/>
          <w:b w:val="0"/>
          <w:i w:val="0"/>
          <w:color w:val="1A1A2E"/>
          <w:sz w:val="21"/>
        </w:rPr>
        <w:t>Actions correctives et préventives (CAPA) avec délai, réalisation et vérification d'efficacité.</w:t>
      </w:r>
    </w:p>
    <w:p>
      <w:pPr>
        <w:pStyle w:val="ListBullet"/>
        <w:spacing w:after="40"/>
        <w:ind w:left="283"/>
      </w:pPr>
      <w:r>
        <w:rPr>
          <w:rFonts w:ascii="Calibri" w:hAnsi="Calibri"/>
          <w:b/>
          <w:i w:val="0"/>
          <w:color w:val="1A376C"/>
          <w:sz w:val="21"/>
        </w:rPr>
        <w:t xml:space="preserve">Audits internes : </w:t>
      </w:r>
      <w:r>
        <w:rPr>
          <w:rFonts w:ascii="Calibri" w:hAnsi="Calibri"/>
          <w:b w:val="0"/>
          <w:i w:val="0"/>
          <w:color w:val="1A1A2E"/>
          <w:sz w:val="21"/>
        </w:rPr>
        <w:t>Planification et conduite d'audits avec périmètre, critères, rapport de synthèse et comptage des écarts.</w:t>
      </w:r>
    </w:p>
    <w:p>
      <w:pPr>
        <w:pStyle w:val="ListBullet"/>
        <w:spacing w:after="40"/>
        <w:ind w:left="283"/>
      </w:pPr>
      <w:r>
        <w:rPr>
          <w:rFonts w:ascii="Calibri" w:hAnsi="Calibri"/>
          <w:b/>
          <w:i w:val="0"/>
          <w:color w:val="1A376C"/>
          <w:sz w:val="21"/>
        </w:rPr>
        <w:t xml:space="preserve">Indicateurs qualité : </w:t>
      </w:r>
      <w:r>
        <w:rPr>
          <w:rFonts w:ascii="Calibri" w:hAnsi="Calibri"/>
          <w:b w:val="0"/>
          <w:i w:val="0"/>
          <w:color w:val="1A1A2E"/>
          <w:sz w:val="21"/>
        </w:rPr>
        <w:t>KPI qualité avec valeur cible, valeur actuelle, fréquence de mesure et alertes automatiques.</w:t>
      </w:r>
    </w:p>
    <w:p>
      <w:pPr>
        <w:spacing w:before="200" w:after="80"/>
      </w:pPr>
      <w:r>
        <w:rPr>
          <w:rFonts w:ascii="Calibri" w:hAnsi="Calibri"/>
          <w:b/>
          <w:i w:val="0"/>
          <w:color w:val="1F6FB8"/>
          <w:sz w:val="24"/>
        </w:rPr>
        <w:t>2.23  Sécurité &amp; Gestion des accès</w:t>
      </w:r>
    </w:p>
    <w:p>
      <w:pPr>
        <w:pStyle w:val="ListBullet"/>
        <w:spacing w:after="40"/>
        <w:ind w:left="283"/>
      </w:pPr>
      <w:r>
        <w:rPr>
          <w:rFonts w:ascii="Calibri" w:hAnsi="Calibri"/>
          <w:b/>
          <w:i w:val="0"/>
          <w:color w:val="1A376C"/>
          <w:sz w:val="21"/>
        </w:rPr>
        <w:t xml:space="preserve">Authentification forte : </w:t>
      </w:r>
      <w:r>
        <w:rPr>
          <w:rFonts w:ascii="Calibri" w:hAnsi="Calibri"/>
          <w:b w:val="0"/>
          <w:i w:val="0"/>
          <w:color w:val="1A1A2E"/>
          <w:sz w:val="21"/>
        </w:rPr>
        <w:t>Authentification JWT + 2FA obligatoire (TOTP via application ou OTP par SMS/email).</w:t>
      </w:r>
    </w:p>
    <w:p>
      <w:pPr>
        <w:pStyle w:val="ListBullet"/>
        <w:spacing w:after="40"/>
        <w:ind w:left="283"/>
      </w:pPr>
      <w:r>
        <w:rPr>
          <w:rFonts w:ascii="Calibri" w:hAnsi="Calibri"/>
          <w:b/>
          <w:i w:val="0"/>
          <w:color w:val="1A376C"/>
          <w:sz w:val="21"/>
        </w:rPr>
        <w:t xml:space="preserve">Gestion des rôles &amp; permissions : </w:t>
      </w:r>
      <w:r>
        <w:rPr>
          <w:rFonts w:ascii="Calibri" w:hAnsi="Calibri"/>
          <w:b w:val="0"/>
          <w:i w:val="0"/>
          <w:color w:val="1A1A2E"/>
          <w:sz w:val="21"/>
        </w:rPr>
        <w:t>Droits granulaires par module (lire, créer, modifier, valider, supprimer, exporter, imprimer) assignés aux rôles.</w:t>
      </w:r>
    </w:p>
    <w:p>
      <w:pPr>
        <w:pStyle w:val="ListBullet"/>
        <w:spacing w:after="40"/>
        <w:ind w:left="283"/>
      </w:pPr>
      <w:r>
        <w:rPr>
          <w:rFonts w:ascii="Calibri" w:hAnsi="Calibri"/>
          <w:b/>
          <w:i w:val="0"/>
          <w:color w:val="1A376C"/>
          <w:sz w:val="21"/>
        </w:rPr>
        <w:t xml:space="preserve">Verrouillage de compte : </w:t>
      </w:r>
      <w:r>
        <w:rPr>
          <w:rFonts w:ascii="Calibri" w:hAnsi="Calibri"/>
          <w:b w:val="0"/>
          <w:i w:val="0"/>
          <w:color w:val="1A1A2E"/>
          <w:sz w:val="21"/>
        </w:rPr>
        <w:t>Blocage automatique après N tentatives échouées avec durée configurable.</w:t>
      </w:r>
    </w:p>
    <w:p>
      <w:pPr>
        <w:pStyle w:val="ListBullet"/>
        <w:spacing w:after="40"/>
        <w:ind w:left="283"/>
      </w:pPr>
      <w:r>
        <w:rPr>
          <w:rFonts w:ascii="Calibri" w:hAnsi="Calibri"/>
          <w:b/>
          <w:i w:val="0"/>
          <w:color w:val="1A376C"/>
          <w:sz w:val="21"/>
        </w:rPr>
        <w:t xml:space="preserve">Sessions utilisateur : </w:t>
      </w:r>
      <w:r>
        <w:rPr>
          <w:rFonts w:ascii="Calibri" w:hAnsi="Calibri"/>
          <w:b w:val="0"/>
          <w:i w:val="0"/>
          <w:color w:val="1A1A2E"/>
          <w:sz w:val="21"/>
        </w:rPr>
        <w:t>Suivi des sessions actives (IP, user-agent, device) avec révocation à distance.</w:t>
      </w:r>
    </w:p>
    <w:p>
      <w:pPr>
        <w:pStyle w:val="ListBullet"/>
        <w:spacing w:after="40"/>
        <w:ind w:left="283"/>
      </w:pPr>
      <w:r>
        <w:rPr>
          <w:rFonts w:ascii="Calibri" w:hAnsi="Calibri"/>
          <w:b/>
          <w:i w:val="0"/>
          <w:color w:val="1A376C"/>
          <w:sz w:val="21"/>
        </w:rPr>
        <w:t xml:space="preserve">Journal d'audit global : </w:t>
      </w:r>
      <w:r>
        <w:rPr>
          <w:rFonts w:ascii="Calibri" w:hAnsi="Calibri"/>
          <w:b w:val="0"/>
          <w:i w:val="0"/>
          <w:color w:val="1A1A2E"/>
          <w:sz w:val="21"/>
        </w:rPr>
        <w:t>Log complet de toutes les actions (qui, quoi, quand, depuis quelle IP) pour conformité et investigations.</w:t>
      </w:r>
    </w:p>
    <w:p>
      <w:pPr>
        <w:pStyle w:val="ListBullet"/>
        <w:spacing w:after="40"/>
        <w:ind w:left="283"/>
      </w:pPr>
      <w:r>
        <w:rPr>
          <w:rFonts w:ascii="Calibri" w:hAnsi="Calibri"/>
          <w:b/>
          <w:i w:val="0"/>
          <w:color w:val="1A376C"/>
          <w:sz w:val="21"/>
        </w:rPr>
        <w:t xml:space="preserve">Mots de passe : </w:t>
      </w:r>
      <w:r>
        <w:rPr>
          <w:rFonts w:ascii="Calibri" w:hAnsi="Calibri"/>
          <w:b w:val="0"/>
          <w:i w:val="0"/>
          <w:color w:val="1A1A2E"/>
          <w:sz w:val="21"/>
        </w:rPr>
        <w:t>Politique de changement obligatoire, réinitialisation sécurisée par token UUID expirant.</w:t>
      </w:r>
    </w:p>
    <w:p>
      <w:r>
        <w:br w:type="page"/>
      </w:r>
    </w:p>
    <w:p>
      <w:pPr>
        <w:spacing w:before="320" w:after="120"/>
        <w:pBdr>
          <w:bottom w:val="single" w:sz="8" w:space="4" w:color="1F6FB8"/>
        </w:pBdr>
      </w:pPr>
      <w:r>
        <w:rPr>
          <w:rFonts w:ascii="Calibri" w:hAnsi="Calibri"/>
          <w:b/>
          <w:i w:val="0"/>
          <w:color w:val="1A376C"/>
          <w:sz w:val="28"/>
        </w:rPr>
        <w:t>3.  ARCHITECTURE TECHNIQUE</w:t>
      </w:r>
    </w:p>
    <w:p>
      <w:pPr>
        <w:spacing w:before="200" w:after="80"/>
      </w:pPr>
      <w:r>
        <w:rPr>
          <w:rFonts w:ascii="Calibri" w:hAnsi="Calibri"/>
          <w:b/>
          <w:i w:val="0"/>
          <w:color w:val="1F6FB8"/>
          <w:sz w:val="24"/>
        </w:rPr>
        <w:t>3.1  Stack technologique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A376C"/>
            <w:vAlign w:val="center"/>
          </w:tcPr>
          <w:p>
            <w:pPr>
              <w:jc w:val="center"/>
            </w:pPr>
            <w:r>
              <w:rPr>
                <w:rFonts w:ascii="Calibri" w:hAnsi="Calibri"/>
                <w:b/>
                <w:i w:val="0"/>
                <w:color w:val="FFFFFF"/>
                <w:sz w:val="20"/>
              </w:rPr>
              <w:t>Couche</w:t>
            </w:r>
          </w:p>
        </w:tc>
        <w:tc>
          <w:tcPr>
            <w:tcW w:type="dxa" w:w="2268"/>
            <w:shd w:val="clear" w:color="auto" w:fill="1A376C"/>
            <w:vAlign w:val="center"/>
          </w:tcPr>
          <w:p>
            <w:pPr>
              <w:jc w:val="center"/>
            </w:pPr>
            <w:r>
              <w:rPr>
                <w:rFonts w:ascii="Calibri" w:hAnsi="Calibri"/>
                <w:b/>
                <w:i w:val="0"/>
                <w:color w:val="FFFFFF"/>
                <w:sz w:val="20"/>
              </w:rPr>
              <w:t>Technologie</w:t>
            </w:r>
          </w:p>
        </w:tc>
        <w:tc>
          <w:tcPr>
            <w:tcW w:type="dxa" w:w="1134"/>
            <w:shd w:val="clear" w:color="auto" w:fill="1A376C"/>
            <w:vAlign w:val="center"/>
          </w:tcPr>
          <w:p>
            <w:pPr>
              <w:jc w:val="center"/>
            </w:pPr>
            <w:r>
              <w:rPr>
                <w:rFonts w:ascii="Calibri" w:hAnsi="Calibri"/>
                <w:b/>
                <w:i w:val="0"/>
                <w:color w:val="FFFFFF"/>
                <w:sz w:val="20"/>
              </w:rPr>
              <w:t>Version</w:t>
            </w:r>
          </w:p>
        </w:tc>
        <w:tc>
          <w:tcPr>
            <w:tcW w:type="dxa" w:w="3969"/>
            <w:shd w:val="clear" w:color="auto" w:fill="1A376C"/>
            <w:vAlign w:val="center"/>
          </w:tcPr>
          <w:p>
            <w:pPr>
              <w:jc w:val="center"/>
            </w:pPr>
            <w:r>
              <w:rPr>
                <w:rFonts w:ascii="Calibri" w:hAnsi="Calibri"/>
                <w:b/>
                <w:i w:val="0"/>
                <w:color w:val="FFFFFF"/>
                <w:sz w:val="20"/>
              </w:rPr>
              <w:t>Rôle</w:t>
            </w:r>
          </w:p>
        </w:tc>
      </w:tr>
      <w:tr>
        <w:tc>
          <w:tcPr>
            <w:tcW w:type="dxa" w:w="1984"/>
            <w:shd w:val="clear" w:color="auto" w:fill="F2F4F7"/>
          </w:tcPr>
          <w:p>
            <w:pPr>
              <w:jc w:val="left"/>
            </w:pPr>
            <w:r>
              <w:rPr>
                <w:rFonts w:ascii="Calibri" w:hAnsi="Calibri"/>
                <w:b w:val="0"/>
                <w:i w:val="0"/>
                <w:color w:val="1A1A2E"/>
                <w:sz w:val="19"/>
              </w:rPr>
              <w:t>Backend</w:t>
            </w:r>
          </w:p>
        </w:tc>
        <w:tc>
          <w:tcPr>
            <w:tcW w:type="dxa" w:w="2268"/>
            <w:shd w:val="clear" w:color="auto" w:fill="F2F4F7"/>
          </w:tcPr>
          <w:p>
            <w:pPr>
              <w:jc w:val="left"/>
            </w:pPr>
            <w:r>
              <w:rPr>
                <w:rFonts w:ascii="Calibri" w:hAnsi="Calibri"/>
                <w:b w:val="0"/>
                <w:i w:val="0"/>
                <w:color w:val="1A1A2E"/>
                <w:sz w:val="19"/>
              </w:rPr>
              <w:t>Django</w:t>
            </w:r>
          </w:p>
        </w:tc>
        <w:tc>
          <w:tcPr>
            <w:tcW w:type="dxa" w:w="1134"/>
            <w:shd w:val="clear" w:color="auto" w:fill="F2F4F7"/>
          </w:tcPr>
          <w:p>
            <w:pPr>
              <w:jc w:val="left"/>
            </w:pPr>
            <w:r>
              <w:rPr>
                <w:rFonts w:ascii="Calibri" w:hAnsi="Calibri"/>
                <w:b w:val="0"/>
                <w:i w:val="0"/>
                <w:color w:val="1A1A2E"/>
                <w:sz w:val="19"/>
              </w:rPr>
              <w:t>6.x</w:t>
            </w:r>
          </w:p>
        </w:tc>
        <w:tc>
          <w:tcPr>
            <w:tcW w:type="dxa" w:w="3969"/>
            <w:shd w:val="clear" w:color="auto" w:fill="F2F4F7"/>
          </w:tcPr>
          <w:p>
            <w:pPr>
              <w:jc w:val="left"/>
            </w:pPr>
            <w:r>
              <w:rPr>
                <w:rFonts w:ascii="Calibri" w:hAnsi="Calibri"/>
                <w:b w:val="0"/>
                <w:i w:val="0"/>
                <w:color w:val="1A1A2E"/>
                <w:sz w:val="19"/>
              </w:rPr>
              <w:t>Framework web principal</w:t>
            </w:r>
          </w:p>
        </w:tc>
      </w:tr>
      <w:tr>
        <w:tc>
          <w:tcPr>
            <w:tcW w:type="dxa" w:w="1984"/>
            <w:shd w:val="clear" w:color="auto" w:fill="FFFFFF"/>
          </w:tcPr>
          <w:p>
            <w:pPr>
              <w:jc w:val="left"/>
            </w:pPr>
            <w:r>
              <w:rPr>
                <w:rFonts w:ascii="Calibri" w:hAnsi="Calibri"/>
                <w:b w:val="0"/>
                <w:i w:val="0"/>
                <w:color w:val="1A1A2E"/>
                <w:sz w:val="19"/>
              </w:rPr>
              <w:t>API</w:t>
            </w:r>
          </w:p>
        </w:tc>
        <w:tc>
          <w:tcPr>
            <w:tcW w:type="dxa" w:w="2268"/>
            <w:shd w:val="clear" w:color="auto" w:fill="FFFFFF"/>
          </w:tcPr>
          <w:p>
            <w:pPr>
              <w:jc w:val="left"/>
            </w:pPr>
            <w:r>
              <w:rPr>
                <w:rFonts w:ascii="Calibri" w:hAnsi="Calibri"/>
                <w:b w:val="0"/>
                <w:i w:val="0"/>
                <w:color w:val="1A1A2E"/>
                <w:sz w:val="19"/>
              </w:rPr>
              <w:t>Django REST Framework</w:t>
            </w:r>
          </w:p>
        </w:tc>
        <w:tc>
          <w:tcPr>
            <w:tcW w:type="dxa" w:w="1134"/>
            <w:shd w:val="clear" w:color="auto" w:fill="FFFFFF"/>
          </w:tcPr>
          <w:p>
            <w:pPr>
              <w:jc w:val="left"/>
            </w:pPr>
            <w:r>
              <w:rPr>
                <w:rFonts w:ascii="Calibri" w:hAnsi="Calibri"/>
                <w:b w:val="0"/>
                <w:i w:val="0"/>
                <w:color w:val="1A1A2E"/>
                <w:sz w:val="19"/>
              </w:rPr>
              <w:t>3.17</w:t>
            </w:r>
          </w:p>
        </w:tc>
        <w:tc>
          <w:tcPr>
            <w:tcW w:type="dxa" w:w="3969"/>
            <w:shd w:val="clear" w:color="auto" w:fill="FFFFFF"/>
          </w:tcPr>
          <w:p>
            <w:pPr>
              <w:jc w:val="left"/>
            </w:pPr>
            <w:r>
              <w:rPr>
                <w:rFonts w:ascii="Calibri" w:hAnsi="Calibri"/>
                <w:b w:val="0"/>
                <w:i w:val="0"/>
                <w:color w:val="1A1A2E"/>
                <w:sz w:val="19"/>
              </w:rPr>
              <w:t>API REST JSON</w:t>
            </w:r>
          </w:p>
        </w:tc>
      </w:tr>
      <w:tr>
        <w:tc>
          <w:tcPr>
            <w:tcW w:type="dxa" w:w="1984"/>
            <w:shd w:val="clear" w:color="auto" w:fill="F2F4F7"/>
          </w:tcPr>
          <w:p>
            <w:pPr>
              <w:jc w:val="left"/>
            </w:pPr>
            <w:r>
              <w:rPr>
                <w:rFonts w:ascii="Calibri" w:hAnsi="Calibri"/>
                <w:b w:val="0"/>
                <w:i w:val="0"/>
                <w:color w:val="1A1A2E"/>
                <w:sz w:val="19"/>
              </w:rPr>
              <w:t>Authentification</w:t>
            </w:r>
          </w:p>
        </w:tc>
        <w:tc>
          <w:tcPr>
            <w:tcW w:type="dxa" w:w="2268"/>
            <w:shd w:val="clear" w:color="auto" w:fill="F2F4F7"/>
          </w:tcPr>
          <w:p>
            <w:pPr>
              <w:jc w:val="left"/>
            </w:pPr>
            <w:r>
              <w:rPr>
                <w:rFonts w:ascii="Calibri" w:hAnsi="Calibri"/>
                <w:b w:val="0"/>
                <w:i w:val="0"/>
                <w:color w:val="1A1A2E"/>
                <w:sz w:val="19"/>
              </w:rPr>
              <w:t>SimpleJWT</w:t>
            </w:r>
          </w:p>
        </w:tc>
        <w:tc>
          <w:tcPr>
            <w:tcW w:type="dxa" w:w="1134"/>
            <w:shd w:val="clear" w:color="auto" w:fill="F2F4F7"/>
          </w:tcPr>
          <w:p>
            <w:pPr>
              <w:jc w:val="left"/>
            </w:pPr>
            <w:r>
              <w:rPr>
                <w:rFonts w:ascii="Calibri" w:hAnsi="Calibri"/>
                <w:b w:val="0"/>
                <w:i w:val="0"/>
                <w:color w:val="1A1A2E"/>
                <w:sz w:val="19"/>
              </w:rPr>
              <w:t>5.5</w:t>
            </w:r>
          </w:p>
        </w:tc>
        <w:tc>
          <w:tcPr>
            <w:tcW w:type="dxa" w:w="3969"/>
            <w:shd w:val="clear" w:color="auto" w:fill="F2F4F7"/>
          </w:tcPr>
          <w:p>
            <w:pPr>
              <w:jc w:val="left"/>
            </w:pPr>
            <w:r>
              <w:rPr>
                <w:rFonts w:ascii="Calibri" w:hAnsi="Calibri"/>
                <w:b w:val="0"/>
                <w:i w:val="0"/>
                <w:color w:val="1A1A2E"/>
                <w:sz w:val="19"/>
              </w:rPr>
              <w:t>Tokens JWT + refresh</w:t>
            </w:r>
          </w:p>
        </w:tc>
      </w:tr>
      <w:tr>
        <w:tc>
          <w:tcPr>
            <w:tcW w:type="dxa" w:w="1984"/>
            <w:shd w:val="clear" w:color="auto" w:fill="FFFFFF"/>
          </w:tcPr>
          <w:p>
            <w:pPr>
              <w:jc w:val="left"/>
            </w:pPr>
            <w:r>
              <w:rPr>
                <w:rFonts w:ascii="Calibri" w:hAnsi="Calibri"/>
                <w:b w:val="0"/>
                <w:i w:val="0"/>
                <w:color w:val="1A1A2E"/>
                <w:sz w:val="19"/>
              </w:rPr>
              <w:t>2FA</w:t>
            </w:r>
          </w:p>
        </w:tc>
        <w:tc>
          <w:tcPr>
            <w:tcW w:type="dxa" w:w="2268"/>
            <w:shd w:val="clear" w:color="auto" w:fill="FFFFFF"/>
          </w:tcPr>
          <w:p>
            <w:pPr>
              <w:jc w:val="left"/>
            </w:pPr>
            <w:r>
              <w:rPr>
                <w:rFonts w:ascii="Calibri" w:hAnsi="Calibri"/>
                <w:b w:val="0"/>
                <w:i w:val="0"/>
                <w:color w:val="1A1A2E"/>
                <w:sz w:val="19"/>
              </w:rPr>
              <w:t>pyOTP</w:t>
            </w:r>
          </w:p>
        </w:tc>
        <w:tc>
          <w:tcPr>
            <w:tcW w:type="dxa" w:w="1134"/>
            <w:shd w:val="clear" w:color="auto" w:fill="FFFFFF"/>
          </w:tcPr>
          <w:p>
            <w:pPr>
              <w:jc w:val="left"/>
            </w:pPr>
            <w:r>
              <w:rPr>
                <w:rFonts w:ascii="Calibri" w:hAnsi="Calibri"/>
                <w:b w:val="0"/>
                <w:i w:val="0"/>
                <w:color w:val="1A1A2E"/>
                <w:sz w:val="19"/>
              </w:rPr>
              <w:t>2.9</w:t>
            </w:r>
          </w:p>
        </w:tc>
        <w:tc>
          <w:tcPr>
            <w:tcW w:type="dxa" w:w="3969"/>
            <w:shd w:val="clear" w:color="auto" w:fill="FFFFFF"/>
          </w:tcPr>
          <w:p>
            <w:pPr>
              <w:jc w:val="left"/>
            </w:pPr>
            <w:r>
              <w:rPr>
                <w:rFonts w:ascii="Calibri" w:hAnsi="Calibri"/>
                <w:b w:val="0"/>
                <w:i w:val="0"/>
                <w:color w:val="1A1A2E"/>
                <w:sz w:val="19"/>
              </w:rPr>
              <w:t>TOTP / OTP multi-canal</w:t>
            </w:r>
          </w:p>
        </w:tc>
      </w:tr>
      <w:tr>
        <w:tc>
          <w:tcPr>
            <w:tcW w:type="dxa" w:w="1984"/>
            <w:shd w:val="clear" w:color="auto" w:fill="F2F4F7"/>
          </w:tcPr>
          <w:p>
            <w:pPr>
              <w:jc w:val="left"/>
            </w:pPr>
            <w:r>
              <w:rPr>
                <w:rFonts w:ascii="Calibri" w:hAnsi="Calibri"/>
                <w:b w:val="0"/>
                <w:i w:val="0"/>
                <w:color w:val="1A1A2E"/>
                <w:sz w:val="19"/>
              </w:rPr>
              <w:t>Base de données</w:t>
            </w:r>
          </w:p>
        </w:tc>
        <w:tc>
          <w:tcPr>
            <w:tcW w:type="dxa" w:w="2268"/>
            <w:shd w:val="clear" w:color="auto" w:fill="F2F4F7"/>
          </w:tcPr>
          <w:p>
            <w:pPr>
              <w:jc w:val="left"/>
            </w:pPr>
            <w:r>
              <w:rPr>
                <w:rFonts w:ascii="Calibri" w:hAnsi="Calibri"/>
                <w:b w:val="0"/>
                <w:i w:val="0"/>
                <w:color w:val="1A1A2E"/>
                <w:sz w:val="19"/>
              </w:rPr>
              <w:t>PostgreSQL</w:t>
            </w:r>
          </w:p>
        </w:tc>
        <w:tc>
          <w:tcPr>
            <w:tcW w:type="dxa" w:w="1134"/>
            <w:shd w:val="clear" w:color="auto" w:fill="F2F4F7"/>
          </w:tcPr>
          <w:p>
            <w:pPr>
              <w:jc w:val="left"/>
            </w:pPr>
            <w:r>
              <w:rPr>
                <w:rFonts w:ascii="Calibri" w:hAnsi="Calibri"/>
                <w:b w:val="0"/>
                <w:i w:val="0"/>
                <w:color w:val="1A1A2E"/>
                <w:sz w:val="19"/>
              </w:rPr>
              <w:t>15+</w:t>
            </w:r>
          </w:p>
        </w:tc>
        <w:tc>
          <w:tcPr>
            <w:tcW w:type="dxa" w:w="3969"/>
            <w:shd w:val="clear" w:color="auto" w:fill="F2F4F7"/>
          </w:tcPr>
          <w:p>
            <w:pPr>
              <w:jc w:val="left"/>
            </w:pPr>
            <w:r>
              <w:rPr>
                <w:rFonts w:ascii="Calibri" w:hAnsi="Calibri"/>
                <w:b w:val="0"/>
                <w:i w:val="0"/>
                <w:color w:val="1A1A2E"/>
                <w:sz w:val="19"/>
              </w:rPr>
              <w:t>SGBD relationnel principal</w:t>
            </w:r>
          </w:p>
        </w:tc>
      </w:tr>
      <w:tr>
        <w:tc>
          <w:tcPr>
            <w:tcW w:type="dxa" w:w="1984"/>
            <w:shd w:val="clear" w:color="auto" w:fill="FFFFFF"/>
          </w:tcPr>
          <w:p>
            <w:pPr>
              <w:jc w:val="left"/>
            </w:pPr>
            <w:r>
              <w:rPr>
                <w:rFonts w:ascii="Calibri" w:hAnsi="Calibri"/>
                <w:b w:val="0"/>
                <w:i w:val="0"/>
                <w:color w:val="1A1A2E"/>
                <w:sz w:val="19"/>
              </w:rPr>
              <w:t>Cache</w:t>
            </w:r>
          </w:p>
        </w:tc>
        <w:tc>
          <w:tcPr>
            <w:tcW w:type="dxa" w:w="2268"/>
            <w:shd w:val="clear" w:color="auto" w:fill="FFFFFF"/>
          </w:tcPr>
          <w:p>
            <w:pPr>
              <w:jc w:val="left"/>
            </w:pPr>
            <w:r>
              <w:rPr>
                <w:rFonts w:ascii="Calibri" w:hAnsi="Calibri"/>
                <w:b w:val="0"/>
                <w:i w:val="0"/>
                <w:color w:val="1A1A2E"/>
                <w:sz w:val="19"/>
              </w:rPr>
              <w:t>Redis</w:t>
            </w:r>
          </w:p>
        </w:tc>
        <w:tc>
          <w:tcPr>
            <w:tcW w:type="dxa" w:w="1134"/>
            <w:shd w:val="clear" w:color="auto" w:fill="FFFFFF"/>
          </w:tcPr>
          <w:p>
            <w:pPr>
              <w:jc w:val="left"/>
            </w:pPr>
            <w:r>
              <w:rPr>
                <w:rFonts w:ascii="Calibri" w:hAnsi="Calibri"/>
                <w:b w:val="0"/>
                <w:i w:val="0"/>
                <w:color w:val="1A1A2E"/>
                <w:sz w:val="19"/>
              </w:rPr>
              <w:t>6+</w:t>
            </w:r>
          </w:p>
        </w:tc>
        <w:tc>
          <w:tcPr>
            <w:tcW w:type="dxa" w:w="3969"/>
            <w:shd w:val="clear" w:color="auto" w:fill="FFFFFF"/>
          </w:tcPr>
          <w:p>
            <w:pPr>
              <w:jc w:val="left"/>
            </w:pPr>
            <w:r>
              <w:rPr>
                <w:rFonts w:ascii="Calibri" w:hAnsi="Calibri"/>
                <w:b w:val="0"/>
                <w:i w:val="0"/>
                <w:color w:val="1A1A2E"/>
                <w:sz w:val="19"/>
              </w:rPr>
              <w:t>Cache applicatif + sessions</w:t>
            </w:r>
          </w:p>
        </w:tc>
      </w:tr>
      <w:tr>
        <w:tc>
          <w:tcPr>
            <w:tcW w:type="dxa" w:w="1984"/>
            <w:shd w:val="clear" w:color="auto" w:fill="F2F4F7"/>
          </w:tcPr>
          <w:p>
            <w:pPr>
              <w:jc w:val="left"/>
            </w:pPr>
            <w:r>
              <w:rPr>
                <w:rFonts w:ascii="Calibri" w:hAnsi="Calibri"/>
                <w:b w:val="0"/>
                <w:i w:val="0"/>
                <w:color w:val="1A1A2E"/>
                <w:sz w:val="19"/>
              </w:rPr>
              <w:t>Tâches async</w:t>
            </w:r>
          </w:p>
        </w:tc>
        <w:tc>
          <w:tcPr>
            <w:tcW w:type="dxa" w:w="2268"/>
            <w:shd w:val="clear" w:color="auto" w:fill="F2F4F7"/>
          </w:tcPr>
          <w:p>
            <w:pPr>
              <w:jc w:val="left"/>
            </w:pPr>
            <w:r>
              <w:rPr>
                <w:rFonts w:ascii="Calibri" w:hAnsi="Calibri"/>
                <w:b w:val="0"/>
                <w:i w:val="0"/>
                <w:color w:val="1A1A2E"/>
                <w:sz w:val="19"/>
              </w:rPr>
              <w:t>Celery</w:t>
            </w:r>
          </w:p>
        </w:tc>
        <w:tc>
          <w:tcPr>
            <w:tcW w:type="dxa" w:w="1134"/>
            <w:shd w:val="clear" w:color="auto" w:fill="F2F4F7"/>
          </w:tcPr>
          <w:p>
            <w:pPr>
              <w:jc w:val="left"/>
            </w:pPr>
            <w:r>
              <w:rPr>
                <w:rFonts w:ascii="Calibri" w:hAnsi="Calibri"/>
                <w:b w:val="0"/>
                <w:i w:val="0"/>
                <w:color w:val="1A1A2E"/>
                <w:sz w:val="19"/>
              </w:rPr>
              <w:t>5.6</w:t>
            </w:r>
          </w:p>
        </w:tc>
        <w:tc>
          <w:tcPr>
            <w:tcW w:type="dxa" w:w="3969"/>
            <w:shd w:val="clear" w:color="auto" w:fill="F2F4F7"/>
          </w:tcPr>
          <w:p>
            <w:pPr>
              <w:jc w:val="left"/>
            </w:pPr>
            <w:r>
              <w:rPr>
                <w:rFonts w:ascii="Calibri" w:hAnsi="Calibri"/>
                <w:b w:val="0"/>
                <w:i w:val="0"/>
                <w:color w:val="1A1A2E"/>
                <w:sz w:val="19"/>
              </w:rPr>
              <w:t>Tâches différées et récurrentes</w:t>
            </w:r>
          </w:p>
        </w:tc>
      </w:tr>
      <w:tr>
        <w:tc>
          <w:tcPr>
            <w:tcW w:type="dxa" w:w="1984"/>
            <w:shd w:val="clear" w:color="auto" w:fill="FFFFFF"/>
          </w:tcPr>
          <w:p>
            <w:pPr>
              <w:jc w:val="left"/>
            </w:pPr>
            <w:r>
              <w:rPr>
                <w:rFonts w:ascii="Calibri" w:hAnsi="Calibri"/>
                <w:b w:val="0"/>
                <w:i w:val="0"/>
                <w:color w:val="1A1A2E"/>
                <w:sz w:val="19"/>
              </w:rPr>
              <w:t>Planificateur</w:t>
            </w:r>
          </w:p>
        </w:tc>
        <w:tc>
          <w:tcPr>
            <w:tcW w:type="dxa" w:w="2268"/>
            <w:shd w:val="clear" w:color="auto" w:fill="FFFFFF"/>
          </w:tcPr>
          <w:p>
            <w:pPr>
              <w:jc w:val="left"/>
            </w:pPr>
            <w:r>
              <w:rPr>
                <w:rFonts w:ascii="Calibri" w:hAnsi="Calibri"/>
                <w:b w:val="0"/>
                <w:i w:val="0"/>
                <w:color w:val="1A1A2E"/>
                <w:sz w:val="19"/>
              </w:rPr>
              <w:t>Celery Beat</w:t>
            </w:r>
          </w:p>
        </w:tc>
        <w:tc>
          <w:tcPr>
            <w:tcW w:type="dxa" w:w="1134"/>
            <w:shd w:val="clear" w:color="auto" w:fill="FFFFFF"/>
          </w:tcPr>
          <w:p>
            <w:pPr>
              <w:jc w:val="left"/>
            </w:pPr>
            <w:r>
              <w:rPr>
                <w:rFonts w:ascii="Calibri" w:hAnsi="Calibri"/>
                <w:b w:val="0"/>
                <w:i w:val="0"/>
                <w:color w:val="1A1A2E"/>
                <w:sz w:val="19"/>
              </w:rPr>
              <w:t>2.9</w:t>
            </w:r>
          </w:p>
        </w:tc>
        <w:tc>
          <w:tcPr>
            <w:tcW w:type="dxa" w:w="3969"/>
            <w:shd w:val="clear" w:color="auto" w:fill="FFFFFF"/>
          </w:tcPr>
          <w:p>
            <w:pPr>
              <w:jc w:val="left"/>
            </w:pPr>
            <w:r>
              <w:rPr>
                <w:rFonts w:ascii="Calibri" w:hAnsi="Calibri"/>
                <w:b w:val="0"/>
                <w:i w:val="0"/>
                <w:color w:val="1A1A2E"/>
                <w:sz w:val="19"/>
              </w:rPr>
              <w:t>Tâches périodiques</w:t>
            </w:r>
          </w:p>
        </w:tc>
      </w:tr>
      <w:tr>
        <w:tc>
          <w:tcPr>
            <w:tcW w:type="dxa" w:w="1984"/>
            <w:shd w:val="clear" w:color="auto" w:fill="F2F4F7"/>
          </w:tcPr>
          <w:p>
            <w:pPr>
              <w:jc w:val="left"/>
            </w:pPr>
            <w:r>
              <w:rPr>
                <w:rFonts w:ascii="Calibri" w:hAnsi="Calibri"/>
                <w:b w:val="0"/>
                <w:i w:val="0"/>
                <w:color w:val="1A1A2E"/>
                <w:sz w:val="19"/>
              </w:rPr>
              <w:t>Stockage</w:t>
            </w:r>
          </w:p>
        </w:tc>
        <w:tc>
          <w:tcPr>
            <w:tcW w:type="dxa" w:w="2268"/>
            <w:shd w:val="clear" w:color="auto" w:fill="F2F4F7"/>
          </w:tcPr>
          <w:p>
            <w:pPr>
              <w:jc w:val="left"/>
            </w:pPr>
            <w:r>
              <w:rPr>
                <w:rFonts w:ascii="Calibri" w:hAnsi="Calibri"/>
                <w:b w:val="0"/>
                <w:i w:val="0"/>
                <w:color w:val="1A1A2E"/>
                <w:sz w:val="19"/>
              </w:rPr>
              <w:t>Django Storages</w:t>
            </w:r>
          </w:p>
        </w:tc>
        <w:tc>
          <w:tcPr>
            <w:tcW w:type="dxa" w:w="1134"/>
            <w:shd w:val="clear" w:color="auto" w:fill="F2F4F7"/>
          </w:tcPr>
          <w:p>
            <w:pPr>
              <w:jc w:val="left"/>
            </w:pPr>
            <w:r>
              <w:rPr>
                <w:rFonts w:ascii="Calibri" w:hAnsi="Calibri"/>
                <w:b w:val="0"/>
                <w:i w:val="0"/>
                <w:color w:val="1A1A2E"/>
                <w:sz w:val="19"/>
              </w:rPr>
              <w:t>1.14</w:t>
            </w:r>
          </w:p>
        </w:tc>
        <w:tc>
          <w:tcPr>
            <w:tcW w:type="dxa" w:w="3969"/>
            <w:shd w:val="clear" w:color="auto" w:fill="F2F4F7"/>
          </w:tcPr>
          <w:p>
            <w:pPr>
              <w:jc w:val="left"/>
            </w:pPr>
            <w:r>
              <w:rPr>
                <w:rFonts w:ascii="Calibri" w:hAnsi="Calibri"/>
                <w:b w:val="0"/>
                <w:i w:val="0"/>
                <w:color w:val="1A1A2E"/>
                <w:sz w:val="19"/>
              </w:rPr>
              <w:t>S3 / Azure / Local</w:t>
            </w:r>
          </w:p>
        </w:tc>
      </w:tr>
      <w:tr>
        <w:tc>
          <w:tcPr>
            <w:tcW w:type="dxa" w:w="1984"/>
            <w:shd w:val="clear" w:color="auto" w:fill="FFFFFF"/>
          </w:tcPr>
          <w:p>
            <w:pPr>
              <w:jc w:val="left"/>
            </w:pPr>
            <w:r>
              <w:rPr>
                <w:rFonts w:ascii="Calibri" w:hAnsi="Calibri"/>
                <w:b w:val="0"/>
                <w:i w:val="0"/>
                <w:color w:val="1A1A2E"/>
                <w:sz w:val="19"/>
              </w:rPr>
              <w:t>OCR</w:t>
            </w:r>
          </w:p>
        </w:tc>
        <w:tc>
          <w:tcPr>
            <w:tcW w:type="dxa" w:w="2268"/>
            <w:shd w:val="clear" w:color="auto" w:fill="FFFFFF"/>
          </w:tcPr>
          <w:p>
            <w:pPr>
              <w:jc w:val="left"/>
            </w:pPr>
            <w:r>
              <w:rPr>
                <w:rFonts w:ascii="Calibri" w:hAnsi="Calibri"/>
                <w:b w:val="0"/>
                <w:i w:val="0"/>
                <w:color w:val="1A1A2E"/>
                <w:sz w:val="19"/>
              </w:rPr>
              <w:t>PyMuPDF + Tesseract</w:t>
            </w:r>
          </w:p>
        </w:tc>
        <w:tc>
          <w:tcPr>
            <w:tcW w:type="dxa" w:w="1134"/>
            <w:shd w:val="clear" w:color="auto" w:fill="FFFFFF"/>
          </w:tcPr>
          <w:p>
            <w:pPr>
              <w:jc w:val="left"/>
            </w:pPr>
            <w:r>
              <w:rPr>
                <w:rFonts w:ascii="Calibri" w:hAnsi="Calibri"/>
                <w:b w:val="0"/>
                <w:i w:val="0"/>
                <w:color w:val="1A1A2E"/>
                <w:sz w:val="19"/>
              </w:rPr>
              <w:t>1.24/0.3</w:t>
            </w:r>
          </w:p>
        </w:tc>
        <w:tc>
          <w:tcPr>
            <w:tcW w:type="dxa" w:w="3969"/>
            <w:shd w:val="clear" w:color="auto" w:fill="FFFFFF"/>
          </w:tcPr>
          <w:p>
            <w:pPr>
              <w:jc w:val="left"/>
            </w:pPr>
            <w:r>
              <w:rPr>
                <w:rFonts w:ascii="Calibri" w:hAnsi="Calibri"/>
                <w:b w:val="0"/>
                <w:i w:val="0"/>
                <w:color w:val="1A1A2E"/>
                <w:sz w:val="19"/>
              </w:rPr>
              <w:t>Extraction de texte</w:t>
            </w:r>
          </w:p>
        </w:tc>
      </w:tr>
      <w:tr>
        <w:tc>
          <w:tcPr>
            <w:tcW w:type="dxa" w:w="1984"/>
            <w:shd w:val="clear" w:color="auto" w:fill="F2F4F7"/>
          </w:tcPr>
          <w:p>
            <w:pPr>
              <w:jc w:val="left"/>
            </w:pPr>
            <w:r>
              <w:rPr>
                <w:rFonts w:ascii="Calibri" w:hAnsi="Calibri"/>
                <w:b w:val="0"/>
                <w:i w:val="0"/>
                <w:color w:val="1A1A2E"/>
                <w:sz w:val="19"/>
              </w:rPr>
              <w:t>Documents</w:t>
            </w:r>
          </w:p>
        </w:tc>
        <w:tc>
          <w:tcPr>
            <w:tcW w:type="dxa" w:w="2268"/>
            <w:shd w:val="clear" w:color="auto" w:fill="F2F4F7"/>
          </w:tcPr>
          <w:p>
            <w:pPr>
              <w:jc w:val="left"/>
            </w:pPr>
            <w:r>
              <w:rPr>
                <w:rFonts w:ascii="Calibri" w:hAnsi="Calibri"/>
                <w:b w:val="0"/>
                <w:i w:val="0"/>
                <w:color w:val="1A1A2E"/>
                <w:sz w:val="19"/>
              </w:rPr>
              <w:t>python-docx</w:t>
            </w:r>
          </w:p>
        </w:tc>
        <w:tc>
          <w:tcPr>
            <w:tcW w:type="dxa" w:w="1134"/>
            <w:shd w:val="clear" w:color="auto" w:fill="F2F4F7"/>
          </w:tcPr>
          <w:p>
            <w:pPr>
              <w:jc w:val="left"/>
            </w:pPr>
            <w:r>
              <w:rPr>
                <w:rFonts w:ascii="Calibri" w:hAnsi="Calibri"/>
                <w:b w:val="0"/>
                <w:i w:val="0"/>
                <w:color w:val="1A1A2E"/>
                <w:sz w:val="19"/>
              </w:rPr>
              <w:t>1.1</w:t>
            </w:r>
          </w:p>
        </w:tc>
        <w:tc>
          <w:tcPr>
            <w:tcW w:type="dxa" w:w="3969"/>
            <w:shd w:val="clear" w:color="auto" w:fill="F2F4F7"/>
          </w:tcPr>
          <w:p>
            <w:pPr>
              <w:jc w:val="left"/>
            </w:pPr>
            <w:r>
              <w:rPr>
                <w:rFonts w:ascii="Calibri" w:hAnsi="Calibri"/>
                <w:b w:val="0"/>
                <w:i w:val="0"/>
                <w:color w:val="1A1A2E"/>
                <w:sz w:val="19"/>
              </w:rPr>
              <w:t>Génération DOCX</w:t>
            </w:r>
          </w:p>
        </w:tc>
      </w:tr>
      <w:tr>
        <w:tc>
          <w:tcPr>
            <w:tcW w:type="dxa" w:w="1984"/>
            <w:shd w:val="clear" w:color="auto" w:fill="FFFFFF"/>
          </w:tcPr>
          <w:p>
            <w:pPr>
              <w:jc w:val="left"/>
            </w:pPr>
            <w:r>
              <w:rPr>
                <w:rFonts w:ascii="Calibri" w:hAnsi="Calibri"/>
                <w:b w:val="0"/>
                <w:i w:val="0"/>
                <w:color w:val="1A1A2E"/>
                <w:sz w:val="19"/>
              </w:rPr>
              <w:t>Chiffrement</w:t>
            </w:r>
          </w:p>
        </w:tc>
        <w:tc>
          <w:tcPr>
            <w:tcW w:type="dxa" w:w="2268"/>
            <w:shd w:val="clear" w:color="auto" w:fill="FFFFFF"/>
          </w:tcPr>
          <w:p>
            <w:pPr>
              <w:jc w:val="left"/>
            </w:pPr>
            <w:r>
              <w:rPr>
                <w:rFonts w:ascii="Calibri" w:hAnsi="Calibri"/>
                <w:b w:val="0"/>
                <w:i w:val="0"/>
                <w:color w:val="1A1A2E"/>
                <w:sz w:val="19"/>
              </w:rPr>
              <w:t>Cryptography</w:t>
            </w:r>
          </w:p>
        </w:tc>
        <w:tc>
          <w:tcPr>
            <w:tcW w:type="dxa" w:w="1134"/>
            <w:shd w:val="clear" w:color="auto" w:fill="FFFFFF"/>
          </w:tcPr>
          <w:p>
            <w:pPr>
              <w:jc w:val="left"/>
            </w:pPr>
            <w:r>
              <w:rPr>
                <w:rFonts w:ascii="Calibri" w:hAnsi="Calibri"/>
                <w:b w:val="0"/>
                <w:i w:val="0"/>
                <w:color w:val="1A1A2E"/>
                <w:sz w:val="19"/>
              </w:rPr>
              <w:t>44.0</w:t>
            </w:r>
          </w:p>
        </w:tc>
        <w:tc>
          <w:tcPr>
            <w:tcW w:type="dxa" w:w="3969"/>
            <w:shd w:val="clear" w:color="auto" w:fill="FFFFFF"/>
          </w:tcPr>
          <w:p>
            <w:pPr>
              <w:jc w:val="left"/>
            </w:pPr>
            <w:r>
              <w:rPr>
                <w:rFonts w:ascii="Calibri" w:hAnsi="Calibri"/>
                <w:b w:val="0"/>
                <w:i w:val="0"/>
                <w:color w:val="1A1A2E"/>
                <w:sz w:val="19"/>
              </w:rPr>
              <w:t>AES-256-GCM</w:t>
            </w:r>
          </w:p>
        </w:tc>
      </w:tr>
      <w:tr>
        <w:tc>
          <w:tcPr>
            <w:tcW w:type="dxa" w:w="1984"/>
            <w:shd w:val="clear" w:color="auto" w:fill="F2F4F7"/>
          </w:tcPr>
          <w:p>
            <w:pPr>
              <w:jc w:val="left"/>
            </w:pPr>
            <w:r>
              <w:rPr>
                <w:rFonts w:ascii="Calibri" w:hAnsi="Calibri"/>
                <w:b w:val="0"/>
                <w:i w:val="0"/>
                <w:color w:val="1A1A2E"/>
                <w:sz w:val="19"/>
              </w:rPr>
              <w:t>Data analyse</w:t>
            </w:r>
          </w:p>
        </w:tc>
        <w:tc>
          <w:tcPr>
            <w:tcW w:type="dxa" w:w="2268"/>
            <w:shd w:val="clear" w:color="auto" w:fill="F2F4F7"/>
          </w:tcPr>
          <w:p>
            <w:pPr>
              <w:jc w:val="left"/>
            </w:pPr>
            <w:r>
              <w:rPr>
                <w:rFonts w:ascii="Calibri" w:hAnsi="Calibri"/>
                <w:b w:val="0"/>
                <w:i w:val="0"/>
                <w:color w:val="1A1A2E"/>
                <w:sz w:val="19"/>
              </w:rPr>
              <w:t>Pandas + openpyxl</w:t>
            </w:r>
          </w:p>
        </w:tc>
        <w:tc>
          <w:tcPr>
            <w:tcW w:type="dxa" w:w="1134"/>
            <w:shd w:val="clear" w:color="auto" w:fill="F2F4F7"/>
          </w:tcPr>
          <w:p>
            <w:pPr>
              <w:jc w:val="left"/>
            </w:pPr>
            <w:r>
              <w:rPr>
                <w:rFonts w:ascii="Calibri" w:hAnsi="Calibri"/>
                <w:b w:val="0"/>
                <w:i w:val="0"/>
                <w:color w:val="1A1A2E"/>
                <w:sz w:val="19"/>
              </w:rPr>
              <w:t>3.x</w:t>
            </w:r>
          </w:p>
        </w:tc>
        <w:tc>
          <w:tcPr>
            <w:tcW w:type="dxa" w:w="3969"/>
            <w:shd w:val="clear" w:color="auto" w:fill="F2F4F7"/>
          </w:tcPr>
          <w:p>
            <w:pPr>
              <w:jc w:val="left"/>
            </w:pPr>
            <w:r>
              <w:rPr>
                <w:rFonts w:ascii="Calibri" w:hAnsi="Calibri"/>
                <w:b w:val="0"/>
                <w:i w:val="0"/>
                <w:color w:val="1A1A2E"/>
                <w:sz w:val="19"/>
              </w:rPr>
              <w:t>Calcul et exports Excel</w:t>
            </w:r>
          </w:p>
        </w:tc>
      </w:tr>
      <w:tr>
        <w:tc>
          <w:tcPr>
            <w:tcW w:type="dxa" w:w="1984"/>
            <w:shd w:val="clear" w:color="auto" w:fill="FFFFFF"/>
          </w:tcPr>
          <w:p>
            <w:pPr>
              <w:jc w:val="left"/>
            </w:pPr>
            <w:r>
              <w:rPr>
                <w:rFonts w:ascii="Calibri" w:hAnsi="Calibri"/>
                <w:b w:val="0"/>
                <w:i w:val="0"/>
                <w:color w:val="1A1A2E"/>
                <w:sz w:val="19"/>
              </w:rPr>
              <w:t>Documentation</w:t>
            </w:r>
          </w:p>
        </w:tc>
        <w:tc>
          <w:tcPr>
            <w:tcW w:type="dxa" w:w="2268"/>
            <w:shd w:val="clear" w:color="auto" w:fill="FFFFFF"/>
          </w:tcPr>
          <w:p>
            <w:pPr>
              <w:jc w:val="left"/>
            </w:pPr>
            <w:r>
              <w:rPr>
                <w:rFonts w:ascii="Calibri" w:hAnsi="Calibri"/>
                <w:b w:val="0"/>
                <w:i w:val="0"/>
                <w:color w:val="1A1A2E"/>
                <w:sz w:val="19"/>
              </w:rPr>
              <w:t>drf-spectacular</w:t>
            </w:r>
          </w:p>
        </w:tc>
        <w:tc>
          <w:tcPr>
            <w:tcW w:type="dxa" w:w="1134"/>
            <w:shd w:val="clear" w:color="auto" w:fill="FFFFFF"/>
          </w:tcPr>
          <w:p>
            <w:pPr>
              <w:jc w:val="left"/>
            </w:pPr>
            <w:r>
              <w:rPr>
                <w:rFonts w:ascii="Calibri" w:hAnsi="Calibri"/>
                <w:b w:val="0"/>
                <w:i w:val="0"/>
                <w:color w:val="1A1A2E"/>
                <w:sz w:val="19"/>
              </w:rPr>
              <w:t>0.29</w:t>
            </w:r>
          </w:p>
        </w:tc>
        <w:tc>
          <w:tcPr>
            <w:tcW w:type="dxa" w:w="3969"/>
            <w:shd w:val="clear" w:color="auto" w:fill="FFFFFF"/>
          </w:tcPr>
          <w:p>
            <w:pPr>
              <w:jc w:val="left"/>
            </w:pPr>
            <w:r>
              <w:rPr>
                <w:rFonts w:ascii="Calibri" w:hAnsi="Calibri"/>
                <w:b w:val="0"/>
                <w:i w:val="0"/>
                <w:color w:val="1A1A2E"/>
                <w:sz w:val="19"/>
              </w:rPr>
              <w:t>OpenAPI / Swagger</w:t>
            </w:r>
          </w:p>
        </w:tc>
      </w:tr>
      <w:tr>
        <w:tc>
          <w:tcPr>
            <w:tcW w:type="dxa" w:w="1984"/>
            <w:shd w:val="clear" w:color="auto" w:fill="F2F4F7"/>
          </w:tcPr>
          <w:p>
            <w:pPr>
              <w:jc w:val="left"/>
            </w:pPr>
            <w:r>
              <w:rPr>
                <w:rFonts w:ascii="Calibri" w:hAnsi="Calibri"/>
                <w:b w:val="0"/>
                <w:i w:val="0"/>
                <w:color w:val="1A1A2E"/>
                <w:sz w:val="19"/>
              </w:rPr>
              <w:t>Déploiement</w:t>
            </w:r>
          </w:p>
        </w:tc>
        <w:tc>
          <w:tcPr>
            <w:tcW w:type="dxa" w:w="2268"/>
            <w:shd w:val="clear" w:color="auto" w:fill="F2F4F7"/>
          </w:tcPr>
          <w:p>
            <w:pPr>
              <w:jc w:val="left"/>
            </w:pPr>
            <w:r>
              <w:rPr>
                <w:rFonts w:ascii="Calibri" w:hAnsi="Calibri"/>
                <w:b w:val="0"/>
                <w:i w:val="0"/>
                <w:color w:val="1A1A2E"/>
                <w:sz w:val="19"/>
              </w:rPr>
              <w:t>Gunicorn + Nginx</w:t>
            </w:r>
          </w:p>
        </w:tc>
        <w:tc>
          <w:tcPr>
            <w:tcW w:type="dxa" w:w="1134"/>
            <w:shd w:val="clear" w:color="auto" w:fill="F2F4F7"/>
          </w:tcPr>
          <w:p>
            <w:pPr>
              <w:jc w:val="left"/>
            </w:pPr>
            <w:r>
              <w:rPr>
                <w:rFonts w:ascii="Calibri" w:hAnsi="Calibri"/>
                <w:b w:val="0"/>
                <w:i w:val="0"/>
                <w:color w:val="1A1A2E"/>
                <w:sz w:val="19"/>
              </w:rPr>
              <w:t>latest</w:t>
            </w:r>
          </w:p>
        </w:tc>
        <w:tc>
          <w:tcPr>
            <w:tcW w:type="dxa" w:w="3969"/>
            <w:shd w:val="clear" w:color="auto" w:fill="F2F4F7"/>
          </w:tcPr>
          <w:p>
            <w:pPr>
              <w:jc w:val="left"/>
            </w:pPr>
            <w:r>
              <w:rPr>
                <w:rFonts w:ascii="Calibri" w:hAnsi="Calibri"/>
                <w:b w:val="0"/>
                <w:i w:val="0"/>
                <w:color w:val="1A1A2E"/>
                <w:sz w:val="19"/>
              </w:rPr>
              <w:t>Production Linux</w:t>
            </w:r>
          </w:p>
        </w:tc>
      </w:tr>
    </w:tbl>
    <w:p>
      <w:pPr>
        <w:spacing w:after="80"/>
      </w:pPr>
    </w:p>
    <w:p>
      <w:pPr>
        <w:spacing w:before="200" w:after="80"/>
      </w:pPr>
      <w:r>
        <w:rPr>
          <w:rFonts w:ascii="Calibri" w:hAnsi="Calibri"/>
          <w:b/>
          <w:i w:val="0"/>
          <w:color w:val="1F6FB8"/>
          <w:sz w:val="24"/>
        </w:rPr>
        <w:t>3.2  Architecture déployée</w:t>
      </w:r>
    </w:p>
    <w:p>
      <w:pPr>
        <w:pStyle w:val="ListBullet"/>
        <w:spacing w:after="40"/>
        <w:ind w:left="283"/>
      </w:pPr>
      <w:r>
        <w:rPr>
          <w:rFonts w:ascii="Calibri" w:hAnsi="Calibri"/>
          <w:b/>
          <w:i w:val="0"/>
          <w:color w:val="1A376C"/>
          <w:sz w:val="21"/>
        </w:rPr>
        <w:t xml:space="preserve">Serveur applicatif : </w:t>
      </w:r>
      <w:r>
        <w:rPr>
          <w:rFonts w:ascii="Calibri" w:hAnsi="Calibri"/>
          <w:b w:val="0"/>
          <w:i w:val="0"/>
          <w:color w:val="1A1A2E"/>
          <w:sz w:val="21"/>
        </w:rPr>
        <w:t>Gunicorn (workers multiples) derrière un reverse-proxy Nginx avec HTTPS/TLS.</w:t>
      </w:r>
    </w:p>
    <w:p>
      <w:pPr>
        <w:pStyle w:val="ListBullet"/>
        <w:spacing w:after="40"/>
        <w:ind w:left="283"/>
      </w:pPr>
      <w:r>
        <w:rPr>
          <w:rFonts w:ascii="Calibri" w:hAnsi="Calibri"/>
          <w:b/>
          <w:i w:val="0"/>
          <w:color w:val="1A376C"/>
          <w:sz w:val="21"/>
        </w:rPr>
        <w:t xml:space="preserve">Base de données : </w:t>
      </w:r>
      <w:r>
        <w:rPr>
          <w:rFonts w:ascii="Calibri" w:hAnsi="Calibri"/>
          <w:b w:val="0"/>
          <w:i w:val="0"/>
          <w:color w:val="1A1A2E"/>
          <w:sz w:val="21"/>
        </w:rPr>
        <w:t>PostgreSQL avec sauvegardes automatiques quotidiennes et réplication possible.</w:t>
      </w:r>
    </w:p>
    <w:p>
      <w:pPr>
        <w:pStyle w:val="ListBullet"/>
        <w:spacing w:after="40"/>
        <w:ind w:left="283"/>
      </w:pPr>
      <w:r>
        <w:rPr>
          <w:rFonts w:ascii="Calibri" w:hAnsi="Calibri"/>
          <w:b/>
          <w:i w:val="0"/>
          <w:color w:val="1A376C"/>
          <w:sz w:val="21"/>
        </w:rPr>
        <w:t xml:space="preserve">File de messages : </w:t>
      </w:r>
      <w:r>
        <w:rPr>
          <w:rFonts w:ascii="Calibri" w:hAnsi="Calibri"/>
          <w:b w:val="0"/>
          <w:i w:val="0"/>
          <w:color w:val="1A1A2E"/>
          <w:sz w:val="21"/>
        </w:rPr>
        <w:t>Redis pour le cache, les sessions et la file Celery.</w:t>
      </w:r>
    </w:p>
    <w:p>
      <w:pPr>
        <w:pStyle w:val="ListBullet"/>
        <w:spacing w:after="40"/>
        <w:ind w:left="283"/>
      </w:pPr>
      <w:r>
        <w:rPr>
          <w:rFonts w:ascii="Calibri" w:hAnsi="Calibri"/>
          <w:b/>
          <w:i w:val="0"/>
          <w:color w:val="1A376C"/>
          <w:sz w:val="21"/>
        </w:rPr>
        <w:t xml:space="preserve">Stockage fichiers : </w:t>
      </w:r>
      <w:r>
        <w:rPr>
          <w:rFonts w:ascii="Calibri" w:hAnsi="Calibri"/>
          <w:b w:val="0"/>
          <w:i w:val="0"/>
          <w:color w:val="1A1A2E"/>
          <w:sz w:val="21"/>
        </w:rPr>
        <w:t>Compatible S3 (AWS, MinIO, OVH Object Storage) ou stockage local avec migration transparente.</w:t>
      </w:r>
    </w:p>
    <w:p>
      <w:pPr>
        <w:pStyle w:val="ListBullet"/>
        <w:spacing w:after="40"/>
        <w:ind w:left="283"/>
      </w:pPr>
      <w:r>
        <w:rPr>
          <w:rFonts w:ascii="Calibri" w:hAnsi="Calibri"/>
          <w:b/>
          <w:i w:val="0"/>
          <w:color w:val="1A376C"/>
          <w:sz w:val="21"/>
        </w:rPr>
        <w:t xml:space="preserve">API documentée : </w:t>
      </w:r>
      <w:r>
        <w:rPr>
          <w:rFonts w:ascii="Calibri" w:hAnsi="Calibri"/>
          <w:b w:val="0"/>
          <w:i w:val="0"/>
          <w:color w:val="1A1A2E"/>
          <w:sz w:val="21"/>
        </w:rPr>
        <w:t>Interface Swagger interactive pour les intégrations tierces.</w:t>
      </w:r>
    </w:p>
    <w:p>
      <w:pPr>
        <w:pStyle w:val="ListBullet"/>
        <w:spacing w:after="40"/>
        <w:ind w:left="283"/>
      </w:pPr>
      <w:r>
        <w:rPr>
          <w:rFonts w:ascii="Calibri" w:hAnsi="Calibri"/>
          <w:b/>
          <w:i w:val="0"/>
          <w:color w:val="1A376C"/>
          <w:sz w:val="21"/>
        </w:rPr>
        <w:t xml:space="preserve">Multi-tenant possible : </w:t>
      </w:r>
      <w:r>
        <w:rPr>
          <w:rFonts w:ascii="Calibri" w:hAnsi="Calibri"/>
          <w:b w:val="0"/>
          <w:i w:val="0"/>
          <w:color w:val="1A1A2E"/>
          <w:sz w:val="21"/>
        </w:rPr>
        <w:t>Architecture prête pour la séparation de données par organisation.</w:t>
      </w:r>
    </w:p>
    <w:p>
      <w:pPr>
        <w:spacing w:before="200" w:after="80"/>
      </w:pPr>
      <w:r>
        <w:rPr>
          <w:rFonts w:ascii="Calibri" w:hAnsi="Calibri"/>
          <w:b/>
          <w:i w:val="0"/>
          <w:color w:val="1F6FB8"/>
          <w:sz w:val="24"/>
        </w:rPr>
        <w:t>3.3  Intégrations externes possibles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376C"/>
            <w:vAlign w:val="center"/>
          </w:tcPr>
          <w:p>
            <w:pPr>
              <w:jc w:val="center"/>
            </w:pPr>
            <w:r>
              <w:rPr>
                <w:rFonts w:ascii="Calibri" w:hAnsi="Calibri"/>
                <w:b/>
                <w:i w:val="0"/>
                <w:color w:val="FFFFFF"/>
                <w:sz w:val="20"/>
              </w:rPr>
              <w:t>Système</w:t>
            </w:r>
          </w:p>
        </w:tc>
        <w:tc>
          <w:tcPr>
            <w:tcW w:type="dxa" w:w="2835"/>
            <w:shd w:val="clear" w:color="auto" w:fill="1A376C"/>
            <w:vAlign w:val="center"/>
          </w:tcPr>
          <w:p>
            <w:pPr>
              <w:jc w:val="center"/>
            </w:pPr>
            <w:r>
              <w:rPr>
                <w:rFonts w:ascii="Calibri" w:hAnsi="Calibri"/>
                <w:b/>
                <w:i w:val="0"/>
                <w:color w:val="FFFFFF"/>
                <w:sz w:val="20"/>
              </w:rPr>
              <w:t>Type d'intégration</w:t>
            </w:r>
          </w:p>
        </w:tc>
        <w:tc>
          <w:tcPr>
            <w:tcW w:type="dxa" w:w="4252"/>
            <w:shd w:val="clear" w:color="auto" w:fill="1A376C"/>
            <w:vAlign w:val="center"/>
          </w:tcPr>
          <w:p>
            <w:pPr>
              <w:jc w:val="center"/>
            </w:pPr>
            <w:r>
              <w:rPr>
                <w:rFonts w:ascii="Calibri" w:hAnsi="Calibri"/>
                <w:b/>
                <w:i w:val="0"/>
                <w:color w:val="FFFFFF"/>
                <w:sz w:val="20"/>
              </w:rPr>
              <w:t>Usage</w:t>
            </w:r>
          </w:p>
        </w:tc>
      </w:tr>
      <w:tr>
        <w:tc>
          <w:tcPr>
            <w:tcW w:type="dxa" w:w="2268"/>
            <w:shd w:val="clear" w:color="auto" w:fill="F2F4F7"/>
          </w:tcPr>
          <w:p>
            <w:pPr>
              <w:jc w:val="left"/>
            </w:pPr>
            <w:r>
              <w:rPr>
                <w:rFonts w:ascii="Calibri" w:hAnsi="Calibri"/>
                <w:b w:val="0"/>
                <w:i w:val="0"/>
                <w:color w:val="1A1A2E"/>
                <w:sz w:val="19"/>
              </w:rPr>
              <w:t>Power BI / Tableau</w:t>
            </w:r>
          </w:p>
        </w:tc>
        <w:tc>
          <w:tcPr>
            <w:tcW w:type="dxa" w:w="2835"/>
            <w:shd w:val="clear" w:color="auto" w:fill="F2F4F7"/>
          </w:tcPr>
          <w:p>
            <w:pPr>
              <w:jc w:val="left"/>
            </w:pPr>
            <w:r>
              <w:rPr>
                <w:rFonts w:ascii="Calibri" w:hAnsi="Calibri"/>
                <w:b w:val="0"/>
                <w:i w:val="0"/>
                <w:color w:val="1A1A2E"/>
                <w:sz w:val="19"/>
              </w:rPr>
              <w:t>API REST + connecteur</w:t>
            </w:r>
          </w:p>
        </w:tc>
        <w:tc>
          <w:tcPr>
            <w:tcW w:type="dxa" w:w="4252"/>
            <w:shd w:val="clear" w:color="auto" w:fill="F2F4F7"/>
          </w:tcPr>
          <w:p>
            <w:pPr>
              <w:jc w:val="left"/>
            </w:pPr>
            <w:r>
              <w:rPr>
                <w:rFonts w:ascii="Calibri" w:hAnsi="Calibri"/>
                <w:b w:val="0"/>
                <w:i w:val="0"/>
                <w:color w:val="1A1A2E"/>
                <w:sz w:val="19"/>
              </w:rPr>
              <w:t>Dashboards avancés</w:t>
            </w:r>
          </w:p>
        </w:tc>
      </w:tr>
      <w:tr>
        <w:tc>
          <w:tcPr>
            <w:tcW w:type="dxa" w:w="2268"/>
            <w:shd w:val="clear" w:color="auto" w:fill="FFFFFF"/>
          </w:tcPr>
          <w:p>
            <w:pPr>
              <w:jc w:val="left"/>
            </w:pPr>
            <w:r>
              <w:rPr>
                <w:rFonts w:ascii="Calibri" w:hAnsi="Calibri"/>
                <w:b w:val="0"/>
                <w:i w:val="0"/>
                <w:color w:val="1A1A2E"/>
                <w:sz w:val="19"/>
              </w:rPr>
              <w:t>QGIS / ArcGIS</w:t>
            </w:r>
          </w:p>
        </w:tc>
        <w:tc>
          <w:tcPr>
            <w:tcW w:type="dxa" w:w="2835"/>
            <w:shd w:val="clear" w:color="auto" w:fill="FFFFFF"/>
          </w:tcPr>
          <w:p>
            <w:pPr>
              <w:jc w:val="left"/>
            </w:pPr>
            <w:r>
              <w:rPr>
                <w:rFonts w:ascii="Calibri" w:hAnsi="Calibri"/>
                <w:b w:val="0"/>
                <w:i w:val="0"/>
                <w:color w:val="1A1A2E"/>
                <w:sz w:val="19"/>
              </w:rPr>
              <w:t>Export GeoJSON</w:t>
            </w:r>
          </w:p>
        </w:tc>
        <w:tc>
          <w:tcPr>
            <w:tcW w:type="dxa" w:w="4252"/>
            <w:shd w:val="clear" w:color="auto" w:fill="FFFFFF"/>
          </w:tcPr>
          <w:p>
            <w:pPr>
              <w:jc w:val="left"/>
            </w:pPr>
            <w:r>
              <w:rPr>
                <w:rFonts w:ascii="Calibri" w:hAnsi="Calibri"/>
                <w:b w:val="0"/>
                <w:i w:val="0"/>
                <w:color w:val="1A1A2E"/>
                <w:sz w:val="19"/>
              </w:rPr>
              <w:t>Cartographie SIG</w:t>
            </w:r>
          </w:p>
        </w:tc>
      </w:tr>
      <w:tr>
        <w:tc>
          <w:tcPr>
            <w:tcW w:type="dxa" w:w="2268"/>
            <w:shd w:val="clear" w:color="auto" w:fill="F2F4F7"/>
          </w:tcPr>
          <w:p>
            <w:pPr>
              <w:jc w:val="left"/>
            </w:pPr>
            <w:r>
              <w:rPr>
                <w:rFonts w:ascii="Calibri" w:hAnsi="Calibri"/>
                <w:b w:val="0"/>
                <w:i w:val="0"/>
                <w:color w:val="1A1A2E"/>
                <w:sz w:val="19"/>
              </w:rPr>
              <w:t>Messagerie email</w:t>
            </w:r>
          </w:p>
        </w:tc>
        <w:tc>
          <w:tcPr>
            <w:tcW w:type="dxa" w:w="2835"/>
            <w:shd w:val="clear" w:color="auto" w:fill="F2F4F7"/>
          </w:tcPr>
          <w:p>
            <w:pPr>
              <w:jc w:val="left"/>
            </w:pPr>
            <w:r>
              <w:rPr>
                <w:rFonts w:ascii="Calibri" w:hAnsi="Calibri"/>
                <w:b w:val="0"/>
                <w:i w:val="0"/>
                <w:color w:val="1A1A2E"/>
                <w:sz w:val="19"/>
              </w:rPr>
              <w:t>IMAP/SMTP</w:t>
            </w:r>
          </w:p>
        </w:tc>
        <w:tc>
          <w:tcPr>
            <w:tcW w:type="dxa" w:w="4252"/>
            <w:shd w:val="clear" w:color="auto" w:fill="F2F4F7"/>
          </w:tcPr>
          <w:p>
            <w:pPr>
              <w:jc w:val="left"/>
            </w:pPr>
            <w:r>
              <w:rPr>
                <w:rFonts w:ascii="Calibri" w:hAnsi="Calibri"/>
                <w:b w:val="0"/>
                <w:i w:val="0"/>
                <w:color w:val="1A1A2E"/>
                <w:sz w:val="19"/>
              </w:rPr>
              <w:t>Courrier intelligent</w:t>
            </w:r>
          </w:p>
        </w:tc>
      </w:tr>
      <w:tr>
        <w:tc>
          <w:tcPr>
            <w:tcW w:type="dxa" w:w="2268"/>
            <w:shd w:val="clear" w:color="auto" w:fill="FFFFFF"/>
          </w:tcPr>
          <w:p>
            <w:pPr>
              <w:jc w:val="left"/>
            </w:pPr>
            <w:r>
              <w:rPr>
                <w:rFonts w:ascii="Calibri" w:hAnsi="Calibri"/>
                <w:b w:val="0"/>
                <w:i w:val="0"/>
                <w:color w:val="1A1A2E"/>
                <w:sz w:val="19"/>
              </w:rPr>
              <w:t>SMS / WhatsApp</w:t>
            </w:r>
          </w:p>
        </w:tc>
        <w:tc>
          <w:tcPr>
            <w:tcW w:type="dxa" w:w="2835"/>
            <w:shd w:val="clear" w:color="auto" w:fill="FFFFFF"/>
          </w:tcPr>
          <w:p>
            <w:pPr>
              <w:jc w:val="left"/>
            </w:pPr>
            <w:r>
              <w:rPr>
                <w:rFonts w:ascii="Calibri" w:hAnsi="Calibri"/>
                <w:b w:val="0"/>
                <w:i w:val="0"/>
                <w:color w:val="1A1A2E"/>
                <w:sz w:val="19"/>
              </w:rPr>
              <w:t>API gateway</w:t>
            </w:r>
          </w:p>
        </w:tc>
        <w:tc>
          <w:tcPr>
            <w:tcW w:type="dxa" w:w="4252"/>
            <w:shd w:val="clear" w:color="auto" w:fill="FFFFFF"/>
          </w:tcPr>
          <w:p>
            <w:pPr>
              <w:jc w:val="left"/>
            </w:pPr>
            <w:r>
              <w:rPr>
                <w:rFonts w:ascii="Calibri" w:hAnsi="Calibri"/>
                <w:b w:val="0"/>
                <w:i w:val="0"/>
                <w:color w:val="1A1A2E"/>
                <w:sz w:val="19"/>
              </w:rPr>
              <w:t>Notifications terrain</w:t>
            </w:r>
          </w:p>
        </w:tc>
      </w:tr>
      <w:tr>
        <w:tc>
          <w:tcPr>
            <w:tcW w:type="dxa" w:w="2268"/>
            <w:shd w:val="clear" w:color="auto" w:fill="F2F4F7"/>
          </w:tcPr>
          <w:p>
            <w:pPr>
              <w:jc w:val="left"/>
            </w:pPr>
            <w:r>
              <w:rPr>
                <w:rFonts w:ascii="Calibri" w:hAnsi="Calibri"/>
                <w:b w:val="0"/>
                <w:i w:val="0"/>
                <w:color w:val="1A1A2E"/>
                <w:sz w:val="19"/>
              </w:rPr>
              <w:t>Systèmes financiers</w:t>
            </w:r>
          </w:p>
        </w:tc>
        <w:tc>
          <w:tcPr>
            <w:tcW w:type="dxa" w:w="2835"/>
            <w:shd w:val="clear" w:color="auto" w:fill="F2F4F7"/>
          </w:tcPr>
          <w:p>
            <w:pPr>
              <w:jc w:val="left"/>
            </w:pPr>
            <w:r>
              <w:rPr>
                <w:rFonts w:ascii="Calibri" w:hAnsi="Calibri"/>
                <w:b w:val="0"/>
                <w:i w:val="0"/>
                <w:color w:val="1A1A2E"/>
                <w:sz w:val="19"/>
              </w:rPr>
              <w:t>API REST</w:t>
            </w:r>
          </w:p>
        </w:tc>
        <w:tc>
          <w:tcPr>
            <w:tcW w:type="dxa" w:w="4252"/>
            <w:shd w:val="clear" w:color="auto" w:fill="F2F4F7"/>
          </w:tcPr>
          <w:p>
            <w:pPr>
              <w:jc w:val="left"/>
            </w:pPr>
            <w:r>
              <w:rPr>
                <w:rFonts w:ascii="Calibri" w:hAnsi="Calibri"/>
                <w:b w:val="0"/>
                <w:i w:val="0"/>
                <w:color w:val="1A1A2E"/>
                <w:sz w:val="19"/>
              </w:rPr>
              <w:t>Import/export données</w:t>
            </w:r>
          </w:p>
        </w:tc>
      </w:tr>
      <w:tr>
        <w:tc>
          <w:tcPr>
            <w:tcW w:type="dxa" w:w="2268"/>
            <w:shd w:val="clear" w:color="auto" w:fill="FFFFFF"/>
          </w:tcPr>
          <w:p>
            <w:pPr>
              <w:jc w:val="left"/>
            </w:pPr>
            <w:r>
              <w:rPr>
                <w:rFonts w:ascii="Calibri" w:hAnsi="Calibri"/>
                <w:b w:val="0"/>
                <w:i w:val="0"/>
                <w:color w:val="1A1A2E"/>
                <w:sz w:val="19"/>
              </w:rPr>
              <w:t>Active Directory/LDAP</w:t>
            </w:r>
          </w:p>
        </w:tc>
        <w:tc>
          <w:tcPr>
            <w:tcW w:type="dxa" w:w="2835"/>
            <w:shd w:val="clear" w:color="auto" w:fill="FFFFFF"/>
          </w:tcPr>
          <w:p>
            <w:pPr>
              <w:jc w:val="left"/>
            </w:pPr>
            <w:r>
              <w:rPr>
                <w:rFonts w:ascii="Calibri" w:hAnsi="Calibri"/>
                <w:b w:val="0"/>
                <w:i w:val="0"/>
                <w:color w:val="1A1A2E"/>
                <w:sz w:val="19"/>
              </w:rPr>
              <w:t>SSO possible</w:t>
            </w:r>
          </w:p>
        </w:tc>
        <w:tc>
          <w:tcPr>
            <w:tcW w:type="dxa" w:w="4252"/>
            <w:shd w:val="clear" w:color="auto" w:fill="FFFFFF"/>
          </w:tcPr>
          <w:p>
            <w:pPr>
              <w:jc w:val="left"/>
            </w:pPr>
            <w:r>
              <w:rPr>
                <w:rFonts w:ascii="Calibri" w:hAnsi="Calibri"/>
                <w:b w:val="0"/>
                <w:i w:val="0"/>
                <w:color w:val="1A1A2E"/>
                <w:sz w:val="19"/>
              </w:rPr>
              <w:t>Authentification centralisée</w:t>
            </w:r>
          </w:p>
        </w:tc>
      </w:tr>
    </w:tbl>
    <w:p>
      <w:pPr>
        <w:spacing w:after="80"/>
      </w:pPr>
    </w:p>
    <w:p>
      <w:r>
        <w:br w:type="page"/>
      </w:r>
    </w:p>
    <w:p>
      <w:pPr>
        <w:spacing w:before="320" w:after="120"/>
        <w:pBdr>
          <w:bottom w:val="single" w:sz="8" w:space="4" w:color="1F6FB8"/>
        </w:pBdr>
      </w:pPr>
      <w:r>
        <w:rPr>
          <w:rFonts w:ascii="Calibri" w:hAnsi="Calibri"/>
          <w:b/>
          <w:i w:val="0"/>
          <w:color w:val="1A376C"/>
          <w:sz w:val="28"/>
        </w:rPr>
        <w:t>4.  SÉCURITÉ &amp; CONFORMITÉ</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376C"/>
            <w:vAlign w:val="center"/>
          </w:tcPr>
          <w:p>
            <w:pPr>
              <w:jc w:val="center"/>
            </w:pPr>
            <w:r>
              <w:rPr>
                <w:rFonts w:ascii="Calibri" w:hAnsi="Calibri"/>
                <w:b/>
                <w:i w:val="0"/>
                <w:color w:val="FFFFFF"/>
                <w:sz w:val="20"/>
              </w:rPr>
              <w:t>Domaine</w:t>
            </w:r>
          </w:p>
        </w:tc>
        <w:tc>
          <w:tcPr>
            <w:tcW w:type="dxa" w:w="4535"/>
            <w:shd w:val="clear" w:color="auto" w:fill="1A376C"/>
            <w:vAlign w:val="center"/>
          </w:tcPr>
          <w:p>
            <w:pPr>
              <w:jc w:val="center"/>
            </w:pPr>
            <w:r>
              <w:rPr>
                <w:rFonts w:ascii="Calibri" w:hAnsi="Calibri"/>
                <w:b/>
                <w:i w:val="0"/>
                <w:color w:val="FFFFFF"/>
                <w:sz w:val="20"/>
              </w:rPr>
              <w:t>Mesure mise en oeuvre</w:t>
            </w:r>
          </w:p>
        </w:tc>
        <w:tc>
          <w:tcPr>
            <w:tcW w:type="dxa" w:w="2551"/>
            <w:shd w:val="clear" w:color="auto" w:fill="1A376C"/>
            <w:vAlign w:val="center"/>
          </w:tcPr>
          <w:p>
            <w:pPr>
              <w:jc w:val="center"/>
            </w:pPr>
            <w:r>
              <w:rPr>
                <w:rFonts w:ascii="Calibri" w:hAnsi="Calibri"/>
                <w:b/>
                <w:i w:val="0"/>
                <w:color w:val="FFFFFF"/>
                <w:sz w:val="20"/>
              </w:rPr>
              <w:t>Standard</w:t>
            </w:r>
          </w:p>
        </w:tc>
      </w:tr>
      <w:tr>
        <w:tc>
          <w:tcPr>
            <w:tcW w:type="dxa" w:w="2268"/>
            <w:shd w:val="clear" w:color="auto" w:fill="F2F4F7"/>
          </w:tcPr>
          <w:p>
            <w:pPr>
              <w:jc w:val="left"/>
            </w:pPr>
            <w:r>
              <w:rPr>
                <w:rFonts w:ascii="Calibri" w:hAnsi="Calibri"/>
                <w:b w:val="0"/>
                <w:i w:val="0"/>
                <w:color w:val="1A1A2E"/>
                <w:sz w:val="19"/>
              </w:rPr>
              <w:t>Authentification</w:t>
            </w:r>
          </w:p>
        </w:tc>
        <w:tc>
          <w:tcPr>
            <w:tcW w:type="dxa" w:w="4535"/>
            <w:shd w:val="clear" w:color="auto" w:fill="F2F4F7"/>
          </w:tcPr>
          <w:p>
            <w:pPr>
              <w:jc w:val="left"/>
            </w:pPr>
            <w:r>
              <w:rPr>
                <w:rFonts w:ascii="Calibri" w:hAnsi="Calibri"/>
                <w:b w:val="0"/>
                <w:i w:val="0"/>
                <w:color w:val="1A1A2E"/>
                <w:sz w:val="19"/>
              </w:rPr>
              <w:t>JWT + 2FA TOTP obligatoire, codes de secours</w:t>
            </w:r>
          </w:p>
        </w:tc>
        <w:tc>
          <w:tcPr>
            <w:tcW w:type="dxa" w:w="2551"/>
            <w:shd w:val="clear" w:color="auto" w:fill="F2F4F7"/>
          </w:tcPr>
          <w:p>
            <w:pPr>
              <w:jc w:val="left"/>
            </w:pPr>
            <w:r>
              <w:rPr>
                <w:rFonts w:ascii="Calibri" w:hAnsi="Calibri"/>
                <w:b w:val="0"/>
                <w:i w:val="0"/>
                <w:color w:val="1A1A2E"/>
                <w:sz w:val="19"/>
              </w:rPr>
              <w:t>NIST 800-63B</w:t>
            </w:r>
          </w:p>
        </w:tc>
      </w:tr>
      <w:tr>
        <w:tc>
          <w:tcPr>
            <w:tcW w:type="dxa" w:w="2268"/>
            <w:shd w:val="clear" w:color="auto" w:fill="FFFFFF"/>
          </w:tcPr>
          <w:p>
            <w:pPr>
              <w:jc w:val="left"/>
            </w:pPr>
            <w:r>
              <w:rPr>
                <w:rFonts w:ascii="Calibri" w:hAnsi="Calibri"/>
                <w:b w:val="0"/>
                <w:i w:val="0"/>
                <w:color w:val="1A1A2E"/>
                <w:sz w:val="19"/>
              </w:rPr>
              <w:t>Contrôle d'accès</w:t>
            </w:r>
          </w:p>
        </w:tc>
        <w:tc>
          <w:tcPr>
            <w:tcW w:type="dxa" w:w="4535"/>
            <w:shd w:val="clear" w:color="auto" w:fill="FFFFFF"/>
          </w:tcPr>
          <w:p>
            <w:pPr>
              <w:jc w:val="left"/>
            </w:pPr>
            <w:r>
              <w:rPr>
                <w:rFonts w:ascii="Calibri" w:hAnsi="Calibri"/>
                <w:b w:val="0"/>
                <w:i w:val="0"/>
                <w:color w:val="1A1A2E"/>
                <w:sz w:val="19"/>
              </w:rPr>
              <w:t>RBAC granulaire par module et action</w:t>
            </w:r>
          </w:p>
        </w:tc>
        <w:tc>
          <w:tcPr>
            <w:tcW w:type="dxa" w:w="2551"/>
            <w:shd w:val="clear" w:color="auto" w:fill="FFFFFF"/>
          </w:tcPr>
          <w:p>
            <w:pPr>
              <w:jc w:val="left"/>
            </w:pPr>
            <w:r>
              <w:rPr>
                <w:rFonts w:ascii="Calibri" w:hAnsi="Calibri"/>
                <w:b w:val="0"/>
                <w:i w:val="0"/>
                <w:color w:val="1A1A2E"/>
                <w:sz w:val="19"/>
              </w:rPr>
              <w:t>ISO 27001</w:t>
            </w:r>
          </w:p>
        </w:tc>
      </w:tr>
      <w:tr>
        <w:tc>
          <w:tcPr>
            <w:tcW w:type="dxa" w:w="2268"/>
            <w:shd w:val="clear" w:color="auto" w:fill="F2F4F7"/>
          </w:tcPr>
          <w:p>
            <w:pPr>
              <w:jc w:val="left"/>
            </w:pPr>
            <w:r>
              <w:rPr>
                <w:rFonts w:ascii="Calibri" w:hAnsi="Calibri"/>
                <w:b w:val="0"/>
                <w:i w:val="0"/>
                <w:color w:val="1A1A2E"/>
                <w:sz w:val="19"/>
              </w:rPr>
              <w:t>Chiffrement au repos</w:t>
            </w:r>
          </w:p>
        </w:tc>
        <w:tc>
          <w:tcPr>
            <w:tcW w:type="dxa" w:w="4535"/>
            <w:shd w:val="clear" w:color="auto" w:fill="F2F4F7"/>
          </w:tcPr>
          <w:p>
            <w:pPr>
              <w:jc w:val="left"/>
            </w:pPr>
            <w:r>
              <w:rPr>
                <w:rFonts w:ascii="Calibri" w:hAnsi="Calibri"/>
                <w:b w:val="0"/>
                <w:i w:val="0"/>
                <w:color w:val="1A1A2E"/>
                <w:sz w:val="19"/>
              </w:rPr>
              <w:t>AES-256-GCM pour les documents archivés</w:t>
            </w:r>
          </w:p>
        </w:tc>
        <w:tc>
          <w:tcPr>
            <w:tcW w:type="dxa" w:w="2551"/>
            <w:shd w:val="clear" w:color="auto" w:fill="F2F4F7"/>
          </w:tcPr>
          <w:p>
            <w:pPr>
              <w:jc w:val="left"/>
            </w:pPr>
            <w:r>
              <w:rPr>
                <w:rFonts w:ascii="Calibri" w:hAnsi="Calibri"/>
                <w:b w:val="0"/>
                <w:i w:val="0"/>
                <w:color w:val="1A1A2E"/>
                <w:sz w:val="19"/>
              </w:rPr>
              <w:t>FIPS 140-2</w:t>
            </w:r>
          </w:p>
        </w:tc>
      </w:tr>
      <w:tr>
        <w:tc>
          <w:tcPr>
            <w:tcW w:type="dxa" w:w="2268"/>
            <w:shd w:val="clear" w:color="auto" w:fill="FFFFFF"/>
          </w:tcPr>
          <w:p>
            <w:pPr>
              <w:jc w:val="left"/>
            </w:pPr>
            <w:r>
              <w:rPr>
                <w:rFonts w:ascii="Calibri" w:hAnsi="Calibri"/>
                <w:b w:val="0"/>
                <w:i w:val="0"/>
                <w:color w:val="1A1A2E"/>
                <w:sz w:val="19"/>
              </w:rPr>
              <w:t>Chiffrement transit</w:t>
            </w:r>
          </w:p>
        </w:tc>
        <w:tc>
          <w:tcPr>
            <w:tcW w:type="dxa" w:w="4535"/>
            <w:shd w:val="clear" w:color="auto" w:fill="FFFFFF"/>
          </w:tcPr>
          <w:p>
            <w:pPr>
              <w:jc w:val="left"/>
            </w:pPr>
            <w:r>
              <w:rPr>
                <w:rFonts w:ascii="Calibri" w:hAnsi="Calibri"/>
                <w:b w:val="0"/>
                <w:i w:val="0"/>
                <w:color w:val="1A1A2E"/>
                <w:sz w:val="19"/>
              </w:rPr>
              <w:t>HTTPS/TLS 1.3 obligatoire</w:t>
            </w:r>
          </w:p>
        </w:tc>
        <w:tc>
          <w:tcPr>
            <w:tcW w:type="dxa" w:w="2551"/>
            <w:shd w:val="clear" w:color="auto" w:fill="FFFFFF"/>
          </w:tcPr>
          <w:p>
            <w:pPr>
              <w:jc w:val="left"/>
            </w:pPr>
            <w:r>
              <w:rPr>
                <w:rFonts w:ascii="Calibri" w:hAnsi="Calibri"/>
                <w:b w:val="0"/>
                <w:i w:val="0"/>
                <w:color w:val="1A1A2E"/>
                <w:sz w:val="19"/>
              </w:rPr>
              <w:t>PCI-DSS</w:t>
            </w:r>
          </w:p>
        </w:tc>
      </w:tr>
      <w:tr>
        <w:tc>
          <w:tcPr>
            <w:tcW w:type="dxa" w:w="2268"/>
            <w:shd w:val="clear" w:color="auto" w:fill="F2F4F7"/>
          </w:tcPr>
          <w:p>
            <w:pPr>
              <w:jc w:val="left"/>
            </w:pPr>
            <w:r>
              <w:rPr>
                <w:rFonts w:ascii="Calibri" w:hAnsi="Calibri"/>
                <w:b w:val="0"/>
                <w:i w:val="0"/>
                <w:color w:val="1A1A2E"/>
                <w:sz w:val="19"/>
              </w:rPr>
              <w:t>Intégrité documents</w:t>
            </w:r>
          </w:p>
        </w:tc>
        <w:tc>
          <w:tcPr>
            <w:tcW w:type="dxa" w:w="4535"/>
            <w:shd w:val="clear" w:color="auto" w:fill="F2F4F7"/>
          </w:tcPr>
          <w:p>
            <w:pPr>
              <w:jc w:val="left"/>
            </w:pPr>
            <w:r>
              <w:rPr>
                <w:rFonts w:ascii="Calibri" w:hAnsi="Calibri"/>
                <w:b w:val="0"/>
                <w:i w:val="0"/>
                <w:color w:val="1A1A2E"/>
                <w:sz w:val="19"/>
              </w:rPr>
              <w:t>Empreinte SHA-256 sur chaque fichier et version</w:t>
            </w:r>
          </w:p>
        </w:tc>
        <w:tc>
          <w:tcPr>
            <w:tcW w:type="dxa" w:w="2551"/>
            <w:shd w:val="clear" w:color="auto" w:fill="F2F4F7"/>
          </w:tcPr>
          <w:p>
            <w:pPr>
              <w:jc w:val="left"/>
            </w:pPr>
            <w:r>
              <w:rPr>
                <w:rFonts w:ascii="Calibri" w:hAnsi="Calibri"/>
                <w:b w:val="0"/>
                <w:i w:val="0"/>
                <w:color w:val="1A1A2E"/>
                <w:sz w:val="19"/>
              </w:rPr>
              <w:t>ISO 15489</w:t>
            </w:r>
          </w:p>
        </w:tc>
      </w:tr>
      <w:tr>
        <w:tc>
          <w:tcPr>
            <w:tcW w:type="dxa" w:w="2268"/>
            <w:shd w:val="clear" w:color="auto" w:fill="FFFFFF"/>
          </w:tcPr>
          <w:p>
            <w:pPr>
              <w:jc w:val="left"/>
            </w:pPr>
            <w:r>
              <w:rPr>
                <w:rFonts w:ascii="Calibri" w:hAnsi="Calibri"/>
                <w:b w:val="0"/>
                <w:i w:val="0"/>
                <w:color w:val="1A1A2E"/>
                <w:sz w:val="19"/>
              </w:rPr>
              <w:t>Horodatage légal</w:t>
            </w:r>
          </w:p>
        </w:tc>
        <w:tc>
          <w:tcPr>
            <w:tcW w:type="dxa" w:w="4535"/>
            <w:shd w:val="clear" w:color="auto" w:fill="FFFFFF"/>
          </w:tcPr>
          <w:p>
            <w:pPr>
              <w:jc w:val="left"/>
            </w:pPr>
            <w:r>
              <w:rPr>
                <w:rFonts w:ascii="Calibri" w:hAnsi="Calibri"/>
                <w:b w:val="0"/>
                <w:i w:val="0"/>
                <w:color w:val="1A1A2E"/>
                <w:sz w:val="19"/>
              </w:rPr>
              <w:t>Horodatage des archives avec valeur probante</w:t>
            </w:r>
          </w:p>
        </w:tc>
        <w:tc>
          <w:tcPr>
            <w:tcW w:type="dxa" w:w="2551"/>
            <w:shd w:val="clear" w:color="auto" w:fill="FFFFFF"/>
          </w:tcPr>
          <w:p>
            <w:pPr>
              <w:jc w:val="left"/>
            </w:pPr>
            <w:r>
              <w:rPr>
                <w:rFonts w:ascii="Calibri" w:hAnsi="Calibri"/>
                <w:b w:val="0"/>
                <w:i w:val="0"/>
                <w:color w:val="1A1A2E"/>
                <w:sz w:val="19"/>
              </w:rPr>
              <w:t>eIDAS</w:t>
            </w:r>
          </w:p>
        </w:tc>
      </w:tr>
      <w:tr>
        <w:tc>
          <w:tcPr>
            <w:tcW w:type="dxa" w:w="2268"/>
            <w:shd w:val="clear" w:color="auto" w:fill="F2F4F7"/>
          </w:tcPr>
          <w:p>
            <w:pPr>
              <w:jc w:val="left"/>
            </w:pPr>
            <w:r>
              <w:rPr>
                <w:rFonts w:ascii="Calibri" w:hAnsi="Calibri"/>
                <w:b w:val="0"/>
                <w:i w:val="0"/>
                <w:color w:val="1A1A2E"/>
                <w:sz w:val="19"/>
              </w:rPr>
              <w:t>Journal d'audit</w:t>
            </w:r>
          </w:p>
        </w:tc>
        <w:tc>
          <w:tcPr>
            <w:tcW w:type="dxa" w:w="4535"/>
            <w:shd w:val="clear" w:color="auto" w:fill="F2F4F7"/>
          </w:tcPr>
          <w:p>
            <w:pPr>
              <w:jc w:val="left"/>
            </w:pPr>
            <w:r>
              <w:rPr>
                <w:rFonts w:ascii="Calibri" w:hAnsi="Calibri"/>
                <w:b w:val="0"/>
                <w:i w:val="0"/>
                <w:color w:val="1A1A2E"/>
                <w:sz w:val="19"/>
              </w:rPr>
              <w:t>Log immuable de toutes les actions utilisateur</w:t>
            </w:r>
          </w:p>
        </w:tc>
        <w:tc>
          <w:tcPr>
            <w:tcW w:type="dxa" w:w="2551"/>
            <w:shd w:val="clear" w:color="auto" w:fill="F2F4F7"/>
          </w:tcPr>
          <w:p>
            <w:pPr>
              <w:jc w:val="left"/>
            </w:pPr>
            <w:r>
              <w:rPr>
                <w:rFonts w:ascii="Calibri" w:hAnsi="Calibri"/>
                <w:b w:val="0"/>
                <w:i w:val="0"/>
                <w:color w:val="1A1A2E"/>
                <w:sz w:val="19"/>
              </w:rPr>
              <w:t>SOC 2 Type II</w:t>
            </w:r>
          </w:p>
        </w:tc>
      </w:tr>
      <w:tr>
        <w:tc>
          <w:tcPr>
            <w:tcW w:type="dxa" w:w="2268"/>
            <w:shd w:val="clear" w:color="auto" w:fill="FFFFFF"/>
          </w:tcPr>
          <w:p>
            <w:pPr>
              <w:jc w:val="left"/>
            </w:pPr>
            <w:r>
              <w:rPr>
                <w:rFonts w:ascii="Calibri" w:hAnsi="Calibri"/>
                <w:b w:val="0"/>
                <w:i w:val="0"/>
                <w:color w:val="1A1A2E"/>
                <w:sz w:val="19"/>
              </w:rPr>
              <w:t>Verrouillage compte</w:t>
            </w:r>
          </w:p>
        </w:tc>
        <w:tc>
          <w:tcPr>
            <w:tcW w:type="dxa" w:w="4535"/>
            <w:shd w:val="clear" w:color="auto" w:fill="FFFFFF"/>
          </w:tcPr>
          <w:p>
            <w:pPr>
              <w:jc w:val="left"/>
            </w:pPr>
            <w:r>
              <w:rPr>
                <w:rFonts w:ascii="Calibri" w:hAnsi="Calibri"/>
                <w:b w:val="0"/>
                <w:i w:val="0"/>
                <w:color w:val="1A1A2E"/>
                <w:sz w:val="19"/>
              </w:rPr>
              <w:t>Blocage après N échecs, alerte sécurité</w:t>
            </w:r>
          </w:p>
        </w:tc>
        <w:tc>
          <w:tcPr>
            <w:tcW w:type="dxa" w:w="2551"/>
            <w:shd w:val="clear" w:color="auto" w:fill="FFFFFF"/>
          </w:tcPr>
          <w:p>
            <w:pPr>
              <w:jc w:val="left"/>
            </w:pPr>
            <w:r>
              <w:rPr>
                <w:rFonts w:ascii="Calibri" w:hAnsi="Calibri"/>
                <w:b w:val="0"/>
                <w:i w:val="0"/>
                <w:color w:val="1A1A2E"/>
                <w:sz w:val="19"/>
              </w:rPr>
              <w:t>OWASP</w:t>
            </w:r>
          </w:p>
        </w:tc>
      </w:tr>
      <w:tr>
        <w:tc>
          <w:tcPr>
            <w:tcW w:type="dxa" w:w="2268"/>
            <w:shd w:val="clear" w:color="auto" w:fill="F2F4F7"/>
          </w:tcPr>
          <w:p>
            <w:pPr>
              <w:jc w:val="left"/>
            </w:pPr>
            <w:r>
              <w:rPr>
                <w:rFonts w:ascii="Calibri" w:hAnsi="Calibri"/>
                <w:b w:val="0"/>
                <w:i w:val="0"/>
                <w:color w:val="1A1A2E"/>
                <w:sz w:val="19"/>
              </w:rPr>
              <w:t>Sauvegarde</w:t>
            </w:r>
          </w:p>
        </w:tc>
        <w:tc>
          <w:tcPr>
            <w:tcW w:type="dxa" w:w="4535"/>
            <w:shd w:val="clear" w:color="auto" w:fill="F2F4F7"/>
          </w:tcPr>
          <w:p>
            <w:pPr>
              <w:jc w:val="left"/>
            </w:pPr>
            <w:r>
              <w:rPr>
                <w:rFonts w:ascii="Calibri" w:hAnsi="Calibri"/>
                <w:b w:val="0"/>
                <w:i w:val="0"/>
                <w:color w:val="1A1A2E"/>
                <w:sz w:val="19"/>
              </w:rPr>
              <w:t>Sauvegardes automatiques quotidiennes chiffrées</w:t>
            </w:r>
          </w:p>
        </w:tc>
        <w:tc>
          <w:tcPr>
            <w:tcW w:type="dxa" w:w="2551"/>
            <w:shd w:val="clear" w:color="auto" w:fill="F2F4F7"/>
          </w:tcPr>
          <w:p>
            <w:pPr>
              <w:jc w:val="left"/>
            </w:pPr>
            <w:r>
              <w:rPr>
                <w:rFonts w:ascii="Calibri" w:hAnsi="Calibri"/>
                <w:b w:val="0"/>
                <w:i w:val="0"/>
                <w:color w:val="1A1A2E"/>
                <w:sz w:val="19"/>
              </w:rPr>
              <w:t>RTO &lt; 4h</w:t>
            </w:r>
          </w:p>
        </w:tc>
      </w:tr>
      <w:tr>
        <w:tc>
          <w:tcPr>
            <w:tcW w:type="dxa" w:w="2268"/>
            <w:shd w:val="clear" w:color="auto" w:fill="FFFFFF"/>
          </w:tcPr>
          <w:p>
            <w:pPr>
              <w:jc w:val="left"/>
            </w:pPr>
            <w:r>
              <w:rPr>
                <w:rFonts w:ascii="Calibri" w:hAnsi="Calibri"/>
                <w:b w:val="0"/>
                <w:i w:val="0"/>
                <w:color w:val="1A1A2E"/>
                <w:sz w:val="19"/>
              </w:rPr>
              <w:t>Données personnelles</w:t>
            </w:r>
          </w:p>
        </w:tc>
        <w:tc>
          <w:tcPr>
            <w:tcW w:type="dxa" w:w="4535"/>
            <w:shd w:val="clear" w:color="auto" w:fill="FFFFFF"/>
          </w:tcPr>
          <w:p>
            <w:pPr>
              <w:jc w:val="left"/>
            </w:pPr>
            <w:r>
              <w:rPr>
                <w:rFonts w:ascii="Calibri" w:hAnsi="Calibri"/>
                <w:b w:val="0"/>
                <w:i w:val="0"/>
                <w:color w:val="1A1A2E"/>
                <w:sz w:val="19"/>
              </w:rPr>
              <w:t>Gestion des droits d'accès, suppression sur demande</w:t>
            </w:r>
          </w:p>
        </w:tc>
        <w:tc>
          <w:tcPr>
            <w:tcW w:type="dxa" w:w="2551"/>
            <w:shd w:val="clear" w:color="auto" w:fill="FFFFFF"/>
          </w:tcPr>
          <w:p>
            <w:pPr>
              <w:jc w:val="left"/>
            </w:pPr>
            <w:r>
              <w:rPr>
                <w:rFonts w:ascii="Calibri" w:hAnsi="Calibri"/>
                <w:b w:val="0"/>
                <w:i w:val="0"/>
                <w:color w:val="1A1A2E"/>
                <w:sz w:val="19"/>
              </w:rPr>
              <w:t>RGPD</w:t>
            </w:r>
          </w:p>
        </w:tc>
      </w:tr>
    </w:tbl>
    <w:p>
      <w:pPr>
        <w:spacing w:after="80"/>
      </w:pPr>
    </w:p>
    <w:p>
      <w:r>
        <w:br w:type="page"/>
      </w:r>
    </w:p>
    <w:p>
      <w:pPr>
        <w:spacing w:before="320" w:after="120"/>
        <w:pBdr>
          <w:bottom w:val="single" w:sz="8" w:space="4" w:color="1F6FB8"/>
        </w:pBdr>
      </w:pPr>
      <w:r>
        <w:rPr>
          <w:rFonts w:ascii="Calibri" w:hAnsi="Calibri"/>
          <w:b/>
          <w:i w:val="0"/>
          <w:color w:val="1A376C"/>
          <w:sz w:val="28"/>
        </w:rPr>
        <w:t>5.  PLAN DE MISE EN OEUVRE</w:t>
      </w:r>
    </w:p>
    <w:p>
      <w:pPr>
        <w:spacing w:before="200" w:after="80"/>
      </w:pPr>
      <w:r>
        <w:rPr>
          <w:rFonts w:ascii="Calibri" w:hAnsi="Calibri"/>
          <w:b/>
          <w:i w:val="0"/>
          <w:color w:val="1F6FB8"/>
          <w:sz w:val="24"/>
        </w:rPr>
        <w:t>5.1  Phasage du projet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color="auto" w:fill="1A376C"/>
            <w:vAlign w:val="center"/>
          </w:tcPr>
          <w:p>
            <w:pPr>
              <w:jc w:val="center"/>
            </w:pPr>
            <w:r>
              <w:rPr>
                <w:rFonts w:ascii="Calibri" w:hAnsi="Calibri"/>
                <w:b/>
                <w:i w:val="0"/>
                <w:color w:val="FFFFFF"/>
                <w:sz w:val="20"/>
              </w:rPr>
              <w:t>Phase</w:t>
            </w:r>
          </w:p>
        </w:tc>
        <w:tc>
          <w:tcPr>
            <w:tcW w:type="dxa" w:w="850"/>
            <w:shd w:val="clear" w:color="auto" w:fill="1A376C"/>
            <w:vAlign w:val="center"/>
          </w:tcPr>
          <w:p>
            <w:pPr>
              <w:jc w:val="center"/>
            </w:pPr>
            <w:r>
              <w:rPr>
                <w:rFonts w:ascii="Calibri" w:hAnsi="Calibri"/>
                <w:b/>
                <w:i w:val="0"/>
                <w:color w:val="FFFFFF"/>
                <w:sz w:val="20"/>
              </w:rPr>
              <w:t>Durée</w:t>
            </w:r>
          </w:p>
        </w:tc>
        <w:tc>
          <w:tcPr>
            <w:tcW w:type="dxa" w:w="4252"/>
            <w:shd w:val="clear" w:color="auto" w:fill="1A376C"/>
            <w:vAlign w:val="center"/>
          </w:tcPr>
          <w:p>
            <w:pPr>
              <w:jc w:val="center"/>
            </w:pPr>
            <w:r>
              <w:rPr>
                <w:rFonts w:ascii="Calibri" w:hAnsi="Calibri"/>
                <w:b/>
                <w:i w:val="0"/>
                <w:color w:val="FFFFFF"/>
                <w:sz w:val="20"/>
              </w:rPr>
              <w:t>Activités</w:t>
            </w:r>
          </w:p>
        </w:tc>
        <w:tc>
          <w:tcPr>
            <w:tcW w:type="dxa" w:w="2665"/>
            <w:shd w:val="clear" w:color="auto" w:fill="1A376C"/>
            <w:vAlign w:val="center"/>
          </w:tcPr>
          <w:p>
            <w:pPr>
              <w:jc w:val="center"/>
            </w:pPr>
            <w:r>
              <w:rPr>
                <w:rFonts w:ascii="Calibri" w:hAnsi="Calibri"/>
                <w:b/>
                <w:i w:val="0"/>
                <w:color w:val="FFFFFF"/>
                <w:sz w:val="20"/>
              </w:rPr>
              <w:t>Livrables</w:t>
            </w:r>
          </w:p>
        </w:tc>
      </w:tr>
      <w:tr>
        <w:tc>
          <w:tcPr>
            <w:tcW w:type="dxa" w:w="1587"/>
            <w:shd w:val="clear" w:color="auto" w:fill="F2F4F7"/>
          </w:tcPr>
          <w:p>
            <w:pPr>
              <w:jc w:val="left"/>
            </w:pPr>
            <w:r>
              <w:rPr>
                <w:rFonts w:ascii="Calibri" w:hAnsi="Calibri"/>
                <w:b w:val="0"/>
                <w:i w:val="0"/>
                <w:color w:val="1A1A2E"/>
                <w:sz w:val="19"/>
              </w:rPr>
              <w:t>Phase 0</w:t>
              <w:br/>
              <w:t>Cadrage</w:t>
            </w:r>
          </w:p>
        </w:tc>
        <w:tc>
          <w:tcPr>
            <w:tcW w:type="dxa" w:w="850"/>
            <w:shd w:val="clear" w:color="auto" w:fill="F2F4F7"/>
          </w:tcPr>
          <w:p>
            <w:pPr>
              <w:jc w:val="left"/>
            </w:pPr>
            <w:r>
              <w:rPr>
                <w:rFonts w:ascii="Calibri" w:hAnsi="Calibri"/>
                <w:b w:val="0"/>
                <w:i w:val="0"/>
                <w:color w:val="1A1A2E"/>
                <w:sz w:val="19"/>
              </w:rPr>
              <w:t>S1–S2</w:t>
            </w:r>
          </w:p>
        </w:tc>
        <w:tc>
          <w:tcPr>
            <w:tcW w:type="dxa" w:w="4252"/>
            <w:shd w:val="clear" w:color="auto" w:fill="F2F4F7"/>
          </w:tcPr>
          <w:p>
            <w:pPr>
              <w:jc w:val="left"/>
            </w:pPr>
            <w:r>
              <w:rPr>
                <w:rFonts w:ascii="Calibri" w:hAnsi="Calibri"/>
                <w:b w:val="0"/>
                <w:i w:val="0"/>
                <w:color w:val="1A1A2E"/>
                <w:sz w:val="19"/>
              </w:rPr>
              <w:t>Audit organisationnel, recueil des besoins, validation du périmètre, identification des données à migrer</w:t>
            </w:r>
          </w:p>
        </w:tc>
        <w:tc>
          <w:tcPr>
            <w:tcW w:type="dxa" w:w="2665"/>
            <w:shd w:val="clear" w:color="auto" w:fill="F2F4F7"/>
          </w:tcPr>
          <w:p>
            <w:pPr>
              <w:jc w:val="left"/>
            </w:pPr>
            <w:r>
              <w:rPr>
                <w:rFonts w:ascii="Calibri" w:hAnsi="Calibri"/>
                <w:b w:val="0"/>
                <w:i w:val="0"/>
                <w:color w:val="1A1A2E"/>
                <w:sz w:val="19"/>
              </w:rPr>
              <w:t>Rapport d'audit, cahier des charges validé</w:t>
            </w:r>
          </w:p>
        </w:tc>
      </w:tr>
      <w:tr>
        <w:tc>
          <w:tcPr>
            <w:tcW w:type="dxa" w:w="1587"/>
            <w:shd w:val="clear" w:color="auto" w:fill="FFFFFF"/>
          </w:tcPr>
          <w:p>
            <w:pPr>
              <w:jc w:val="left"/>
            </w:pPr>
            <w:r>
              <w:rPr>
                <w:rFonts w:ascii="Calibri" w:hAnsi="Calibri"/>
                <w:b w:val="0"/>
                <w:i w:val="0"/>
                <w:color w:val="1A1A2E"/>
                <w:sz w:val="19"/>
              </w:rPr>
              <w:t>Phase 1</w:t>
              <w:br/>
              <w:t>Infrastructure</w:t>
            </w:r>
          </w:p>
        </w:tc>
        <w:tc>
          <w:tcPr>
            <w:tcW w:type="dxa" w:w="850"/>
            <w:shd w:val="clear" w:color="auto" w:fill="FFFFFF"/>
          </w:tcPr>
          <w:p>
            <w:pPr>
              <w:jc w:val="left"/>
            </w:pPr>
            <w:r>
              <w:rPr>
                <w:rFonts w:ascii="Calibri" w:hAnsi="Calibri"/>
                <w:b w:val="0"/>
                <w:i w:val="0"/>
                <w:color w:val="1A1A2E"/>
                <w:sz w:val="19"/>
              </w:rPr>
              <w:t>S3–S4</w:t>
            </w:r>
          </w:p>
        </w:tc>
        <w:tc>
          <w:tcPr>
            <w:tcW w:type="dxa" w:w="4252"/>
            <w:shd w:val="clear" w:color="auto" w:fill="FFFFFF"/>
          </w:tcPr>
          <w:p>
            <w:pPr>
              <w:jc w:val="left"/>
            </w:pPr>
            <w:r>
              <w:rPr>
                <w:rFonts w:ascii="Calibri" w:hAnsi="Calibri"/>
                <w:b w:val="0"/>
                <w:i w:val="0"/>
                <w:color w:val="1A1A2E"/>
                <w:sz w:val="19"/>
              </w:rPr>
              <w:t>Provisionnement serveur, installation OS/SGBD, déploiement application, configuration SSL/DNS</w:t>
            </w:r>
          </w:p>
        </w:tc>
        <w:tc>
          <w:tcPr>
            <w:tcW w:type="dxa" w:w="2665"/>
            <w:shd w:val="clear" w:color="auto" w:fill="FFFFFF"/>
          </w:tcPr>
          <w:p>
            <w:pPr>
              <w:jc w:val="left"/>
            </w:pPr>
            <w:r>
              <w:rPr>
                <w:rFonts w:ascii="Calibri" w:hAnsi="Calibri"/>
                <w:b w:val="0"/>
                <w:i w:val="0"/>
                <w:color w:val="1A1A2E"/>
                <w:sz w:val="19"/>
              </w:rPr>
              <w:t>Environnement de recette opérationnel</w:t>
            </w:r>
          </w:p>
        </w:tc>
      </w:tr>
      <w:tr>
        <w:tc>
          <w:tcPr>
            <w:tcW w:type="dxa" w:w="1587"/>
            <w:shd w:val="clear" w:color="auto" w:fill="F2F4F7"/>
          </w:tcPr>
          <w:p>
            <w:pPr>
              <w:jc w:val="left"/>
            </w:pPr>
            <w:r>
              <w:rPr>
                <w:rFonts w:ascii="Calibri" w:hAnsi="Calibri"/>
                <w:b w:val="0"/>
                <w:i w:val="0"/>
                <w:color w:val="1A1A2E"/>
                <w:sz w:val="19"/>
              </w:rPr>
              <w:t>Phase 2</w:t>
              <w:br/>
              <w:t>Paramétrages</w:t>
            </w:r>
          </w:p>
        </w:tc>
        <w:tc>
          <w:tcPr>
            <w:tcW w:type="dxa" w:w="850"/>
            <w:shd w:val="clear" w:color="auto" w:fill="F2F4F7"/>
          </w:tcPr>
          <w:p>
            <w:pPr>
              <w:jc w:val="left"/>
            </w:pPr>
            <w:r>
              <w:rPr>
                <w:rFonts w:ascii="Calibri" w:hAnsi="Calibri"/>
                <w:b w:val="0"/>
                <w:i w:val="0"/>
                <w:color w:val="1A1A2E"/>
                <w:sz w:val="19"/>
              </w:rPr>
              <w:t>S5–S6</w:t>
            </w:r>
          </w:p>
        </w:tc>
        <w:tc>
          <w:tcPr>
            <w:tcW w:type="dxa" w:w="4252"/>
            <w:shd w:val="clear" w:color="auto" w:fill="F2F4F7"/>
          </w:tcPr>
          <w:p>
            <w:pPr>
              <w:jc w:val="left"/>
            </w:pPr>
            <w:r>
              <w:rPr>
                <w:rFonts w:ascii="Calibri" w:hAnsi="Calibri"/>
                <w:b w:val="0"/>
                <w:i w:val="0"/>
                <w:color w:val="1A1A2E"/>
                <w:sz w:val="19"/>
              </w:rPr>
              <w:t>Configuration organisation, rôles, droits, workflows de validation, intégration email, cartographie</w:t>
            </w:r>
          </w:p>
        </w:tc>
        <w:tc>
          <w:tcPr>
            <w:tcW w:type="dxa" w:w="2665"/>
            <w:shd w:val="clear" w:color="auto" w:fill="F2F4F7"/>
          </w:tcPr>
          <w:p>
            <w:pPr>
              <w:jc w:val="left"/>
            </w:pPr>
            <w:r>
              <w:rPr>
                <w:rFonts w:ascii="Calibri" w:hAnsi="Calibri"/>
                <w:b w:val="0"/>
                <w:i w:val="0"/>
                <w:color w:val="1A1A2E"/>
                <w:sz w:val="19"/>
              </w:rPr>
              <w:t>Plateforme configurée et paramétrée</w:t>
            </w:r>
          </w:p>
        </w:tc>
      </w:tr>
      <w:tr>
        <w:tc>
          <w:tcPr>
            <w:tcW w:type="dxa" w:w="1587"/>
            <w:shd w:val="clear" w:color="auto" w:fill="FFFFFF"/>
          </w:tcPr>
          <w:p>
            <w:pPr>
              <w:jc w:val="left"/>
            </w:pPr>
            <w:r>
              <w:rPr>
                <w:rFonts w:ascii="Calibri" w:hAnsi="Calibri"/>
                <w:b w:val="0"/>
                <w:i w:val="0"/>
                <w:color w:val="1A1A2E"/>
                <w:sz w:val="19"/>
              </w:rPr>
              <w:t>Phase 3</w:t>
              <w:br/>
              <w:t>Migration</w:t>
            </w:r>
          </w:p>
        </w:tc>
        <w:tc>
          <w:tcPr>
            <w:tcW w:type="dxa" w:w="850"/>
            <w:shd w:val="clear" w:color="auto" w:fill="FFFFFF"/>
          </w:tcPr>
          <w:p>
            <w:pPr>
              <w:jc w:val="left"/>
            </w:pPr>
            <w:r>
              <w:rPr>
                <w:rFonts w:ascii="Calibri" w:hAnsi="Calibri"/>
                <w:b w:val="0"/>
                <w:i w:val="0"/>
                <w:color w:val="1A1A2E"/>
                <w:sz w:val="19"/>
              </w:rPr>
              <w:t>S7–S8</w:t>
            </w:r>
          </w:p>
        </w:tc>
        <w:tc>
          <w:tcPr>
            <w:tcW w:type="dxa" w:w="4252"/>
            <w:shd w:val="clear" w:color="auto" w:fill="FFFFFF"/>
          </w:tcPr>
          <w:p>
            <w:pPr>
              <w:jc w:val="left"/>
            </w:pPr>
            <w:r>
              <w:rPr>
                <w:rFonts w:ascii="Calibri" w:hAnsi="Calibri"/>
                <w:b w:val="0"/>
                <w:i w:val="0"/>
                <w:color w:val="1A1A2E"/>
                <w:sz w:val="19"/>
              </w:rPr>
              <w:t>Import données existantes (utilisateurs, projets, documents, budgets), nettoyage, validation</w:t>
            </w:r>
          </w:p>
        </w:tc>
        <w:tc>
          <w:tcPr>
            <w:tcW w:type="dxa" w:w="2665"/>
            <w:shd w:val="clear" w:color="auto" w:fill="FFFFFF"/>
          </w:tcPr>
          <w:p>
            <w:pPr>
              <w:jc w:val="left"/>
            </w:pPr>
            <w:r>
              <w:rPr>
                <w:rFonts w:ascii="Calibri" w:hAnsi="Calibri"/>
                <w:b w:val="0"/>
                <w:i w:val="0"/>
                <w:color w:val="1A1A2E"/>
                <w:sz w:val="19"/>
              </w:rPr>
              <w:t>Données migrées et vérifiées</w:t>
            </w:r>
          </w:p>
        </w:tc>
      </w:tr>
      <w:tr>
        <w:tc>
          <w:tcPr>
            <w:tcW w:type="dxa" w:w="1587"/>
            <w:shd w:val="clear" w:color="auto" w:fill="F2F4F7"/>
          </w:tcPr>
          <w:p>
            <w:pPr>
              <w:jc w:val="left"/>
            </w:pPr>
            <w:r>
              <w:rPr>
                <w:rFonts w:ascii="Calibri" w:hAnsi="Calibri"/>
                <w:b w:val="0"/>
                <w:i w:val="0"/>
                <w:color w:val="1A1A2E"/>
                <w:sz w:val="19"/>
              </w:rPr>
              <w:t>Phase 4</w:t>
              <w:br/>
              <w:t>Formation</w:t>
            </w:r>
          </w:p>
        </w:tc>
        <w:tc>
          <w:tcPr>
            <w:tcW w:type="dxa" w:w="850"/>
            <w:shd w:val="clear" w:color="auto" w:fill="F2F4F7"/>
          </w:tcPr>
          <w:p>
            <w:pPr>
              <w:jc w:val="left"/>
            </w:pPr>
            <w:r>
              <w:rPr>
                <w:rFonts w:ascii="Calibri" w:hAnsi="Calibri"/>
                <w:b w:val="0"/>
                <w:i w:val="0"/>
                <w:color w:val="1A1A2E"/>
                <w:sz w:val="19"/>
              </w:rPr>
              <w:t>S9–S10</w:t>
            </w:r>
          </w:p>
        </w:tc>
        <w:tc>
          <w:tcPr>
            <w:tcW w:type="dxa" w:w="4252"/>
            <w:shd w:val="clear" w:color="auto" w:fill="F2F4F7"/>
          </w:tcPr>
          <w:p>
            <w:pPr>
              <w:jc w:val="left"/>
            </w:pPr>
            <w:r>
              <w:rPr>
                <w:rFonts w:ascii="Calibri" w:hAnsi="Calibri"/>
                <w:b w:val="0"/>
                <w:i w:val="0"/>
                <w:color w:val="1A1A2E"/>
                <w:sz w:val="19"/>
              </w:rPr>
              <w:t>Formation administrateurs (2 j), utilisateurs (3 j), super-utilisateurs référents (1 j)</w:t>
            </w:r>
          </w:p>
        </w:tc>
        <w:tc>
          <w:tcPr>
            <w:tcW w:type="dxa" w:w="2665"/>
            <w:shd w:val="clear" w:color="auto" w:fill="F2F4F7"/>
          </w:tcPr>
          <w:p>
            <w:pPr>
              <w:jc w:val="left"/>
            </w:pPr>
            <w:r>
              <w:rPr>
                <w:rFonts w:ascii="Calibri" w:hAnsi="Calibri"/>
                <w:b w:val="0"/>
                <w:i w:val="0"/>
                <w:color w:val="1A1A2E"/>
                <w:sz w:val="19"/>
              </w:rPr>
              <w:t>Équipes formées, guide utilisateur livré</w:t>
            </w:r>
          </w:p>
        </w:tc>
      </w:tr>
      <w:tr>
        <w:tc>
          <w:tcPr>
            <w:tcW w:type="dxa" w:w="1587"/>
            <w:shd w:val="clear" w:color="auto" w:fill="FFFFFF"/>
          </w:tcPr>
          <w:p>
            <w:pPr>
              <w:jc w:val="left"/>
            </w:pPr>
            <w:r>
              <w:rPr>
                <w:rFonts w:ascii="Calibri" w:hAnsi="Calibri"/>
                <w:b w:val="0"/>
                <w:i w:val="0"/>
                <w:color w:val="1A1A2E"/>
                <w:sz w:val="19"/>
              </w:rPr>
              <w:t>Phase 5</w:t>
              <w:br/>
              <w:t>Recette</w:t>
            </w:r>
          </w:p>
        </w:tc>
        <w:tc>
          <w:tcPr>
            <w:tcW w:type="dxa" w:w="850"/>
            <w:shd w:val="clear" w:color="auto" w:fill="FFFFFF"/>
          </w:tcPr>
          <w:p>
            <w:pPr>
              <w:jc w:val="left"/>
            </w:pPr>
            <w:r>
              <w:rPr>
                <w:rFonts w:ascii="Calibri" w:hAnsi="Calibri"/>
                <w:b w:val="0"/>
                <w:i w:val="0"/>
                <w:color w:val="1A1A2E"/>
                <w:sz w:val="19"/>
              </w:rPr>
              <w:t>S11</w:t>
            </w:r>
          </w:p>
        </w:tc>
        <w:tc>
          <w:tcPr>
            <w:tcW w:type="dxa" w:w="4252"/>
            <w:shd w:val="clear" w:color="auto" w:fill="FFFFFF"/>
          </w:tcPr>
          <w:p>
            <w:pPr>
              <w:jc w:val="left"/>
            </w:pPr>
            <w:r>
              <w:rPr>
                <w:rFonts w:ascii="Calibri" w:hAnsi="Calibri"/>
                <w:b w:val="0"/>
                <w:i w:val="0"/>
                <w:color w:val="1A1A2E"/>
                <w:sz w:val="19"/>
              </w:rPr>
              <w:t>Tests métier avec les équipes clientes, corrections des écarts, validation finale</w:t>
            </w:r>
          </w:p>
        </w:tc>
        <w:tc>
          <w:tcPr>
            <w:tcW w:type="dxa" w:w="2665"/>
            <w:shd w:val="clear" w:color="auto" w:fill="FFFFFF"/>
          </w:tcPr>
          <w:p>
            <w:pPr>
              <w:jc w:val="left"/>
            </w:pPr>
            <w:r>
              <w:rPr>
                <w:rFonts w:ascii="Calibri" w:hAnsi="Calibri"/>
                <w:b w:val="0"/>
                <w:i w:val="0"/>
                <w:color w:val="1A1A2E"/>
                <w:sz w:val="19"/>
              </w:rPr>
              <w:t>PV de recette signé</w:t>
            </w:r>
          </w:p>
        </w:tc>
      </w:tr>
      <w:tr>
        <w:tc>
          <w:tcPr>
            <w:tcW w:type="dxa" w:w="1587"/>
            <w:shd w:val="clear" w:color="auto" w:fill="F2F4F7"/>
          </w:tcPr>
          <w:p>
            <w:pPr>
              <w:jc w:val="left"/>
            </w:pPr>
            <w:r>
              <w:rPr>
                <w:rFonts w:ascii="Calibri" w:hAnsi="Calibri"/>
                <w:b w:val="0"/>
                <w:i w:val="0"/>
                <w:color w:val="1A1A2E"/>
                <w:sz w:val="19"/>
              </w:rPr>
              <w:t>Phase 6</w:t>
              <w:br/>
              <w:t>Production</w:t>
            </w:r>
          </w:p>
        </w:tc>
        <w:tc>
          <w:tcPr>
            <w:tcW w:type="dxa" w:w="850"/>
            <w:shd w:val="clear" w:color="auto" w:fill="F2F4F7"/>
          </w:tcPr>
          <w:p>
            <w:pPr>
              <w:jc w:val="left"/>
            </w:pPr>
            <w:r>
              <w:rPr>
                <w:rFonts w:ascii="Calibri" w:hAnsi="Calibri"/>
                <w:b w:val="0"/>
                <w:i w:val="0"/>
                <w:color w:val="1A1A2E"/>
                <w:sz w:val="19"/>
              </w:rPr>
              <w:t>S12</w:t>
            </w:r>
          </w:p>
        </w:tc>
        <w:tc>
          <w:tcPr>
            <w:tcW w:type="dxa" w:w="4252"/>
            <w:shd w:val="clear" w:color="auto" w:fill="F2F4F7"/>
          </w:tcPr>
          <w:p>
            <w:pPr>
              <w:jc w:val="left"/>
            </w:pPr>
            <w:r>
              <w:rPr>
                <w:rFonts w:ascii="Calibri" w:hAnsi="Calibri"/>
                <w:b w:val="0"/>
                <w:i w:val="0"/>
                <w:color w:val="1A1A2E"/>
                <w:sz w:val="19"/>
              </w:rPr>
              <w:t>Bascule en production, monitoring post-déploiement (30 jours), support renforcé</w:t>
            </w:r>
          </w:p>
        </w:tc>
        <w:tc>
          <w:tcPr>
            <w:tcW w:type="dxa" w:w="2665"/>
            <w:shd w:val="clear" w:color="auto" w:fill="F2F4F7"/>
          </w:tcPr>
          <w:p>
            <w:pPr>
              <w:jc w:val="left"/>
            </w:pPr>
            <w:r>
              <w:rPr>
                <w:rFonts w:ascii="Calibri" w:hAnsi="Calibri"/>
                <w:b w:val="0"/>
                <w:i w:val="0"/>
                <w:color w:val="1A1A2E"/>
                <w:sz w:val="19"/>
              </w:rPr>
              <w:t>Système en production, rapport de démarrage</w:t>
            </w:r>
          </w:p>
        </w:tc>
      </w:tr>
    </w:tbl>
    <w:p>
      <w:pPr>
        <w:spacing w:after="80"/>
      </w:pPr>
    </w:p>
    <w:p>
      <w:pPr>
        <w:spacing w:before="200" w:after="80"/>
      </w:pPr>
      <w:r>
        <w:rPr>
          <w:rFonts w:ascii="Calibri" w:hAnsi="Calibri"/>
          <w:b/>
          <w:i w:val="0"/>
          <w:color w:val="1F6FB8"/>
          <w:sz w:val="24"/>
        </w:rPr>
        <w:t>5.2  Équipe projet proposée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376C"/>
            <w:vAlign w:val="center"/>
          </w:tcPr>
          <w:p>
            <w:pPr>
              <w:jc w:val="center"/>
            </w:pPr>
            <w:r>
              <w:rPr>
                <w:rFonts w:ascii="Calibri" w:hAnsi="Calibri"/>
                <w:b/>
                <w:i w:val="0"/>
                <w:color w:val="FFFFFF"/>
                <w:sz w:val="20"/>
              </w:rPr>
              <w:t>Rôle</w:t>
            </w:r>
          </w:p>
        </w:tc>
        <w:tc>
          <w:tcPr>
            <w:tcW w:type="dxa" w:w="5102"/>
            <w:shd w:val="clear" w:color="auto" w:fill="1A376C"/>
            <w:vAlign w:val="center"/>
          </w:tcPr>
          <w:p>
            <w:pPr>
              <w:jc w:val="center"/>
            </w:pPr>
            <w:r>
              <w:rPr>
                <w:rFonts w:ascii="Calibri" w:hAnsi="Calibri"/>
                <w:b/>
                <w:i w:val="0"/>
                <w:color w:val="FFFFFF"/>
                <w:sz w:val="20"/>
              </w:rPr>
              <w:t>Responsabilité</w:t>
            </w:r>
          </w:p>
        </w:tc>
        <w:tc>
          <w:tcPr>
            <w:tcW w:type="dxa" w:w="1984"/>
            <w:shd w:val="clear" w:color="auto" w:fill="1A376C"/>
            <w:vAlign w:val="center"/>
          </w:tcPr>
          <w:p>
            <w:pPr>
              <w:jc w:val="center"/>
            </w:pPr>
            <w:r>
              <w:rPr>
                <w:rFonts w:ascii="Calibri" w:hAnsi="Calibri"/>
                <w:b/>
                <w:i w:val="0"/>
                <w:color w:val="FFFFFF"/>
                <w:sz w:val="20"/>
              </w:rPr>
              <w:t>Allocation</w:t>
            </w:r>
          </w:p>
        </w:tc>
      </w:tr>
      <w:tr>
        <w:tc>
          <w:tcPr>
            <w:tcW w:type="dxa" w:w="2268"/>
            <w:shd w:val="clear" w:color="auto" w:fill="F2F4F7"/>
          </w:tcPr>
          <w:p>
            <w:pPr>
              <w:jc w:val="left"/>
            </w:pPr>
            <w:r>
              <w:rPr>
                <w:rFonts w:ascii="Calibri" w:hAnsi="Calibri"/>
                <w:b w:val="0"/>
                <w:i w:val="0"/>
                <w:color w:val="1A1A2E"/>
                <w:sz w:val="19"/>
              </w:rPr>
              <w:t>Chef de projet</w:t>
            </w:r>
          </w:p>
        </w:tc>
        <w:tc>
          <w:tcPr>
            <w:tcW w:type="dxa" w:w="5102"/>
            <w:shd w:val="clear" w:color="auto" w:fill="F2F4F7"/>
          </w:tcPr>
          <w:p>
            <w:pPr>
              <w:jc w:val="left"/>
            </w:pPr>
            <w:r>
              <w:rPr>
                <w:rFonts w:ascii="Calibri" w:hAnsi="Calibri"/>
                <w:b w:val="0"/>
                <w:i w:val="0"/>
                <w:color w:val="1A1A2E"/>
                <w:sz w:val="19"/>
              </w:rPr>
              <w:t>Pilotage global, interface client, reporting</w:t>
            </w:r>
          </w:p>
        </w:tc>
        <w:tc>
          <w:tcPr>
            <w:tcW w:type="dxa" w:w="1984"/>
            <w:shd w:val="clear" w:color="auto" w:fill="F2F4F7"/>
          </w:tcPr>
          <w:p>
            <w:pPr>
              <w:jc w:val="left"/>
            </w:pPr>
            <w:r>
              <w:rPr>
                <w:rFonts w:ascii="Calibri" w:hAnsi="Calibri"/>
                <w:b w:val="0"/>
                <w:i w:val="0"/>
                <w:color w:val="1A1A2E"/>
                <w:sz w:val="19"/>
              </w:rPr>
              <w:t>50 %</w:t>
            </w:r>
          </w:p>
        </w:tc>
      </w:tr>
      <w:tr>
        <w:tc>
          <w:tcPr>
            <w:tcW w:type="dxa" w:w="2268"/>
            <w:shd w:val="clear" w:color="auto" w:fill="FFFFFF"/>
          </w:tcPr>
          <w:p>
            <w:pPr>
              <w:jc w:val="left"/>
            </w:pPr>
            <w:r>
              <w:rPr>
                <w:rFonts w:ascii="Calibri" w:hAnsi="Calibri"/>
                <w:b w:val="0"/>
                <w:i w:val="0"/>
                <w:color w:val="1A1A2E"/>
                <w:sz w:val="19"/>
              </w:rPr>
              <w:t>Architecte technique</w:t>
            </w:r>
          </w:p>
        </w:tc>
        <w:tc>
          <w:tcPr>
            <w:tcW w:type="dxa" w:w="5102"/>
            <w:shd w:val="clear" w:color="auto" w:fill="FFFFFF"/>
          </w:tcPr>
          <w:p>
            <w:pPr>
              <w:jc w:val="left"/>
            </w:pPr>
            <w:r>
              <w:rPr>
                <w:rFonts w:ascii="Calibri" w:hAnsi="Calibri"/>
                <w:b w:val="0"/>
                <w:i w:val="0"/>
                <w:color w:val="1A1A2E"/>
                <w:sz w:val="19"/>
              </w:rPr>
              <w:t>Infrastructure, déploiement, sécurité</w:t>
            </w:r>
          </w:p>
        </w:tc>
        <w:tc>
          <w:tcPr>
            <w:tcW w:type="dxa" w:w="1984"/>
            <w:shd w:val="clear" w:color="auto" w:fill="FFFFFF"/>
          </w:tcPr>
          <w:p>
            <w:pPr>
              <w:jc w:val="left"/>
            </w:pPr>
            <w:r>
              <w:rPr>
                <w:rFonts w:ascii="Calibri" w:hAnsi="Calibri"/>
                <w:b w:val="0"/>
                <w:i w:val="0"/>
                <w:color w:val="1A1A2E"/>
                <w:sz w:val="19"/>
              </w:rPr>
              <w:t>100 % phases 1–2</w:t>
            </w:r>
          </w:p>
        </w:tc>
      </w:tr>
      <w:tr>
        <w:tc>
          <w:tcPr>
            <w:tcW w:type="dxa" w:w="2268"/>
            <w:shd w:val="clear" w:color="auto" w:fill="F2F4F7"/>
          </w:tcPr>
          <w:p>
            <w:pPr>
              <w:jc w:val="left"/>
            </w:pPr>
            <w:r>
              <w:rPr>
                <w:rFonts w:ascii="Calibri" w:hAnsi="Calibri"/>
                <w:b w:val="0"/>
                <w:i w:val="0"/>
                <w:color w:val="1A1A2E"/>
                <w:sz w:val="19"/>
              </w:rPr>
              <w:t>Développeur senior</w:t>
            </w:r>
          </w:p>
        </w:tc>
        <w:tc>
          <w:tcPr>
            <w:tcW w:type="dxa" w:w="5102"/>
            <w:shd w:val="clear" w:color="auto" w:fill="F2F4F7"/>
          </w:tcPr>
          <w:p>
            <w:pPr>
              <w:jc w:val="left"/>
            </w:pPr>
            <w:r>
              <w:rPr>
                <w:rFonts w:ascii="Calibri" w:hAnsi="Calibri"/>
                <w:b w:val="0"/>
                <w:i w:val="0"/>
                <w:color w:val="1A1A2E"/>
                <w:sz w:val="19"/>
              </w:rPr>
              <w:t>Paramétrage, migration, adaptations spécifiques</w:t>
            </w:r>
          </w:p>
        </w:tc>
        <w:tc>
          <w:tcPr>
            <w:tcW w:type="dxa" w:w="1984"/>
            <w:shd w:val="clear" w:color="auto" w:fill="F2F4F7"/>
          </w:tcPr>
          <w:p>
            <w:pPr>
              <w:jc w:val="left"/>
            </w:pPr>
            <w:r>
              <w:rPr>
                <w:rFonts w:ascii="Calibri" w:hAnsi="Calibri"/>
                <w:b w:val="0"/>
                <w:i w:val="0"/>
                <w:color w:val="1A1A2E"/>
                <w:sz w:val="19"/>
              </w:rPr>
              <w:t>100 %</w:t>
            </w:r>
          </w:p>
        </w:tc>
      </w:tr>
      <w:tr>
        <w:tc>
          <w:tcPr>
            <w:tcW w:type="dxa" w:w="2268"/>
            <w:shd w:val="clear" w:color="auto" w:fill="FFFFFF"/>
          </w:tcPr>
          <w:p>
            <w:pPr>
              <w:jc w:val="left"/>
            </w:pPr>
            <w:r>
              <w:rPr>
                <w:rFonts w:ascii="Calibri" w:hAnsi="Calibri"/>
                <w:b w:val="0"/>
                <w:i w:val="0"/>
                <w:color w:val="1A1A2E"/>
                <w:sz w:val="19"/>
              </w:rPr>
              <w:t>Formateur</w:t>
            </w:r>
          </w:p>
        </w:tc>
        <w:tc>
          <w:tcPr>
            <w:tcW w:type="dxa" w:w="5102"/>
            <w:shd w:val="clear" w:color="auto" w:fill="FFFFFF"/>
          </w:tcPr>
          <w:p>
            <w:pPr>
              <w:jc w:val="left"/>
            </w:pPr>
            <w:r>
              <w:rPr>
                <w:rFonts w:ascii="Calibri" w:hAnsi="Calibri"/>
                <w:b w:val="0"/>
                <w:i w:val="0"/>
                <w:color w:val="1A1A2E"/>
                <w:sz w:val="19"/>
              </w:rPr>
              <w:t>Formation utilisateurs et administrateurs</w:t>
            </w:r>
          </w:p>
        </w:tc>
        <w:tc>
          <w:tcPr>
            <w:tcW w:type="dxa" w:w="1984"/>
            <w:shd w:val="clear" w:color="auto" w:fill="FFFFFF"/>
          </w:tcPr>
          <w:p>
            <w:pPr>
              <w:jc w:val="left"/>
            </w:pPr>
            <w:r>
              <w:rPr>
                <w:rFonts w:ascii="Calibri" w:hAnsi="Calibri"/>
                <w:b w:val="0"/>
                <w:i w:val="0"/>
                <w:color w:val="1A1A2E"/>
                <w:sz w:val="19"/>
              </w:rPr>
              <w:t>100 % phase 4</w:t>
            </w:r>
          </w:p>
        </w:tc>
      </w:tr>
      <w:tr>
        <w:tc>
          <w:tcPr>
            <w:tcW w:type="dxa" w:w="2268"/>
            <w:shd w:val="clear" w:color="auto" w:fill="F2F4F7"/>
          </w:tcPr>
          <w:p>
            <w:pPr>
              <w:jc w:val="left"/>
            </w:pPr>
            <w:r>
              <w:rPr>
                <w:rFonts w:ascii="Calibri" w:hAnsi="Calibri"/>
                <w:b w:val="0"/>
                <w:i w:val="0"/>
                <w:color w:val="1A1A2E"/>
                <w:sz w:val="19"/>
              </w:rPr>
              <w:t>Support technique</w:t>
            </w:r>
          </w:p>
        </w:tc>
        <w:tc>
          <w:tcPr>
            <w:tcW w:type="dxa" w:w="5102"/>
            <w:shd w:val="clear" w:color="auto" w:fill="F2F4F7"/>
          </w:tcPr>
          <w:p>
            <w:pPr>
              <w:jc w:val="left"/>
            </w:pPr>
            <w:r>
              <w:rPr>
                <w:rFonts w:ascii="Calibri" w:hAnsi="Calibri"/>
                <w:b w:val="0"/>
                <w:i w:val="0"/>
                <w:color w:val="1A1A2E"/>
                <w:sz w:val="19"/>
              </w:rPr>
              <w:t>Assistance post-déploiement (hotline)</w:t>
            </w:r>
          </w:p>
        </w:tc>
        <w:tc>
          <w:tcPr>
            <w:tcW w:type="dxa" w:w="1984"/>
            <w:shd w:val="clear" w:color="auto" w:fill="F2F4F7"/>
          </w:tcPr>
          <w:p>
            <w:pPr>
              <w:jc w:val="left"/>
            </w:pPr>
            <w:r>
              <w:rPr>
                <w:rFonts w:ascii="Calibri" w:hAnsi="Calibri"/>
                <w:b w:val="0"/>
                <w:i w:val="0"/>
                <w:color w:val="1A1A2E"/>
                <w:sz w:val="19"/>
              </w:rPr>
              <w:t>Permanent</w:t>
            </w:r>
          </w:p>
        </w:tc>
      </w:tr>
    </w:tbl>
    <w:p>
      <w:pPr>
        <w:spacing w:after="80"/>
      </w:pPr>
    </w:p>
    <w:p>
      <w:r>
        <w:br w:type="page"/>
      </w:r>
    </w:p>
    <w:p>
      <w:pPr>
        <w:spacing w:before="320" w:after="120"/>
        <w:pBdr>
          <w:bottom w:val="single" w:sz="8" w:space="4" w:color="1F6FB8"/>
        </w:pBdr>
      </w:pPr>
      <w:r>
        <w:rPr>
          <w:rFonts w:ascii="Calibri" w:hAnsi="Calibri"/>
          <w:b/>
          <w:i w:val="0"/>
          <w:color w:val="1A376C"/>
          <w:sz w:val="28"/>
        </w:rPr>
        <w:t>6.  PROPOSITION COMMERCIALE</w:t>
      </w:r>
    </w:p>
    <w:tbl>
      <w:tblPr>
        <w:tblStyle w:val="TableGrid"/>
        <w:tblW w:type="auto" w:w="0"/>
        <w:tblLook w:firstColumn="1" w:firstRow="1" w:lastColumn="0" w:lastRow="0" w:noHBand="0" w:noVBand="1" w:val="04A0"/>
      </w:tblPr>
      <w:tblGrid>
        <w:gridCol w:w="9406"/>
      </w:tblGrid>
      <w:tr>
        <w:tc>
          <w:tcPr>
            <w:tcW w:type="dxa" w:w="9406"/>
            <w:shd w:val="clear" w:color="auto" w:fill="F2F4F7"/>
            <w:tcBorders>
              <w:top w:val="single" w:sz="6" w:color="1F6FB8"/>
              <w:left w:val="single" w:sz="6" w:color="1F6FB8"/>
              <w:bottom w:val="single" w:sz="6" w:color="1F6FB8"/>
              <w:right w:val="single" w:sz="6" w:color="1F6FB8"/>
            </w:tcBorders>
          </w:tcPr>
          <w:p>
            <w:pPr>
              <w:ind w:left="170"/>
            </w:pPr>
            <w:r>
              <w:rPr>
                <w:rFonts w:ascii="Calibri" w:hAnsi="Calibri"/>
                <w:b w:val="0"/>
                <w:i/>
                <w:color w:val="1A376C"/>
                <w:sz w:val="21"/>
              </w:rPr>
              <w:t>Les tarifs ci-dessous sont indicatifs. Un devis personnalisé sera établi après audit de vos besoins, de votre infrastructure existante et du nombre d'utilisateurs.</w:t>
            </w:r>
          </w:p>
        </w:tc>
      </w:tr>
    </w:tbl>
    <w:p>
      <w:pPr>
        <w:spacing w:after="120"/>
      </w:pPr>
    </w:p>
    <w:p>
      <w:pPr>
        <w:spacing w:before="200" w:after="80"/>
      </w:pPr>
      <w:r>
        <w:rPr>
          <w:rFonts w:ascii="Calibri" w:hAnsi="Calibri"/>
          <w:b/>
          <w:i w:val="0"/>
          <w:color w:val="1F6FB8"/>
          <w:sz w:val="24"/>
        </w:rPr>
        <w:t>6.1  Structure tarifaire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1A376C"/>
            <w:vAlign w:val="center"/>
          </w:tcPr>
          <w:p>
            <w:pPr>
              <w:jc w:val="center"/>
            </w:pPr>
            <w:r>
              <w:rPr>
                <w:rFonts w:ascii="Calibri" w:hAnsi="Calibri"/>
                <w:b/>
                <w:i w:val="0"/>
                <w:color w:val="FFFFFF"/>
                <w:sz w:val="20"/>
              </w:rPr>
              <w:t>Prestation</w:t>
            </w:r>
          </w:p>
        </w:tc>
        <w:tc>
          <w:tcPr>
            <w:tcW w:type="dxa" w:w="3685"/>
            <w:shd w:val="clear" w:color="auto" w:fill="1A376C"/>
            <w:vAlign w:val="center"/>
          </w:tcPr>
          <w:p>
            <w:pPr>
              <w:jc w:val="center"/>
            </w:pPr>
            <w:r>
              <w:rPr>
                <w:rFonts w:ascii="Calibri" w:hAnsi="Calibri"/>
                <w:b/>
                <w:i w:val="0"/>
                <w:color w:val="FFFFFF"/>
                <w:sz w:val="20"/>
              </w:rPr>
              <w:t>Description</w:t>
            </w:r>
          </w:p>
        </w:tc>
        <w:tc>
          <w:tcPr>
            <w:tcW w:type="dxa" w:w="1134"/>
            <w:shd w:val="clear" w:color="auto" w:fill="1A376C"/>
            <w:vAlign w:val="center"/>
          </w:tcPr>
          <w:p>
            <w:pPr>
              <w:jc w:val="center"/>
            </w:pPr>
            <w:r>
              <w:rPr>
                <w:rFonts w:ascii="Calibri" w:hAnsi="Calibri"/>
                <w:b/>
                <w:i w:val="0"/>
                <w:color w:val="FFFFFF"/>
                <w:sz w:val="20"/>
              </w:rPr>
              <w:t>Unité</w:t>
            </w:r>
          </w:p>
        </w:tc>
        <w:tc>
          <w:tcPr>
            <w:tcW w:type="dxa" w:w="1984"/>
            <w:shd w:val="clear" w:color="auto" w:fill="1A376C"/>
            <w:vAlign w:val="center"/>
          </w:tcPr>
          <w:p>
            <w:pPr>
              <w:jc w:val="center"/>
            </w:pPr>
            <w:r>
              <w:rPr>
                <w:rFonts w:ascii="Calibri" w:hAnsi="Calibri"/>
                <w:b/>
                <w:i w:val="0"/>
                <w:color w:val="FFFFFF"/>
                <w:sz w:val="20"/>
              </w:rPr>
              <w:t>Tarif</w:t>
            </w:r>
          </w:p>
        </w:tc>
      </w:tr>
      <w:tr>
        <w:tc>
          <w:tcPr>
            <w:tcW w:type="dxa" w:w="2551"/>
            <w:shd w:val="clear" w:color="auto" w:fill="F2F4F7"/>
          </w:tcPr>
          <w:p>
            <w:pPr>
              <w:jc w:val="left"/>
            </w:pPr>
            <w:r>
              <w:rPr>
                <w:rFonts w:ascii="Calibri" w:hAnsi="Calibri"/>
                <w:b w:val="0"/>
                <w:i w:val="0"/>
                <w:color w:val="1A1A2E"/>
                <w:sz w:val="19"/>
              </w:rPr>
              <w:t>Licence logicielle — Starter</w:t>
            </w:r>
          </w:p>
        </w:tc>
        <w:tc>
          <w:tcPr>
            <w:tcW w:type="dxa" w:w="3685"/>
            <w:shd w:val="clear" w:color="auto" w:fill="F2F4F7"/>
          </w:tcPr>
          <w:p>
            <w:pPr>
              <w:jc w:val="left"/>
            </w:pPr>
            <w:r>
              <w:rPr>
                <w:rFonts w:ascii="Calibri" w:hAnsi="Calibri"/>
                <w:b w:val="0"/>
                <w:i w:val="0"/>
                <w:color w:val="1A1A2E"/>
                <w:sz w:val="19"/>
              </w:rPr>
              <w:t>5 modules au choix, jusqu'à 20 utilisateurs</w:t>
            </w:r>
          </w:p>
        </w:tc>
        <w:tc>
          <w:tcPr>
            <w:tcW w:type="dxa" w:w="1134"/>
            <w:shd w:val="clear" w:color="auto" w:fill="F2F4F7"/>
          </w:tcPr>
          <w:p>
            <w:pPr>
              <w:jc w:val="left"/>
            </w:pPr>
            <w:r>
              <w:rPr>
                <w:rFonts w:ascii="Calibri" w:hAnsi="Calibri"/>
                <w:b w:val="0"/>
                <w:i w:val="0"/>
                <w:color w:val="1A1A2E"/>
                <w:sz w:val="19"/>
              </w:rPr>
              <w:t>Forfait</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Licence logicielle — Pro</w:t>
            </w:r>
          </w:p>
        </w:tc>
        <w:tc>
          <w:tcPr>
            <w:tcW w:type="dxa" w:w="3685"/>
            <w:shd w:val="clear" w:color="auto" w:fill="FFFFFF"/>
          </w:tcPr>
          <w:p>
            <w:pPr>
              <w:jc w:val="left"/>
            </w:pPr>
            <w:r>
              <w:rPr>
                <w:rFonts w:ascii="Calibri" w:hAnsi="Calibri"/>
                <w:b w:val="0"/>
                <w:i w:val="0"/>
                <w:color w:val="1A1A2E"/>
                <w:sz w:val="19"/>
              </w:rPr>
              <w:t>12 modules, jusqu'à 50 utilisateurs</w:t>
            </w:r>
          </w:p>
        </w:tc>
        <w:tc>
          <w:tcPr>
            <w:tcW w:type="dxa" w:w="1134"/>
            <w:shd w:val="clear" w:color="auto" w:fill="FFFFFF"/>
          </w:tcPr>
          <w:p>
            <w:pPr>
              <w:jc w:val="left"/>
            </w:pPr>
            <w:r>
              <w:rPr>
                <w:rFonts w:ascii="Calibri" w:hAnsi="Calibri"/>
                <w:b w:val="0"/>
                <w:i w:val="0"/>
                <w:color w:val="1A1A2E"/>
                <w:sz w:val="19"/>
              </w:rPr>
              <w:t>Forfait</w:t>
            </w:r>
          </w:p>
        </w:tc>
        <w:tc>
          <w:tcPr>
            <w:tcW w:type="dxa" w:w="1984"/>
            <w:shd w:val="clear" w:color="auto" w:fill="FFFFFF"/>
          </w:tcPr>
          <w:p>
            <w:pPr>
              <w:jc w:val="left"/>
            </w:pPr>
            <w:r>
              <w:rPr>
                <w:rFonts w:ascii="Calibri" w:hAnsi="Calibri"/>
                <w:b w:val="0"/>
                <w:i w:val="0"/>
                <w:color w:val="1A1A2E"/>
                <w:sz w:val="19"/>
              </w:rPr>
              <w:t>Sur devis</w:t>
            </w:r>
          </w:p>
        </w:tc>
      </w:tr>
      <w:tr>
        <w:tc>
          <w:tcPr>
            <w:tcW w:type="dxa" w:w="2551"/>
            <w:shd w:val="clear" w:color="auto" w:fill="F2F4F7"/>
          </w:tcPr>
          <w:p>
            <w:pPr>
              <w:jc w:val="left"/>
            </w:pPr>
            <w:r>
              <w:rPr>
                <w:rFonts w:ascii="Calibri" w:hAnsi="Calibri"/>
                <w:b w:val="0"/>
                <w:i w:val="0"/>
                <w:color w:val="1A1A2E"/>
                <w:sz w:val="19"/>
              </w:rPr>
              <w:t>Licence logicielle — Entreprise</w:t>
            </w:r>
          </w:p>
        </w:tc>
        <w:tc>
          <w:tcPr>
            <w:tcW w:type="dxa" w:w="3685"/>
            <w:shd w:val="clear" w:color="auto" w:fill="F2F4F7"/>
          </w:tcPr>
          <w:p>
            <w:pPr>
              <w:jc w:val="left"/>
            </w:pPr>
            <w:r>
              <w:rPr>
                <w:rFonts w:ascii="Calibri" w:hAnsi="Calibri"/>
                <w:b w:val="0"/>
                <w:i w:val="0"/>
                <w:color w:val="1A1A2E"/>
                <w:sz w:val="19"/>
              </w:rPr>
              <w:t>23 modules complets, utilisateurs illimités</w:t>
            </w:r>
          </w:p>
        </w:tc>
        <w:tc>
          <w:tcPr>
            <w:tcW w:type="dxa" w:w="1134"/>
            <w:shd w:val="clear" w:color="auto" w:fill="F2F4F7"/>
          </w:tcPr>
          <w:p>
            <w:pPr>
              <w:jc w:val="left"/>
            </w:pPr>
            <w:r>
              <w:rPr>
                <w:rFonts w:ascii="Calibri" w:hAnsi="Calibri"/>
                <w:b w:val="0"/>
                <w:i w:val="0"/>
                <w:color w:val="1A1A2E"/>
                <w:sz w:val="19"/>
              </w:rPr>
              <w:t>Forfait</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Déploiement &amp; configuration</w:t>
            </w:r>
          </w:p>
        </w:tc>
        <w:tc>
          <w:tcPr>
            <w:tcW w:type="dxa" w:w="3685"/>
            <w:shd w:val="clear" w:color="auto" w:fill="FFFFFF"/>
          </w:tcPr>
          <w:p>
            <w:pPr>
              <w:jc w:val="left"/>
            </w:pPr>
            <w:r>
              <w:rPr>
                <w:rFonts w:ascii="Calibri" w:hAnsi="Calibri"/>
                <w:b w:val="0"/>
                <w:i w:val="0"/>
                <w:color w:val="1A1A2E"/>
                <w:sz w:val="19"/>
              </w:rPr>
              <w:t>Installation, paramétrage métier, intégrations</w:t>
            </w:r>
          </w:p>
        </w:tc>
        <w:tc>
          <w:tcPr>
            <w:tcW w:type="dxa" w:w="1134"/>
            <w:shd w:val="clear" w:color="auto" w:fill="FFFFFF"/>
          </w:tcPr>
          <w:p>
            <w:pPr>
              <w:jc w:val="left"/>
            </w:pPr>
            <w:r>
              <w:rPr>
                <w:rFonts w:ascii="Calibri" w:hAnsi="Calibri"/>
                <w:b w:val="0"/>
                <w:i w:val="0"/>
                <w:color w:val="1A1A2E"/>
                <w:sz w:val="19"/>
              </w:rPr>
              <w:t>Forfait</w:t>
            </w:r>
          </w:p>
        </w:tc>
        <w:tc>
          <w:tcPr>
            <w:tcW w:type="dxa" w:w="1984"/>
            <w:shd w:val="clear" w:color="auto" w:fill="FFFFFF"/>
          </w:tcPr>
          <w:p>
            <w:pPr>
              <w:jc w:val="left"/>
            </w:pPr>
            <w:r>
              <w:rPr>
                <w:rFonts w:ascii="Calibri" w:hAnsi="Calibri"/>
                <w:b w:val="0"/>
                <w:i w:val="0"/>
                <w:color w:val="1A1A2E"/>
                <w:sz w:val="19"/>
              </w:rPr>
              <w:t>Sur devis</w:t>
            </w:r>
          </w:p>
        </w:tc>
      </w:tr>
      <w:tr>
        <w:tc>
          <w:tcPr>
            <w:tcW w:type="dxa" w:w="2551"/>
            <w:shd w:val="clear" w:color="auto" w:fill="F2F4F7"/>
          </w:tcPr>
          <w:p>
            <w:pPr>
              <w:jc w:val="left"/>
            </w:pPr>
            <w:r>
              <w:rPr>
                <w:rFonts w:ascii="Calibri" w:hAnsi="Calibri"/>
                <w:b w:val="0"/>
                <w:i w:val="0"/>
                <w:color w:val="1A1A2E"/>
                <w:sz w:val="19"/>
              </w:rPr>
              <w:t>Migration de données</w:t>
            </w:r>
          </w:p>
        </w:tc>
        <w:tc>
          <w:tcPr>
            <w:tcW w:type="dxa" w:w="3685"/>
            <w:shd w:val="clear" w:color="auto" w:fill="F2F4F7"/>
          </w:tcPr>
          <w:p>
            <w:pPr>
              <w:jc w:val="left"/>
            </w:pPr>
            <w:r>
              <w:rPr>
                <w:rFonts w:ascii="Calibri" w:hAnsi="Calibri"/>
                <w:b w:val="0"/>
                <w:i w:val="0"/>
                <w:color w:val="1A1A2E"/>
                <w:sz w:val="19"/>
              </w:rPr>
              <w:t>Import données existantes (Excel, CSV, base existante)</w:t>
            </w:r>
          </w:p>
        </w:tc>
        <w:tc>
          <w:tcPr>
            <w:tcW w:type="dxa" w:w="1134"/>
            <w:shd w:val="clear" w:color="auto" w:fill="F2F4F7"/>
          </w:tcPr>
          <w:p>
            <w:pPr>
              <w:jc w:val="left"/>
            </w:pPr>
            <w:r>
              <w:rPr>
                <w:rFonts w:ascii="Calibri" w:hAnsi="Calibri"/>
                <w:b w:val="0"/>
                <w:i w:val="0"/>
                <w:color w:val="1A1A2E"/>
                <w:sz w:val="19"/>
              </w:rPr>
              <w:t>Jour/homme</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Formation administrateurs</w:t>
            </w:r>
          </w:p>
        </w:tc>
        <w:tc>
          <w:tcPr>
            <w:tcW w:type="dxa" w:w="3685"/>
            <w:shd w:val="clear" w:color="auto" w:fill="FFFFFF"/>
          </w:tcPr>
          <w:p>
            <w:pPr>
              <w:jc w:val="left"/>
            </w:pPr>
            <w:r>
              <w:rPr>
                <w:rFonts w:ascii="Calibri" w:hAnsi="Calibri"/>
                <w:b w:val="0"/>
                <w:i w:val="0"/>
                <w:color w:val="1A1A2E"/>
                <w:sz w:val="19"/>
              </w:rPr>
              <w:t>Formation technique (2 jours, jusqu'à 5 personnes)</w:t>
            </w:r>
          </w:p>
        </w:tc>
        <w:tc>
          <w:tcPr>
            <w:tcW w:type="dxa" w:w="1134"/>
            <w:shd w:val="clear" w:color="auto" w:fill="FFFFFF"/>
          </w:tcPr>
          <w:p>
            <w:pPr>
              <w:jc w:val="left"/>
            </w:pPr>
            <w:r>
              <w:rPr>
                <w:rFonts w:ascii="Calibri" w:hAnsi="Calibri"/>
                <w:b w:val="0"/>
                <w:i w:val="0"/>
                <w:color w:val="1A1A2E"/>
                <w:sz w:val="19"/>
              </w:rPr>
              <w:t>Session</w:t>
            </w:r>
          </w:p>
        </w:tc>
        <w:tc>
          <w:tcPr>
            <w:tcW w:type="dxa" w:w="1984"/>
            <w:shd w:val="clear" w:color="auto" w:fill="FFFFFF"/>
          </w:tcPr>
          <w:p>
            <w:pPr>
              <w:jc w:val="left"/>
            </w:pPr>
            <w:r>
              <w:rPr>
                <w:rFonts w:ascii="Calibri" w:hAnsi="Calibri"/>
                <w:b w:val="0"/>
                <w:i w:val="0"/>
                <w:color w:val="1A1A2E"/>
                <w:sz w:val="19"/>
              </w:rPr>
              <w:t>Sur devis</w:t>
            </w:r>
          </w:p>
        </w:tc>
      </w:tr>
      <w:tr>
        <w:tc>
          <w:tcPr>
            <w:tcW w:type="dxa" w:w="2551"/>
            <w:shd w:val="clear" w:color="auto" w:fill="F2F4F7"/>
          </w:tcPr>
          <w:p>
            <w:pPr>
              <w:jc w:val="left"/>
            </w:pPr>
            <w:r>
              <w:rPr>
                <w:rFonts w:ascii="Calibri" w:hAnsi="Calibri"/>
                <w:b w:val="0"/>
                <w:i w:val="0"/>
                <w:color w:val="1A1A2E"/>
                <w:sz w:val="19"/>
              </w:rPr>
              <w:t>Formation utilisateurs</w:t>
            </w:r>
          </w:p>
        </w:tc>
        <w:tc>
          <w:tcPr>
            <w:tcW w:type="dxa" w:w="3685"/>
            <w:shd w:val="clear" w:color="auto" w:fill="F2F4F7"/>
          </w:tcPr>
          <w:p>
            <w:pPr>
              <w:jc w:val="left"/>
            </w:pPr>
            <w:r>
              <w:rPr>
                <w:rFonts w:ascii="Calibri" w:hAnsi="Calibri"/>
                <w:b w:val="0"/>
                <w:i w:val="0"/>
                <w:color w:val="1A1A2E"/>
                <w:sz w:val="19"/>
              </w:rPr>
              <w:t>Formation fonctionnelle (3 jours, jusqu'à 20 pers.)</w:t>
            </w:r>
          </w:p>
        </w:tc>
        <w:tc>
          <w:tcPr>
            <w:tcW w:type="dxa" w:w="1134"/>
            <w:shd w:val="clear" w:color="auto" w:fill="F2F4F7"/>
          </w:tcPr>
          <w:p>
            <w:pPr>
              <w:jc w:val="left"/>
            </w:pPr>
            <w:r>
              <w:rPr>
                <w:rFonts w:ascii="Calibri" w:hAnsi="Calibri"/>
                <w:b w:val="0"/>
                <w:i w:val="0"/>
                <w:color w:val="1A1A2E"/>
                <w:sz w:val="19"/>
              </w:rPr>
              <w:t>Session</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Maintenance &amp; support annuel</w:t>
            </w:r>
          </w:p>
        </w:tc>
        <w:tc>
          <w:tcPr>
            <w:tcW w:type="dxa" w:w="3685"/>
            <w:shd w:val="clear" w:color="auto" w:fill="FFFFFF"/>
          </w:tcPr>
          <w:p>
            <w:pPr>
              <w:jc w:val="left"/>
            </w:pPr>
            <w:r>
              <w:rPr>
                <w:rFonts w:ascii="Calibri" w:hAnsi="Calibri"/>
                <w:b w:val="0"/>
                <w:i w:val="0"/>
                <w:color w:val="1A1A2E"/>
                <w:sz w:val="19"/>
              </w:rPr>
              <w:t>Mises à jour, corrections, support technique 5j/7</w:t>
            </w:r>
          </w:p>
        </w:tc>
        <w:tc>
          <w:tcPr>
            <w:tcW w:type="dxa" w:w="1134"/>
            <w:shd w:val="clear" w:color="auto" w:fill="FFFFFF"/>
          </w:tcPr>
          <w:p>
            <w:pPr>
              <w:jc w:val="left"/>
            </w:pPr>
            <w:r>
              <w:rPr>
                <w:rFonts w:ascii="Calibri" w:hAnsi="Calibri"/>
                <w:b w:val="0"/>
                <w:i w:val="0"/>
                <w:color w:val="1A1A2E"/>
                <w:sz w:val="19"/>
              </w:rPr>
              <w:t>An</w:t>
            </w:r>
          </w:p>
        </w:tc>
        <w:tc>
          <w:tcPr>
            <w:tcW w:type="dxa" w:w="1984"/>
            <w:shd w:val="clear" w:color="auto" w:fill="FFFFFF"/>
          </w:tcPr>
          <w:p>
            <w:pPr>
              <w:jc w:val="left"/>
            </w:pPr>
            <w:r>
              <w:rPr>
                <w:rFonts w:ascii="Calibri" w:hAnsi="Calibri"/>
                <w:b w:val="0"/>
                <w:i w:val="0"/>
                <w:color w:val="1A1A2E"/>
                <w:sz w:val="19"/>
              </w:rPr>
              <w:t>Sur devis</w:t>
            </w:r>
          </w:p>
        </w:tc>
      </w:tr>
      <w:tr>
        <w:tc>
          <w:tcPr>
            <w:tcW w:type="dxa" w:w="2551"/>
            <w:shd w:val="clear" w:color="auto" w:fill="F2F4F7"/>
          </w:tcPr>
          <w:p>
            <w:pPr>
              <w:jc w:val="left"/>
            </w:pPr>
            <w:r>
              <w:rPr>
                <w:rFonts w:ascii="Calibri" w:hAnsi="Calibri"/>
                <w:b w:val="0"/>
                <w:i w:val="0"/>
                <w:color w:val="1A1A2E"/>
                <w:sz w:val="19"/>
              </w:rPr>
              <w:t>Hébergement managé</w:t>
            </w:r>
          </w:p>
        </w:tc>
        <w:tc>
          <w:tcPr>
            <w:tcW w:type="dxa" w:w="3685"/>
            <w:shd w:val="clear" w:color="auto" w:fill="F2F4F7"/>
          </w:tcPr>
          <w:p>
            <w:pPr>
              <w:jc w:val="left"/>
            </w:pPr>
            <w:r>
              <w:rPr>
                <w:rFonts w:ascii="Calibri" w:hAnsi="Calibri"/>
                <w:b w:val="0"/>
                <w:i w:val="0"/>
                <w:color w:val="1A1A2E"/>
                <w:sz w:val="19"/>
              </w:rPr>
              <w:t>Serveur dédié, sauvegardes, monitoring 24h/7j</w:t>
            </w:r>
          </w:p>
        </w:tc>
        <w:tc>
          <w:tcPr>
            <w:tcW w:type="dxa" w:w="1134"/>
            <w:shd w:val="clear" w:color="auto" w:fill="F2F4F7"/>
          </w:tcPr>
          <w:p>
            <w:pPr>
              <w:jc w:val="left"/>
            </w:pPr>
            <w:r>
              <w:rPr>
                <w:rFonts w:ascii="Calibri" w:hAnsi="Calibri"/>
                <w:b w:val="0"/>
                <w:i w:val="0"/>
                <w:color w:val="1A1A2E"/>
                <w:sz w:val="19"/>
              </w:rPr>
              <w:t>Mois</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Développement sur mesure</w:t>
            </w:r>
          </w:p>
        </w:tc>
        <w:tc>
          <w:tcPr>
            <w:tcW w:type="dxa" w:w="3685"/>
            <w:shd w:val="clear" w:color="auto" w:fill="FFFFFF"/>
          </w:tcPr>
          <w:p>
            <w:pPr>
              <w:jc w:val="left"/>
            </w:pPr>
            <w:r>
              <w:rPr>
                <w:rFonts w:ascii="Calibri" w:hAnsi="Calibri"/>
                <w:b w:val="0"/>
                <w:i w:val="0"/>
                <w:color w:val="1A1A2E"/>
                <w:sz w:val="19"/>
              </w:rPr>
              <w:t>Modules ou fonctionnalités additionnels</w:t>
            </w:r>
          </w:p>
        </w:tc>
        <w:tc>
          <w:tcPr>
            <w:tcW w:type="dxa" w:w="1134"/>
            <w:shd w:val="clear" w:color="auto" w:fill="FFFFFF"/>
          </w:tcPr>
          <w:p>
            <w:pPr>
              <w:jc w:val="left"/>
            </w:pPr>
            <w:r>
              <w:rPr>
                <w:rFonts w:ascii="Calibri" w:hAnsi="Calibri"/>
                <w:b w:val="0"/>
                <w:i w:val="0"/>
                <w:color w:val="1A1A2E"/>
                <w:sz w:val="19"/>
              </w:rPr>
              <w:t>Jour/homme</w:t>
            </w:r>
          </w:p>
        </w:tc>
        <w:tc>
          <w:tcPr>
            <w:tcW w:type="dxa" w:w="1984"/>
            <w:shd w:val="clear" w:color="auto" w:fill="FFFFFF"/>
          </w:tcPr>
          <w:p>
            <w:pPr>
              <w:jc w:val="left"/>
            </w:pPr>
            <w:r>
              <w:rPr>
                <w:rFonts w:ascii="Calibri" w:hAnsi="Calibri"/>
                <w:b w:val="0"/>
                <w:i w:val="0"/>
                <w:color w:val="1A1A2E"/>
                <w:sz w:val="19"/>
              </w:rPr>
              <w:t>Sur devis</w:t>
            </w:r>
          </w:p>
        </w:tc>
      </w:tr>
    </w:tbl>
    <w:p>
      <w:pPr>
        <w:spacing w:after="80"/>
      </w:pPr>
    </w:p>
    <w:p>
      <w:pPr>
        <w:spacing w:before="200" w:after="80"/>
      </w:pPr>
      <w:r>
        <w:rPr>
          <w:rFonts w:ascii="Calibri" w:hAnsi="Calibri"/>
          <w:b/>
          <w:i w:val="0"/>
          <w:color w:val="1F6FB8"/>
          <w:sz w:val="24"/>
        </w:rPr>
        <w:t>6.2  Options et modules complémentaires</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376C"/>
            <w:vAlign w:val="center"/>
          </w:tcPr>
          <w:p>
            <w:pPr>
              <w:jc w:val="center"/>
            </w:pPr>
            <w:r>
              <w:rPr>
                <w:rFonts w:ascii="Calibri" w:hAnsi="Calibri"/>
                <w:b/>
                <w:i w:val="0"/>
                <w:color w:val="FFFFFF"/>
                <w:sz w:val="20"/>
              </w:rPr>
              <w:t>Option</w:t>
            </w:r>
          </w:p>
        </w:tc>
        <w:tc>
          <w:tcPr>
            <w:tcW w:type="dxa" w:w="4819"/>
            <w:shd w:val="clear" w:color="auto" w:fill="1A376C"/>
            <w:vAlign w:val="center"/>
          </w:tcPr>
          <w:p>
            <w:pPr>
              <w:jc w:val="center"/>
            </w:pPr>
            <w:r>
              <w:rPr>
                <w:rFonts w:ascii="Calibri" w:hAnsi="Calibri"/>
                <w:b/>
                <w:i w:val="0"/>
                <w:color w:val="FFFFFF"/>
                <w:sz w:val="20"/>
              </w:rPr>
              <w:t>Description</w:t>
            </w:r>
          </w:p>
        </w:tc>
        <w:tc>
          <w:tcPr>
            <w:tcW w:type="dxa" w:w="1984"/>
            <w:shd w:val="clear" w:color="auto" w:fill="1A376C"/>
            <w:vAlign w:val="center"/>
          </w:tcPr>
          <w:p>
            <w:pPr>
              <w:jc w:val="center"/>
            </w:pPr>
            <w:r>
              <w:rPr>
                <w:rFonts w:ascii="Calibri" w:hAnsi="Calibri"/>
                <w:b/>
                <w:i w:val="0"/>
                <w:color w:val="FFFFFF"/>
                <w:sz w:val="20"/>
              </w:rPr>
              <w:t>Tarif</w:t>
            </w:r>
          </w:p>
        </w:tc>
      </w:tr>
      <w:tr>
        <w:tc>
          <w:tcPr>
            <w:tcW w:type="dxa" w:w="2551"/>
            <w:shd w:val="clear" w:color="auto" w:fill="F2F4F7"/>
          </w:tcPr>
          <w:p>
            <w:pPr>
              <w:jc w:val="left"/>
            </w:pPr>
            <w:r>
              <w:rPr>
                <w:rFonts w:ascii="Calibri" w:hAnsi="Calibri"/>
                <w:b w:val="0"/>
                <w:i w:val="0"/>
                <w:color w:val="1A1A2E"/>
                <w:sz w:val="19"/>
              </w:rPr>
              <w:t>Module IA avancé</w:t>
            </w:r>
          </w:p>
        </w:tc>
        <w:tc>
          <w:tcPr>
            <w:tcW w:type="dxa" w:w="4819"/>
            <w:shd w:val="clear" w:color="auto" w:fill="F2F4F7"/>
          </w:tcPr>
          <w:p>
            <w:pPr>
              <w:jc w:val="left"/>
            </w:pPr>
            <w:r>
              <w:rPr>
                <w:rFonts w:ascii="Calibri" w:hAnsi="Calibri"/>
                <w:b w:val="0"/>
                <w:i w:val="0"/>
                <w:color w:val="1A1A2E"/>
                <w:sz w:val="19"/>
              </w:rPr>
              <w:t>Modèles IA personnalisés entraînés sur vos données</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Intégration SSO/LDAP</w:t>
            </w:r>
          </w:p>
        </w:tc>
        <w:tc>
          <w:tcPr>
            <w:tcW w:type="dxa" w:w="4819"/>
            <w:shd w:val="clear" w:color="auto" w:fill="FFFFFF"/>
          </w:tcPr>
          <w:p>
            <w:pPr>
              <w:jc w:val="left"/>
            </w:pPr>
            <w:r>
              <w:rPr>
                <w:rFonts w:ascii="Calibri" w:hAnsi="Calibri"/>
                <w:b w:val="0"/>
                <w:i w:val="0"/>
                <w:color w:val="1A1A2E"/>
                <w:sz w:val="19"/>
              </w:rPr>
              <w:t>Authentification Active Directory / LDAP centralisée</w:t>
            </w:r>
          </w:p>
        </w:tc>
        <w:tc>
          <w:tcPr>
            <w:tcW w:type="dxa" w:w="1984"/>
            <w:shd w:val="clear" w:color="auto" w:fill="FFFFFF"/>
          </w:tcPr>
          <w:p>
            <w:pPr>
              <w:jc w:val="left"/>
            </w:pPr>
            <w:r>
              <w:rPr>
                <w:rFonts w:ascii="Calibri" w:hAnsi="Calibri"/>
                <w:b w:val="0"/>
                <w:i w:val="0"/>
                <w:color w:val="1A1A2E"/>
                <w:sz w:val="19"/>
              </w:rPr>
              <w:t>Sur devis</w:t>
            </w:r>
          </w:p>
        </w:tc>
      </w:tr>
      <w:tr>
        <w:tc>
          <w:tcPr>
            <w:tcW w:type="dxa" w:w="2551"/>
            <w:shd w:val="clear" w:color="auto" w:fill="F2F4F7"/>
          </w:tcPr>
          <w:p>
            <w:pPr>
              <w:jc w:val="left"/>
            </w:pPr>
            <w:r>
              <w:rPr>
                <w:rFonts w:ascii="Calibri" w:hAnsi="Calibri"/>
                <w:b w:val="0"/>
                <w:i w:val="0"/>
                <w:color w:val="1A1A2E"/>
                <w:sz w:val="19"/>
              </w:rPr>
              <w:t>Application mobile native</w:t>
            </w:r>
          </w:p>
        </w:tc>
        <w:tc>
          <w:tcPr>
            <w:tcW w:type="dxa" w:w="4819"/>
            <w:shd w:val="clear" w:color="auto" w:fill="F2F4F7"/>
          </w:tcPr>
          <w:p>
            <w:pPr>
              <w:jc w:val="left"/>
            </w:pPr>
            <w:r>
              <w:rPr>
                <w:rFonts w:ascii="Calibri" w:hAnsi="Calibri"/>
                <w:b w:val="0"/>
                <w:i w:val="0"/>
                <w:color w:val="1A1A2E"/>
                <w:sz w:val="19"/>
              </w:rPr>
              <w:t>App iOS/Android dédiée pour la collecte terrain</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Connecteur Power BI</w:t>
            </w:r>
          </w:p>
        </w:tc>
        <w:tc>
          <w:tcPr>
            <w:tcW w:type="dxa" w:w="4819"/>
            <w:shd w:val="clear" w:color="auto" w:fill="FFFFFF"/>
          </w:tcPr>
          <w:p>
            <w:pPr>
              <w:jc w:val="left"/>
            </w:pPr>
            <w:r>
              <w:rPr>
                <w:rFonts w:ascii="Calibri" w:hAnsi="Calibri"/>
                <w:b w:val="0"/>
                <w:i w:val="0"/>
                <w:color w:val="1A1A2E"/>
                <w:sz w:val="19"/>
              </w:rPr>
              <w:t>Connecteur direct vers Power BI pour reporting avancé</w:t>
            </w:r>
          </w:p>
        </w:tc>
        <w:tc>
          <w:tcPr>
            <w:tcW w:type="dxa" w:w="1984"/>
            <w:shd w:val="clear" w:color="auto" w:fill="FFFFFF"/>
          </w:tcPr>
          <w:p>
            <w:pPr>
              <w:jc w:val="left"/>
            </w:pPr>
            <w:r>
              <w:rPr>
                <w:rFonts w:ascii="Calibri" w:hAnsi="Calibri"/>
                <w:b w:val="0"/>
                <w:i w:val="0"/>
                <w:color w:val="1A1A2E"/>
                <w:sz w:val="19"/>
              </w:rPr>
              <w:t>Sur devis</w:t>
            </w:r>
          </w:p>
        </w:tc>
      </w:tr>
      <w:tr>
        <w:tc>
          <w:tcPr>
            <w:tcW w:type="dxa" w:w="2551"/>
            <w:shd w:val="clear" w:color="auto" w:fill="F2F4F7"/>
          </w:tcPr>
          <w:p>
            <w:pPr>
              <w:jc w:val="left"/>
            </w:pPr>
            <w:r>
              <w:rPr>
                <w:rFonts w:ascii="Calibri" w:hAnsi="Calibri"/>
                <w:b w:val="0"/>
                <w:i w:val="0"/>
                <w:color w:val="1A1A2E"/>
                <w:sz w:val="19"/>
              </w:rPr>
              <w:t>Formation avancée</w:t>
            </w:r>
          </w:p>
        </w:tc>
        <w:tc>
          <w:tcPr>
            <w:tcW w:type="dxa" w:w="4819"/>
            <w:shd w:val="clear" w:color="auto" w:fill="F2F4F7"/>
          </w:tcPr>
          <w:p>
            <w:pPr>
              <w:jc w:val="left"/>
            </w:pPr>
            <w:r>
              <w:rPr>
                <w:rFonts w:ascii="Calibri" w:hAnsi="Calibri"/>
                <w:b w:val="0"/>
                <w:i w:val="0"/>
                <w:color w:val="1A1A2E"/>
                <w:sz w:val="19"/>
              </w:rPr>
              <w:t>Formation sur mesure sur site, durée à définir</w:t>
            </w:r>
          </w:p>
        </w:tc>
        <w:tc>
          <w:tcPr>
            <w:tcW w:type="dxa" w:w="1984"/>
            <w:shd w:val="clear" w:color="auto" w:fill="F2F4F7"/>
          </w:tcPr>
          <w:p>
            <w:pPr>
              <w:jc w:val="left"/>
            </w:pPr>
            <w:r>
              <w:rPr>
                <w:rFonts w:ascii="Calibri" w:hAnsi="Calibri"/>
                <w:b w:val="0"/>
                <w:i w:val="0"/>
                <w:color w:val="1A1A2E"/>
                <w:sz w:val="19"/>
              </w:rPr>
              <w:t>Sur devis</w:t>
            </w:r>
          </w:p>
        </w:tc>
      </w:tr>
      <w:tr>
        <w:tc>
          <w:tcPr>
            <w:tcW w:type="dxa" w:w="2551"/>
            <w:shd w:val="clear" w:color="auto" w:fill="FFFFFF"/>
          </w:tcPr>
          <w:p>
            <w:pPr>
              <w:jc w:val="left"/>
            </w:pPr>
            <w:r>
              <w:rPr>
                <w:rFonts w:ascii="Calibri" w:hAnsi="Calibri"/>
                <w:b w:val="0"/>
                <w:i w:val="0"/>
                <w:color w:val="1A1A2E"/>
                <w:sz w:val="19"/>
              </w:rPr>
              <w:t>Audit de sécurité</w:t>
            </w:r>
          </w:p>
        </w:tc>
        <w:tc>
          <w:tcPr>
            <w:tcW w:type="dxa" w:w="4819"/>
            <w:shd w:val="clear" w:color="auto" w:fill="FFFFFF"/>
          </w:tcPr>
          <w:p>
            <w:pPr>
              <w:jc w:val="left"/>
            </w:pPr>
            <w:r>
              <w:rPr>
                <w:rFonts w:ascii="Calibri" w:hAnsi="Calibri"/>
                <w:b w:val="0"/>
                <w:i w:val="0"/>
                <w:color w:val="1A1A2E"/>
                <w:sz w:val="19"/>
              </w:rPr>
              <w:t>Test de pénétration et rapport de conformité</w:t>
            </w:r>
          </w:p>
        </w:tc>
        <w:tc>
          <w:tcPr>
            <w:tcW w:type="dxa" w:w="1984"/>
            <w:shd w:val="clear" w:color="auto" w:fill="FFFFFF"/>
          </w:tcPr>
          <w:p>
            <w:pPr>
              <w:jc w:val="left"/>
            </w:pPr>
            <w:r>
              <w:rPr>
                <w:rFonts w:ascii="Calibri" w:hAnsi="Calibri"/>
                <w:b w:val="0"/>
                <w:i w:val="0"/>
                <w:color w:val="1A1A2E"/>
                <w:sz w:val="19"/>
              </w:rPr>
              <w:t>Sur devis</w:t>
            </w:r>
          </w:p>
        </w:tc>
      </w:tr>
    </w:tbl>
    <w:p>
      <w:pPr>
        <w:spacing w:after="80"/>
      </w:pPr>
    </w:p>
    <w:p>
      <w:r>
        <w:br w:type="page"/>
      </w:r>
    </w:p>
    <w:p>
      <w:pPr>
        <w:spacing w:before="320" w:after="120"/>
        <w:pBdr>
          <w:bottom w:val="single" w:sz="8" w:space="4" w:color="1F6FB8"/>
        </w:pBdr>
      </w:pPr>
      <w:r>
        <w:rPr>
          <w:rFonts w:ascii="Calibri" w:hAnsi="Calibri"/>
          <w:b/>
          <w:i w:val="0"/>
          <w:color w:val="1A376C"/>
          <w:sz w:val="28"/>
        </w:rPr>
        <w:t>7.  GARANTIES &amp; NIVEAUX DE SERVICE (SLA)</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A376C"/>
            <w:vAlign w:val="center"/>
          </w:tcPr>
          <w:p>
            <w:pPr>
              <w:jc w:val="center"/>
            </w:pPr>
            <w:r>
              <w:rPr>
                <w:rFonts w:ascii="Calibri" w:hAnsi="Calibri"/>
                <w:b/>
                <w:i w:val="0"/>
                <w:color w:val="FFFFFF"/>
                <w:sz w:val="20"/>
              </w:rPr>
              <w:t>Indicateur</w:t>
            </w:r>
          </w:p>
        </w:tc>
        <w:tc>
          <w:tcPr>
            <w:tcW w:type="dxa" w:w="3402"/>
            <w:shd w:val="clear" w:color="auto" w:fill="1A376C"/>
            <w:vAlign w:val="center"/>
          </w:tcPr>
          <w:p>
            <w:pPr>
              <w:jc w:val="center"/>
            </w:pPr>
            <w:r>
              <w:rPr>
                <w:rFonts w:ascii="Calibri" w:hAnsi="Calibri"/>
                <w:b/>
                <w:i w:val="0"/>
                <w:color w:val="FFFFFF"/>
                <w:sz w:val="20"/>
              </w:rPr>
              <w:t>Niveau garanti</w:t>
            </w:r>
          </w:p>
        </w:tc>
        <w:tc>
          <w:tcPr>
            <w:tcW w:type="dxa" w:w="2835"/>
            <w:shd w:val="clear" w:color="auto" w:fill="1A376C"/>
            <w:vAlign w:val="center"/>
          </w:tcPr>
          <w:p>
            <w:pPr>
              <w:jc w:val="center"/>
            </w:pPr>
            <w:r>
              <w:rPr>
                <w:rFonts w:ascii="Calibri" w:hAnsi="Calibri"/>
                <w:b/>
                <w:i w:val="0"/>
                <w:color w:val="FFFFFF"/>
                <w:sz w:val="20"/>
              </w:rPr>
              <w:t>Pénalité en cas de non-respect</w:t>
            </w:r>
          </w:p>
        </w:tc>
      </w:tr>
      <w:tr>
        <w:tc>
          <w:tcPr>
            <w:tcW w:type="dxa" w:w="3118"/>
            <w:shd w:val="clear" w:color="auto" w:fill="F2F4F7"/>
          </w:tcPr>
          <w:p>
            <w:pPr>
              <w:jc w:val="left"/>
            </w:pPr>
            <w:r>
              <w:rPr>
                <w:rFonts w:ascii="Calibri" w:hAnsi="Calibri"/>
                <w:b w:val="0"/>
                <w:i w:val="0"/>
                <w:color w:val="1A1A2E"/>
                <w:sz w:val="19"/>
              </w:rPr>
              <w:t>Disponibilité plateforme</w:t>
            </w:r>
          </w:p>
        </w:tc>
        <w:tc>
          <w:tcPr>
            <w:tcW w:type="dxa" w:w="3402"/>
            <w:shd w:val="clear" w:color="auto" w:fill="F2F4F7"/>
          </w:tcPr>
          <w:p>
            <w:pPr>
              <w:jc w:val="left"/>
            </w:pPr>
            <w:r>
              <w:rPr>
                <w:rFonts w:ascii="Calibri" w:hAnsi="Calibri"/>
                <w:b w:val="0"/>
                <w:i w:val="0"/>
                <w:color w:val="1A1A2E"/>
                <w:sz w:val="19"/>
              </w:rPr>
              <w:t>99,5 % / mois (hors maintenance planifiée)</w:t>
            </w:r>
          </w:p>
        </w:tc>
        <w:tc>
          <w:tcPr>
            <w:tcW w:type="dxa" w:w="2835"/>
            <w:shd w:val="clear" w:color="auto" w:fill="F2F4F7"/>
          </w:tcPr>
          <w:p>
            <w:pPr>
              <w:jc w:val="left"/>
            </w:pPr>
            <w:r>
              <w:rPr>
                <w:rFonts w:ascii="Calibri" w:hAnsi="Calibri"/>
                <w:b w:val="0"/>
                <w:i w:val="0"/>
                <w:color w:val="1A1A2E"/>
                <w:sz w:val="19"/>
              </w:rPr>
              <w:t>Crédit de service proportionnel</w:t>
            </w:r>
          </w:p>
        </w:tc>
      </w:tr>
      <w:tr>
        <w:tc>
          <w:tcPr>
            <w:tcW w:type="dxa" w:w="3118"/>
            <w:shd w:val="clear" w:color="auto" w:fill="FFFFFF"/>
          </w:tcPr>
          <w:p>
            <w:pPr>
              <w:jc w:val="left"/>
            </w:pPr>
            <w:r>
              <w:rPr>
                <w:rFonts w:ascii="Calibri" w:hAnsi="Calibri"/>
                <w:b w:val="0"/>
                <w:i w:val="0"/>
                <w:color w:val="1A1A2E"/>
                <w:sz w:val="19"/>
              </w:rPr>
              <w:t>Délai de réponse — Incident P1</w:t>
            </w:r>
          </w:p>
        </w:tc>
        <w:tc>
          <w:tcPr>
            <w:tcW w:type="dxa" w:w="3402"/>
            <w:shd w:val="clear" w:color="auto" w:fill="FFFFFF"/>
          </w:tcPr>
          <w:p>
            <w:pPr>
              <w:jc w:val="left"/>
            </w:pPr>
            <w:r>
              <w:rPr>
                <w:rFonts w:ascii="Calibri" w:hAnsi="Calibri"/>
                <w:b w:val="0"/>
                <w:i w:val="0"/>
                <w:color w:val="1A1A2E"/>
                <w:sz w:val="19"/>
              </w:rPr>
              <w:t>&lt; 2 heures (indisponibilité totale)</w:t>
            </w:r>
          </w:p>
        </w:tc>
        <w:tc>
          <w:tcPr>
            <w:tcW w:type="dxa" w:w="2835"/>
            <w:shd w:val="clear" w:color="auto" w:fill="FFFFFF"/>
          </w:tcPr>
          <w:p>
            <w:pPr>
              <w:jc w:val="left"/>
            </w:pPr>
            <w:r>
              <w:rPr>
                <w:rFonts w:ascii="Calibri" w:hAnsi="Calibri"/>
                <w:b w:val="0"/>
                <w:i w:val="0"/>
                <w:color w:val="1A1A2E"/>
                <w:sz w:val="19"/>
              </w:rPr>
              <w:t>Escalade direction technique</w:t>
            </w:r>
          </w:p>
        </w:tc>
      </w:tr>
      <w:tr>
        <w:tc>
          <w:tcPr>
            <w:tcW w:type="dxa" w:w="3118"/>
            <w:shd w:val="clear" w:color="auto" w:fill="F2F4F7"/>
          </w:tcPr>
          <w:p>
            <w:pPr>
              <w:jc w:val="left"/>
            </w:pPr>
            <w:r>
              <w:rPr>
                <w:rFonts w:ascii="Calibri" w:hAnsi="Calibri"/>
                <w:b w:val="0"/>
                <w:i w:val="0"/>
                <w:color w:val="1A1A2E"/>
                <w:sz w:val="19"/>
              </w:rPr>
              <w:t>Délai de réponse — Incident P2</w:t>
            </w:r>
          </w:p>
        </w:tc>
        <w:tc>
          <w:tcPr>
            <w:tcW w:type="dxa" w:w="3402"/>
            <w:shd w:val="clear" w:color="auto" w:fill="F2F4F7"/>
          </w:tcPr>
          <w:p>
            <w:pPr>
              <w:jc w:val="left"/>
            </w:pPr>
            <w:r>
              <w:rPr>
                <w:rFonts w:ascii="Calibri" w:hAnsi="Calibri"/>
                <w:b w:val="0"/>
                <w:i w:val="0"/>
                <w:color w:val="1A1A2E"/>
                <w:sz w:val="19"/>
              </w:rPr>
              <w:t>&lt; 4 heures (perte de fonctionnalité critique)</w:t>
            </w:r>
          </w:p>
        </w:tc>
        <w:tc>
          <w:tcPr>
            <w:tcW w:type="dxa" w:w="2835"/>
            <w:shd w:val="clear" w:color="auto" w:fill="F2F4F7"/>
          </w:tcPr>
          <w:p>
            <w:pPr>
              <w:jc w:val="left"/>
            </w:pPr>
            <w:r>
              <w:rPr>
                <w:rFonts w:ascii="Calibri" w:hAnsi="Calibri"/>
                <w:b w:val="0"/>
                <w:i w:val="0"/>
                <w:color w:val="1A1A2E"/>
                <w:sz w:val="19"/>
              </w:rPr>
              <w:t>Support renforcé</w:t>
            </w:r>
          </w:p>
        </w:tc>
      </w:tr>
      <w:tr>
        <w:tc>
          <w:tcPr>
            <w:tcW w:type="dxa" w:w="3118"/>
            <w:shd w:val="clear" w:color="auto" w:fill="FFFFFF"/>
          </w:tcPr>
          <w:p>
            <w:pPr>
              <w:jc w:val="left"/>
            </w:pPr>
            <w:r>
              <w:rPr>
                <w:rFonts w:ascii="Calibri" w:hAnsi="Calibri"/>
                <w:b w:val="0"/>
                <w:i w:val="0"/>
                <w:color w:val="1A1A2E"/>
                <w:sz w:val="19"/>
              </w:rPr>
              <w:t>Délai de réponse — Incident P3</w:t>
            </w:r>
          </w:p>
        </w:tc>
        <w:tc>
          <w:tcPr>
            <w:tcW w:type="dxa" w:w="3402"/>
            <w:shd w:val="clear" w:color="auto" w:fill="FFFFFF"/>
          </w:tcPr>
          <w:p>
            <w:pPr>
              <w:jc w:val="left"/>
            </w:pPr>
            <w:r>
              <w:rPr>
                <w:rFonts w:ascii="Calibri" w:hAnsi="Calibri"/>
                <w:b w:val="0"/>
                <w:i w:val="0"/>
                <w:color w:val="1A1A2E"/>
                <w:sz w:val="19"/>
              </w:rPr>
              <w:t>&lt; 1 jour ouvré (anomalie non bloquante)</w:t>
            </w:r>
          </w:p>
        </w:tc>
        <w:tc>
          <w:tcPr>
            <w:tcW w:type="dxa" w:w="2835"/>
            <w:shd w:val="clear" w:color="auto" w:fill="FFFFFF"/>
          </w:tcPr>
          <w:p>
            <w:pPr>
              <w:jc w:val="left"/>
            </w:pPr>
            <w:r>
              <w:rPr>
                <w:rFonts w:ascii="Calibri" w:hAnsi="Calibri"/>
                <w:b w:val="0"/>
                <w:i w:val="0"/>
                <w:color w:val="1A1A2E"/>
                <w:sz w:val="19"/>
              </w:rPr>
              <w:t>--</w:t>
            </w:r>
          </w:p>
        </w:tc>
      </w:tr>
      <w:tr>
        <w:tc>
          <w:tcPr>
            <w:tcW w:type="dxa" w:w="3118"/>
            <w:shd w:val="clear" w:color="auto" w:fill="F2F4F7"/>
          </w:tcPr>
          <w:p>
            <w:pPr>
              <w:jc w:val="left"/>
            </w:pPr>
            <w:r>
              <w:rPr>
                <w:rFonts w:ascii="Calibri" w:hAnsi="Calibri"/>
                <w:b w:val="0"/>
                <w:i w:val="0"/>
                <w:color w:val="1A1A2E"/>
                <w:sz w:val="19"/>
              </w:rPr>
              <w:t>Délai de réponse — Demande</w:t>
            </w:r>
          </w:p>
        </w:tc>
        <w:tc>
          <w:tcPr>
            <w:tcW w:type="dxa" w:w="3402"/>
            <w:shd w:val="clear" w:color="auto" w:fill="F2F4F7"/>
          </w:tcPr>
          <w:p>
            <w:pPr>
              <w:jc w:val="left"/>
            </w:pPr>
            <w:r>
              <w:rPr>
                <w:rFonts w:ascii="Calibri" w:hAnsi="Calibri"/>
                <w:b w:val="0"/>
                <w:i w:val="0"/>
                <w:color w:val="1A1A2E"/>
                <w:sz w:val="19"/>
              </w:rPr>
              <w:t>&lt; 3 jours ouvrés (évolution, question)</w:t>
            </w:r>
          </w:p>
        </w:tc>
        <w:tc>
          <w:tcPr>
            <w:tcW w:type="dxa" w:w="2835"/>
            <w:shd w:val="clear" w:color="auto" w:fill="F2F4F7"/>
          </w:tcPr>
          <w:p>
            <w:pPr>
              <w:jc w:val="left"/>
            </w:pPr>
            <w:r>
              <w:rPr>
                <w:rFonts w:ascii="Calibri" w:hAnsi="Calibri"/>
                <w:b w:val="0"/>
                <w:i w:val="0"/>
                <w:color w:val="1A1A2E"/>
                <w:sz w:val="19"/>
              </w:rPr>
              <w:t>--</w:t>
            </w:r>
          </w:p>
        </w:tc>
      </w:tr>
      <w:tr>
        <w:tc>
          <w:tcPr>
            <w:tcW w:type="dxa" w:w="3118"/>
            <w:shd w:val="clear" w:color="auto" w:fill="FFFFFF"/>
          </w:tcPr>
          <w:p>
            <w:pPr>
              <w:jc w:val="left"/>
            </w:pPr>
            <w:r>
              <w:rPr>
                <w:rFonts w:ascii="Calibri" w:hAnsi="Calibri"/>
                <w:b w:val="0"/>
                <w:i w:val="0"/>
                <w:color w:val="1A1A2E"/>
                <w:sz w:val="19"/>
              </w:rPr>
              <w:t>Sauvegardes</w:t>
            </w:r>
          </w:p>
        </w:tc>
        <w:tc>
          <w:tcPr>
            <w:tcW w:type="dxa" w:w="3402"/>
            <w:shd w:val="clear" w:color="auto" w:fill="FFFFFF"/>
          </w:tcPr>
          <w:p>
            <w:pPr>
              <w:jc w:val="left"/>
            </w:pPr>
            <w:r>
              <w:rPr>
                <w:rFonts w:ascii="Calibri" w:hAnsi="Calibri"/>
                <w:b w:val="0"/>
                <w:i w:val="0"/>
                <w:color w:val="1A1A2E"/>
                <w:sz w:val="19"/>
              </w:rPr>
              <w:t>Quotidiennes, rétention 30 jours</w:t>
            </w:r>
          </w:p>
        </w:tc>
        <w:tc>
          <w:tcPr>
            <w:tcW w:type="dxa" w:w="2835"/>
            <w:shd w:val="clear" w:color="auto" w:fill="FFFFFF"/>
          </w:tcPr>
          <w:p>
            <w:pPr>
              <w:jc w:val="left"/>
            </w:pPr>
            <w:r>
              <w:rPr>
                <w:rFonts w:ascii="Calibri" w:hAnsi="Calibri"/>
                <w:b w:val="0"/>
                <w:i w:val="0"/>
                <w:color w:val="1A1A2E"/>
                <w:sz w:val="19"/>
              </w:rPr>
              <w:t>Restauration gratuite</w:t>
            </w:r>
          </w:p>
        </w:tc>
      </w:tr>
      <w:tr>
        <w:tc>
          <w:tcPr>
            <w:tcW w:type="dxa" w:w="3118"/>
            <w:shd w:val="clear" w:color="auto" w:fill="F2F4F7"/>
          </w:tcPr>
          <w:p>
            <w:pPr>
              <w:jc w:val="left"/>
            </w:pPr>
            <w:r>
              <w:rPr>
                <w:rFonts w:ascii="Calibri" w:hAnsi="Calibri"/>
                <w:b w:val="0"/>
                <w:i w:val="0"/>
                <w:color w:val="1A1A2E"/>
                <w:sz w:val="19"/>
              </w:rPr>
              <w:t>Mises à jour de sécurité</w:t>
            </w:r>
          </w:p>
        </w:tc>
        <w:tc>
          <w:tcPr>
            <w:tcW w:type="dxa" w:w="3402"/>
            <w:shd w:val="clear" w:color="auto" w:fill="F2F4F7"/>
          </w:tcPr>
          <w:p>
            <w:pPr>
              <w:jc w:val="left"/>
            </w:pPr>
            <w:r>
              <w:rPr>
                <w:rFonts w:ascii="Calibri" w:hAnsi="Calibri"/>
                <w:b w:val="0"/>
                <w:i w:val="0"/>
                <w:color w:val="1A1A2E"/>
                <w:sz w:val="19"/>
              </w:rPr>
              <w:t>Sous 72h après publication de correctif</w:t>
            </w:r>
          </w:p>
        </w:tc>
        <w:tc>
          <w:tcPr>
            <w:tcW w:type="dxa" w:w="2835"/>
            <w:shd w:val="clear" w:color="auto" w:fill="F2F4F7"/>
          </w:tcPr>
          <w:p>
            <w:pPr>
              <w:jc w:val="left"/>
            </w:pPr>
            <w:r>
              <w:rPr>
                <w:rFonts w:ascii="Calibri" w:hAnsi="Calibri"/>
                <w:b w:val="0"/>
                <w:i w:val="0"/>
                <w:color w:val="1A1A2E"/>
                <w:sz w:val="19"/>
              </w:rPr>
              <w:t>--</w:t>
            </w:r>
          </w:p>
        </w:tc>
      </w:tr>
      <w:tr>
        <w:tc>
          <w:tcPr>
            <w:tcW w:type="dxa" w:w="3118"/>
            <w:shd w:val="clear" w:color="auto" w:fill="FFFFFF"/>
          </w:tcPr>
          <w:p>
            <w:pPr>
              <w:jc w:val="left"/>
            </w:pPr>
            <w:r>
              <w:rPr>
                <w:rFonts w:ascii="Calibri" w:hAnsi="Calibri"/>
                <w:b w:val="0"/>
                <w:i w:val="0"/>
                <w:color w:val="1A1A2E"/>
                <w:sz w:val="19"/>
              </w:rPr>
              <w:t>Maintenance planifiée</w:t>
            </w:r>
          </w:p>
        </w:tc>
        <w:tc>
          <w:tcPr>
            <w:tcW w:type="dxa" w:w="3402"/>
            <w:shd w:val="clear" w:color="auto" w:fill="FFFFFF"/>
          </w:tcPr>
          <w:p>
            <w:pPr>
              <w:jc w:val="left"/>
            </w:pPr>
            <w:r>
              <w:rPr>
                <w:rFonts w:ascii="Calibri" w:hAnsi="Calibri"/>
                <w:b w:val="0"/>
                <w:i w:val="0"/>
                <w:color w:val="1A1A2E"/>
                <w:sz w:val="19"/>
              </w:rPr>
              <w:t>Hors heures ouvrables, préavis 48h</w:t>
            </w:r>
          </w:p>
        </w:tc>
        <w:tc>
          <w:tcPr>
            <w:tcW w:type="dxa" w:w="2835"/>
            <w:shd w:val="clear" w:color="auto" w:fill="FFFFFF"/>
          </w:tcPr>
          <w:p>
            <w:pPr>
              <w:jc w:val="left"/>
            </w:pPr>
            <w:r>
              <w:rPr>
                <w:rFonts w:ascii="Calibri" w:hAnsi="Calibri"/>
                <w:b w:val="0"/>
                <w:i w:val="0"/>
                <w:color w:val="1A1A2E"/>
                <w:sz w:val="19"/>
              </w:rPr>
              <w:t>--</w:t>
            </w:r>
          </w:p>
        </w:tc>
      </w:tr>
      <w:tr>
        <w:tc>
          <w:tcPr>
            <w:tcW w:type="dxa" w:w="3118"/>
            <w:shd w:val="clear" w:color="auto" w:fill="F2F4F7"/>
          </w:tcPr>
          <w:p>
            <w:pPr>
              <w:jc w:val="left"/>
            </w:pPr>
            <w:r>
              <w:rPr>
                <w:rFonts w:ascii="Calibri" w:hAnsi="Calibri"/>
                <w:b w:val="0"/>
                <w:i w:val="0"/>
                <w:color w:val="1A1A2E"/>
                <w:sz w:val="19"/>
              </w:rPr>
              <w:t>Plages de support</w:t>
            </w:r>
          </w:p>
        </w:tc>
        <w:tc>
          <w:tcPr>
            <w:tcW w:type="dxa" w:w="3402"/>
            <w:shd w:val="clear" w:color="auto" w:fill="F2F4F7"/>
          </w:tcPr>
          <w:p>
            <w:pPr>
              <w:jc w:val="left"/>
            </w:pPr>
            <w:r>
              <w:rPr>
                <w:rFonts w:ascii="Calibri" w:hAnsi="Calibri"/>
                <w:b w:val="0"/>
                <w:i w:val="0"/>
                <w:color w:val="1A1A2E"/>
                <w:sz w:val="19"/>
              </w:rPr>
              <w:t>Lun.–Ven. 8h–18h (heure locale)</w:t>
            </w:r>
          </w:p>
        </w:tc>
        <w:tc>
          <w:tcPr>
            <w:tcW w:type="dxa" w:w="2835"/>
            <w:shd w:val="clear" w:color="auto" w:fill="F2F4F7"/>
          </w:tcPr>
          <w:p>
            <w:pPr>
              <w:jc w:val="left"/>
            </w:pPr>
            <w:r>
              <w:rPr>
                <w:rFonts w:ascii="Calibri" w:hAnsi="Calibri"/>
                <w:b w:val="0"/>
                <w:i w:val="0"/>
                <w:color w:val="1A1A2E"/>
                <w:sz w:val="19"/>
              </w:rPr>
              <w:t>Astreinte disponible sur option</w:t>
            </w:r>
          </w:p>
        </w:tc>
      </w:tr>
    </w:tbl>
    <w:p>
      <w:pPr>
        <w:spacing w:after="80"/>
      </w:pPr>
    </w:p>
    <w:p>
      <w:pPr>
        <w:spacing w:before="200" w:after="80"/>
      </w:pPr>
      <w:r>
        <w:rPr>
          <w:rFonts w:ascii="Calibri" w:hAnsi="Calibri"/>
          <w:b/>
          <w:i w:val="0"/>
          <w:color w:val="1F6FB8"/>
          <w:sz w:val="24"/>
        </w:rPr>
        <w:t>7.2  Garanties supplémentaires</w:t>
      </w:r>
    </w:p>
    <w:p>
      <w:pPr>
        <w:pStyle w:val="ListBullet"/>
        <w:spacing w:after="40"/>
        <w:ind w:left="283"/>
      </w:pPr>
      <w:r>
        <w:rPr>
          <w:rFonts w:ascii="Calibri" w:hAnsi="Calibri"/>
          <w:b w:val="0"/>
          <w:i w:val="0"/>
          <w:color w:val="1A1A2E"/>
          <w:sz w:val="21"/>
        </w:rPr>
        <w:t>Garantie de réversibilité : export complet des données dans des formats ouverts (JSON, CSV, Excel) à tout moment.</w:t>
      </w:r>
    </w:p>
    <w:p>
      <w:pPr>
        <w:pStyle w:val="ListBullet"/>
        <w:spacing w:after="40"/>
        <w:ind w:left="283"/>
      </w:pPr>
      <w:r>
        <w:rPr>
          <w:rFonts w:ascii="Calibri" w:hAnsi="Calibri"/>
          <w:b w:val="0"/>
          <w:i w:val="0"/>
          <w:color w:val="1A1A2E"/>
          <w:sz w:val="21"/>
        </w:rPr>
        <w:t>Propriété des données : les données du client restent en tout temps sa propriété exclusive.</w:t>
      </w:r>
    </w:p>
    <w:p>
      <w:pPr>
        <w:pStyle w:val="ListBullet"/>
        <w:spacing w:after="40"/>
        <w:ind w:left="283"/>
      </w:pPr>
      <w:r>
        <w:rPr>
          <w:rFonts w:ascii="Calibri" w:hAnsi="Calibri"/>
          <w:b w:val="0"/>
          <w:i w:val="0"/>
          <w:color w:val="1A1A2E"/>
          <w:sz w:val="21"/>
        </w:rPr>
        <w:t>Confidentialité : accord de confidentialité (NDA) signé avant le démarrage du projet.</w:t>
      </w:r>
    </w:p>
    <w:p>
      <w:pPr>
        <w:pStyle w:val="ListBullet"/>
        <w:spacing w:after="40"/>
        <w:ind w:left="283"/>
      </w:pPr>
      <w:r>
        <w:rPr>
          <w:rFonts w:ascii="Calibri" w:hAnsi="Calibri"/>
          <w:b w:val="0"/>
          <w:i w:val="0"/>
          <w:color w:val="1A1A2E"/>
          <w:sz w:val="21"/>
        </w:rPr>
        <w:t>Code source : possibilité de dépôt du code source en séquestre (escrow) selon les modalités contractuelles.</w:t>
      </w:r>
    </w:p>
    <w:p>
      <w:pPr>
        <w:pStyle w:val="ListBullet"/>
        <w:spacing w:after="40"/>
        <w:ind w:left="283"/>
      </w:pPr>
      <w:r>
        <w:rPr>
          <w:rFonts w:ascii="Calibri" w:hAnsi="Calibri"/>
          <w:b w:val="0"/>
          <w:i w:val="0"/>
          <w:color w:val="1A1A2E"/>
          <w:sz w:val="21"/>
        </w:rPr>
        <w:t>Conformité RGPD : registre des traitements, droit à l'oubli, portabilité et minimisation des données.</w:t>
      </w:r>
    </w:p>
    <w:p>
      <w:r>
        <w:br w:type="page"/>
      </w:r>
    </w:p>
    <w:p>
      <w:pPr>
        <w:spacing w:before="320" w:after="120"/>
        <w:pBdr>
          <w:bottom w:val="single" w:sz="8" w:space="4" w:color="1F6FB8"/>
        </w:pBdr>
      </w:pPr>
      <w:r>
        <w:rPr>
          <w:rFonts w:ascii="Calibri" w:hAnsi="Calibri"/>
          <w:b/>
          <w:i w:val="0"/>
          <w:color w:val="1A376C"/>
          <w:sz w:val="28"/>
        </w:rPr>
        <w:t>8.  CONDITIONS GÉNÉRALES &amp; MODALITÉS</w:t>
      </w:r>
    </w:p>
    <w:p>
      <w:pPr>
        <w:spacing w:before="200" w:after="80"/>
      </w:pPr>
      <w:r>
        <w:rPr>
          <w:rFonts w:ascii="Calibri" w:hAnsi="Calibri"/>
          <w:b/>
          <w:i w:val="0"/>
          <w:color w:val="1F6FB8"/>
          <w:sz w:val="24"/>
        </w:rPr>
        <w:t>8.1  Modalités de paiement</w:t>
      </w:r>
    </w:p>
    <w:p>
      <w:pPr>
        <w:pStyle w:val="ListBullet"/>
        <w:spacing w:after="40"/>
        <w:ind w:left="283"/>
      </w:pPr>
      <w:r>
        <w:rPr>
          <w:rFonts w:ascii="Calibri" w:hAnsi="Calibri"/>
          <w:b w:val="0"/>
          <w:i w:val="0"/>
          <w:color w:val="1A1A2E"/>
          <w:sz w:val="21"/>
        </w:rPr>
        <w:t>30 % à la signature du contrat (acompte)</w:t>
      </w:r>
    </w:p>
    <w:p>
      <w:pPr>
        <w:pStyle w:val="ListBullet"/>
        <w:spacing w:after="40"/>
        <w:ind w:left="283"/>
      </w:pPr>
      <w:r>
        <w:rPr>
          <w:rFonts w:ascii="Calibri" w:hAnsi="Calibri"/>
          <w:b w:val="0"/>
          <w:i w:val="0"/>
          <w:color w:val="1A1A2E"/>
          <w:sz w:val="21"/>
        </w:rPr>
        <w:t>40 % à la réception de l'environnement de recette (Phase 5)</w:t>
      </w:r>
    </w:p>
    <w:p>
      <w:pPr>
        <w:pStyle w:val="ListBullet"/>
        <w:spacing w:after="40"/>
        <w:ind w:left="283"/>
      </w:pPr>
      <w:r>
        <w:rPr>
          <w:rFonts w:ascii="Calibri" w:hAnsi="Calibri"/>
          <w:b w:val="0"/>
          <w:i w:val="0"/>
          <w:color w:val="1A1A2E"/>
          <w:sz w:val="21"/>
        </w:rPr>
        <w:t>30 % à la mise en production (Phase 6)</w:t>
      </w:r>
    </w:p>
    <w:p>
      <w:pPr>
        <w:pStyle w:val="ListBullet"/>
        <w:spacing w:after="40"/>
        <w:ind w:left="283"/>
      </w:pPr>
      <w:r>
        <w:rPr>
          <w:rFonts w:ascii="Calibri" w:hAnsi="Calibri"/>
          <w:b w:val="0"/>
          <w:i w:val="0"/>
          <w:color w:val="1A1A2E"/>
          <w:sz w:val="21"/>
        </w:rPr>
        <w:t>Maintenance : paiement annuel en début de période</w:t>
      </w:r>
    </w:p>
    <w:p>
      <w:pPr>
        <w:spacing w:before="200" w:after="80"/>
      </w:pPr>
      <w:r>
        <w:rPr>
          <w:rFonts w:ascii="Calibri" w:hAnsi="Calibri"/>
          <w:b/>
          <w:i w:val="0"/>
          <w:color w:val="1F6FB8"/>
          <w:sz w:val="24"/>
        </w:rPr>
        <w:t>8.2  Conditions générales</w:t>
      </w:r>
    </w:p>
    <w:p>
      <w:pPr>
        <w:pStyle w:val="ListBullet"/>
        <w:spacing w:after="40"/>
        <w:ind w:left="283"/>
      </w:pPr>
      <w:r>
        <w:rPr>
          <w:rFonts w:ascii="Calibri" w:hAnsi="Calibri"/>
          <w:b w:val="0"/>
          <w:i w:val="0"/>
          <w:color w:val="1A1A2E"/>
          <w:sz w:val="21"/>
        </w:rPr>
        <w:t>Validité de l'offre : 30 jours à compter de la date d'émission (13 juin 2026).</w:t>
      </w:r>
    </w:p>
    <w:p>
      <w:pPr>
        <w:pStyle w:val="ListBullet"/>
        <w:spacing w:after="40"/>
        <w:ind w:left="283"/>
      </w:pPr>
      <w:r>
        <w:rPr>
          <w:rFonts w:ascii="Calibri" w:hAnsi="Calibri"/>
          <w:b w:val="0"/>
          <w:i w:val="0"/>
          <w:color w:val="1A1A2E"/>
          <w:sz w:val="21"/>
        </w:rPr>
        <w:t>Les prix sont exprimés hors taxes. TVA applicable selon la législation en vigueur.</w:t>
      </w:r>
    </w:p>
    <w:p>
      <w:pPr>
        <w:pStyle w:val="ListBullet"/>
        <w:spacing w:after="40"/>
        <w:ind w:left="283"/>
      </w:pPr>
      <w:r>
        <w:rPr>
          <w:rFonts w:ascii="Calibri" w:hAnsi="Calibri"/>
          <w:b w:val="0"/>
          <w:i w:val="0"/>
          <w:color w:val="1A1A2E"/>
          <w:sz w:val="21"/>
        </w:rPr>
        <w:t>Les délais indiqués sont des estimations basées sur un projet standard ; ils seront ajustés après l'audit de cadrage.</w:t>
      </w:r>
    </w:p>
    <w:p>
      <w:pPr>
        <w:pStyle w:val="ListBullet"/>
        <w:spacing w:after="40"/>
        <w:ind w:left="283"/>
      </w:pPr>
      <w:r>
        <w:rPr>
          <w:rFonts w:ascii="Calibri" w:hAnsi="Calibri"/>
          <w:b w:val="0"/>
          <w:i w:val="0"/>
          <w:color w:val="1A1A2E"/>
          <w:sz w:val="21"/>
        </w:rPr>
        <w:t>Toute modification de périmètre en cours de projet fera l'objet d'un avenant signé des deux parties.</w:t>
      </w:r>
    </w:p>
    <w:p>
      <w:pPr>
        <w:pStyle w:val="ListBullet"/>
        <w:spacing w:after="40"/>
        <w:ind w:left="283"/>
      </w:pPr>
      <w:r>
        <w:rPr>
          <w:rFonts w:ascii="Calibri" w:hAnsi="Calibri"/>
          <w:b w:val="0"/>
          <w:i w:val="0"/>
          <w:color w:val="1A1A2E"/>
          <w:sz w:val="21"/>
        </w:rPr>
        <w:t>La présente offre est soumise à l'acceptation d'un bon de commande ou d'un contrat de prestation.</w:t>
      </w:r>
    </w:p>
    <w:p>
      <w:pPr>
        <w:spacing w:before="200" w:after="80"/>
      </w:pPr>
      <w:r>
        <w:rPr>
          <w:rFonts w:ascii="Calibri" w:hAnsi="Calibri"/>
          <w:b/>
          <w:i w:val="0"/>
          <w:color w:val="1F6FB8"/>
          <w:sz w:val="24"/>
        </w:rPr>
        <w:t>8.3  Droit applicable &amp; Juridiction</w:t>
      </w:r>
    </w:p>
    <w:p>
      <w:pPr>
        <w:spacing w:after="80"/>
      </w:pPr>
      <w:r>
        <w:rPr>
          <w:rFonts w:ascii="Calibri" w:hAnsi="Calibri"/>
          <w:b w:val="0"/>
          <w:i w:val="0"/>
          <w:color w:val="1A1A2E"/>
          <w:sz w:val="22"/>
        </w:rPr>
        <w:t>Le contrat sera soumis au droit applicable dans le pays du client. Tout litige sera soumis à la juridiction compétente, après tentative de résolution amiable dans un délai de 30 jours.</w:t>
      </w:r>
    </w:p>
    <w:p/>
    <w:p/>
    <w:tbl>
      <w:tblPr>
        <w:tblW w:type="auto" w:w="0"/>
        <w:tblLook w:firstColumn="1" w:firstRow="1" w:lastColumn="0" w:lastRow="0" w:noHBand="0" w:noVBand="1" w:val="04A0"/>
      </w:tblPr>
      <w:tblGrid>
        <w:gridCol w:w="9406"/>
      </w:tblGrid>
      <w:tr>
        <w:tc>
          <w:tcPr>
            <w:tcW w:type="dxa" w:w="9406"/>
            <w:shd w:val="clear" w:color="auto" w:fill="1A376C"/>
          </w:tcPr>
          <w:p/>
          <w:p>
            <w:pPr>
              <w:jc w:val="center"/>
            </w:pPr>
            <w:r>
              <w:rPr>
                <w:rFonts w:ascii="Calibri" w:hAnsi="Calibri"/>
                <w:b/>
                <w:i w:val="0"/>
                <w:color w:val="FFFFFF"/>
                <w:sz w:val="20"/>
              </w:rPr>
              <w:t>OFFRE CONFIDENTIELLE — À L'ATTENTION EXCLUSIVE DU DESTINATAIRE</w:t>
            </w:r>
          </w:p>
          <w:p>
            <w:pPr>
              <w:jc w:val="center"/>
            </w:pPr>
            <w:r>
              <w:rPr>
                <w:rFonts w:ascii="Calibri" w:hAnsi="Calibri"/>
                <w:b w:val="0"/>
                <w:i w:val="0"/>
                <w:color w:val="D6E4F7"/>
                <w:sz w:val="19"/>
              </w:rPr>
              <w:t>Référence : OC-2026-001  |  Date : 13 juin 2026  |  Validité : 30 jours</w:t>
            </w:r>
          </w:p>
          <w:p>
            <w:pPr>
              <w:jc w:val="center"/>
            </w:pPr>
            <w:r>
              <w:rPr>
                <w:rFonts w:ascii="Calibri" w:hAnsi="Calibri"/>
                <w:b w:val="0"/>
                <w:i w:val="0"/>
                <w:color w:val="D6E4F7"/>
                <w:sz w:val="19"/>
              </w:rPr>
              <w:t>Contact : franckalain.ai@gmail.com</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