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38"/>
      </w:tblGrid>
      <w:tr>
        <w:tc>
          <w:tcPr>
            <w:tcW w:type="dxa" w:w="9072"/>
            <w:shd w:val="clear" w:color="auto" w:fill="E86C00"/>
          </w:tcPr>
          <w:p>
            <w:pPr>
              <w:jc w:val="center"/>
            </w:pPr>
            <w:r>
              <w:rPr>
                <w:rFonts w:ascii="Calibri" w:hAnsi="Calibri"/>
                <w:b/>
                <w:color w:val="FFFFFF"/>
                <w:sz w:val="20"/>
              </w:rPr>
              <w:t>OFFRE COMMERCIALE CONFIDENTIELLE</w:t>
            </w:r>
          </w:p>
        </w:tc>
      </w:tr>
    </w:tbl>
    <w:p/>
    <w:p>
      <w:pPr>
        <w:jc w:val="center"/>
      </w:pPr>
      <w:r>
        <w:rPr>
          <w:rFonts w:ascii="Calibri" w:hAnsi="Calibri"/>
          <w:b/>
          <w:color w:val="1A3A5C"/>
          <w:sz w:val="84"/>
        </w:rPr>
        <w:t>e-Inspection CI</w:t>
      </w:r>
    </w:p>
    <w:p>
      <w:pPr>
        <w:jc w:val="center"/>
      </w:pPr>
      <w:r>
        <w:rPr>
          <w:rFonts w:ascii="Calibri" w:hAnsi="Calibri"/>
          <w:b w:val="0"/>
          <w:color w:val="E86C00"/>
          <w:sz w:val="36"/>
        </w:rPr>
        <w:t>Plateforme Numérique de l'Inspection du Travail</w:t>
      </w:r>
    </w:p>
    <w:p/>
    <w:p>
      <w:pPr>
        <w:spacing w:before="80" w:after="80"/>
        <w:pBdr>
          <w:bottom w:val="single" w:sz="12" w:color="007A3D"/>
        </w:pBdr>
      </w:pPr>
    </w:p>
    <w:p>
      <w:pPr>
        <w:jc w:val="center"/>
      </w:pPr>
      <w:r>
        <w:rPr>
          <w:rFonts w:ascii="Calibri" w:hAnsi="Calibri"/>
          <w:b/>
          <w:color w:val="1A3A5C"/>
          <w:sz w:val="26"/>
        </w:rPr>
        <w:t>Présentée à :</w:t>
        <w:br/>
        <w:t>Direction Générale du Travail (DGT)</w:t>
        <w:br/>
        <w:t>Ministère du Travail et de la Protection Sociale</w:t>
        <w:br/>
        <w:t>République de Côte d'Ivoire</w:t>
      </w:r>
    </w:p>
    <w:p/>
    <w:p>
      <w:pPr>
        <w:spacing w:before="80" w:after="80"/>
        <w:pBdr>
          <w:bottom w:val="single" w:sz="12" w:color="E86C00"/>
        </w:pBdr>
      </w:pPr>
    </w:p>
    <w:p/>
    <w:tbl>
      <w:tblPr>
        <w:tblStyle w:val="TableGrid"/>
        <w:tblW w:type="auto" w:w="0"/>
        <w:jc w:val="left"/>
        <w:tblLook w:firstColumn="1" w:firstRow="1" w:lastColumn="0" w:lastRow="0" w:noHBand="0" w:noVBand="1" w:val="04A0"/>
      </w:tblPr>
      <w:tblGrid>
        <w:gridCol w:w="4536"/>
        <w:gridCol w:w="4536"/>
      </w:tblGrid>
      <w:tr>
        <w:tc>
          <w:tcPr>
            <w:tcW w:type="dxa" w:w="2835"/>
            <w:shd w:val="clear" w:color="auto" w:fill="1A3A5C"/>
          </w:tcPr>
          <w:p>
            <w:pPr>
              <w:jc w:val="center"/>
            </w:pPr>
            <w:r>
              <w:rPr>
                <w:rFonts w:ascii="Calibri" w:hAnsi="Calibri"/>
                <w:b/>
                <w:color w:val="FFFFFF"/>
                <w:sz w:val="21"/>
              </w:rPr>
              <w:t>Rubrique</w:t>
            </w:r>
          </w:p>
        </w:tc>
        <w:tc>
          <w:tcPr>
            <w:tcW w:type="dxa" w:w="6803"/>
            <w:shd w:val="clear" w:color="auto" w:fill="1A3A5C"/>
          </w:tcPr>
          <w:p>
            <w:pPr>
              <w:jc w:val="center"/>
            </w:pPr>
            <w:r>
              <w:rPr>
                <w:rFonts w:ascii="Calibri" w:hAnsi="Calibri"/>
                <w:b/>
                <w:color w:val="FFFFFF"/>
                <w:sz w:val="21"/>
              </w:rPr>
              <w:t>Détail</w:t>
            </w:r>
          </w:p>
        </w:tc>
      </w:tr>
      <w:tr>
        <w:tc>
          <w:tcPr>
            <w:tcW w:type="dxa" w:w="2835"/>
            <w:shd w:val="clear" w:color="auto" w:fill="F2F2F2"/>
          </w:tcPr>
          <w:p>
            <w:r>
              <w:rPr>
                <w:rFonts w:ascii="Calibri" w:hAnsi="Calibri"/>
                <w:sz w:val="20"/>
              </w:rPr>
              <w:t>Référence offre</w:t>
            </w:r>
          </w:p>
        </w:tc>
        <w:tc>
          <w:tcPr>
            <w:tcW w:type="dxa" w:w="6803"/>
            <w:shd w:val="clear" w:color="auto" w:fill="F2F2F2"/>
          </w:tcPr>
          <w:p>
            <w:r>
              <w:rPr>
                <w:rFonts w:ascii="Calibri" w:hAnsi="Calibri"/>
                <w:sz w:val="20"/>
              </w:rPr>
              <w:t>eIC-DGT-2026-001</w:t>
            </w:r>
          </w:p>
        </w:tc>
      </w:tr>
      <w:tr>
        <w:tc>
          <w:tcPr>
            <w:tcW w:type="dxa" w:w="2835"/>
            <w:shd w:val="clear" w:color="auto" w:fill="FFFFFF"/>
          </w:tcPr>
          <w:p>
            <w:r>
              <w:rPr>
                <w:rFonts w:ascii="Calibri" w:hAnsi="Calibri"/>
                <w:sz w:val="20"/>
              </w:rPr>
              <w:t>Date</w:t>
            </w:r>
          </w:p>
        </w:tc>
        <w:tc>
          <w:tcPr>
            <w:tcW w:type="dxa" w:w="6803"/>
            <w:shd w:val="clear" w:color="auto" w:fill="FFFFFF"/>
          </w:tcPr>
          <w:p>
            <w:r>
              <w:rPr>
                <w:rFonts w:ascii="Calibri" w:hAnsi="Calibri"/>
                <w:sz w:val="20"/>
              </w:rPr>
              <w:t>15 June 2026</w:t>
            </w:r>
          </w:p>
        </w:tc>
      </w:tr>
      <w:tr>
        <w:tc>
          <w:tcPr>
            <w:tcW w:type="dxa" w:w="2835"/>
            <w:shd w:val="clear" w:color="auto" w:fill="F2F2F2"/>
          </w:tcPr>
          <w:p>
            <w:r>
              <w:rPr>
                <w:rFonts w:ascii="Calibri" w:hAnsi="Calibri"/>
                <w:sz w:val="20"/>
              </w:rPr>
              <w:t>Version</w:t>
            </w:r>
          </w:p>
        </w:tc>
        <w:tc>
          <w:tcPr>
            <w:tcW w:type="dxa" w:w="6803"/>
            <w:shd w:val="clear" w:color="auto" w:fill="F2F2F2"/>
          </w:tcPr>
          <w:p>
            <w:r>
              <w:rPr>
                <w:rFonts w:ascii="Calibri" w:hAnsi="Calibri"/>
                <w:sz w:val="20"/>
              </w:rPr>
              <w:t>1.0 — Document confidentiel</w:t>
            </w:r>
          </w:p>
        </w:tc>
      </w:tr>
      <w:tr>
        <w:tc>
          <w:tcPr>
            <w:tcW w:type="dxa" w:w="2835"/>
            <w:shd w:val="clear" w:color="auto" w:fill="FFFFFF"/>
          </w:tcPr>
          <w:p>
            <w:r>
              <w:rPr>
                <w:rFonts w:ascii="Calibri" w:hAnsi="Calibri"/>
                <w:sz w:val="20"/>
              </w:rPr>
              <w:t>Durée de validité</w:t>
            </w:r>
          </w:p>
        </w:tc>
        <w:tc>
          <w:tcPr>
            <w:tcW w:type="dxa" w:w="6803"/>
            <w:shd w:val="clear" w:color="auto" w:fill="FFFFFF"/>
          </w:tcPr>
          <w:p>
            <w:r>
              <w:rPr>
                <w:rFonts w:ascii="Calibri" w:hAnsi="Calibri"/>
                <w:sz w:val="20"/>
              </w:rPr>
              <w:t>90 jours à compter de la date d'émission</w:t>
            </w:r>
          </w:p>
        </w:tc>
      </w:tr>
      <w:tr>
        <w:tc>
          <w:tcPr>
            <w:tcW w:type="dxa" w:w="2835"/>
            <w:shd w:val="clear" w:color="auto" w:fill="F2F2F2"/>
          </w:tcPr>
          <w:p>
            <w:r>
              <w:rPr>
                <w:rFonts w:ascii="Calibri" w:hAnsi="Calibri"/>
                <w:sz w:val="20"/>
              </w:rPr>
              <w:t>Interlocuteur</w:t>
            </w:r>
          </w:p>
        </w:tc>
        <w:tc>
          <w:tcPr>
            <w:tcW w:type="dxa" w:w="6803"/>
            <w:shd w:val="clear" w:color="auto" w:fill="F2F2F2"/>
          </w:tcPr>
          <w:p>
            <w:r>
              <w:rPr>
                <w:rFonts w:ascii="Calibri" w:hAnsi="Calibri"/>
                <w:sz w:val="20"/>
              </w:rPr>
              <w:t>Direction e-Inspection CI</w:t>
            </w:r>
          </w:p>
        </w:tc>
      </w:tr>
      <w:tr>
        <w:tc>
          <w:tcPr>
            <w:tcW w:type="dxa" w:w="2835"/>
            <w:shd w:val="clear" w:color="auto" w:fill="FFFFFF"/>
          </w:tcPr>
          <w:p>
            <w:r>
              <w:rPr>
                <w:rFonts w:ascii="Calibri" w:hAnsi="Calibri"/>
                <w:sz w:val="20"/>
              </w:rPr>
              <w:t>Contact</w:t>
            </w:r>
          </w:p>
        </w:tc>
        <w:tc>
          <w:tcPr>
            <w:tcW w:type="dxa" w:w="6803"/>
            <w:shd w:val="clear" w:color="auto" w:fill="FFFFFF"/>
          </w:tcPr>
          <w:p>
            <w:r>
              <w:rPr>
                <w:rFonts w:ascii="Calibri" w:hAnsi="Calibri"/>
                <w:sz w:val="20"/>
              </w:rPr>
              <w:t>contact@einspection.ci | +225 XX XX XX XX</w:t>
            </w:r>
          </w:p>
        </w:tc>
      </w:tr>
    </w:tbl>
    <w:p>
      <w:pPr>
        <w:spacing w:after="120"/>
      </w:pPr>
    </w:p>
    <w:p/>
    <w:tbl>
      <w:tblPr>
        <w:tblW w:type="auto" w:w="0"/>
        <w:tblLook w:firstColumn="1" w:firstRow="1" w:lastColumn="0" w:lastRow="0" w:noHBand="0" w:noVBand="1" w:val="04A0"/>
      </w:tblPr>
      <w:tblGrid>
        <w:gridCol w:w="9638"/>
      </w:tblGrid>
      <w:tr>
        <w:tc>
          <w:tcPr>
            <w:tcW w:type="dxa" w:w="9072"/>
            <w:shd w:val="clear" w:color="auto" w:fill="007A3D"/>
          </w:tcPr>
          <w:p>
            <w:pPr>
              <w:jc w:val="center"/>
            </w:pPr>
            <w:r>
              <w:rPr>
                <w:rFonts w:ascii="Calibri" w:hAnsi="Calibri"/>
                <w:color w:val="FFFFFF"/>
                <w:sz w:val="18"/>
              </w:rPr>
              <w:t>Ce document contient des informations commerciales confidentielles.</w:t>
              <w:br/>
              <w:t>Sa diffusion est strictement réservée aux destinataires désignés.</w:t>
            </w:r>
          </w:p>
        </w:tc>
      </w:tr>
    </w:tbl>
    <w:p>
      <w:r>
        <w:br w:type="page"/>
      </w:r>
    </w:p>
    <w:p>
      <w:pPr>
        <w:spacing w:before="0" w:after="240"/>
        <w:jc w:val="left"/>
      </w:pPr>
      <w:r>
        <w:rPr>
          <w:rFonts w:ascii="Calibri" w:hAnsi="Calibri"/>
          <w:b/>
          <w:color w:val="1A3A5C"/>
          <w:sz w:val="36"/>
        </w:rPr>
        <w:t>Sommaire</w:t>
      </w:r>
    </w:p>
    <w:p>
      <w:pPr>
        <w:spacing w:before="80" w:after="80"/>
        <w:pBdr>
          <w:bottom w:val="single" w:sz="12" w:color="E86C00"/>
        </w:pBdr>
      </w:pPr>
    </w:p>
    <w:p>
      <w:pPr>
        <w:spacing w:before="40" w:after="40"/>
      </w:pPr>
      <w:r>
        <w:rPr>
          <w:rFonts w:ascii="Calibri" w:hAnsi="Calibri"/>
          <w:b/>
          <w:color w:val="1A3A5C"/>
          <w:sz w:val="21"/>
        </w:rPr>
        <w:t>1.  Résumé Exécutif</w:t>
      </w:r>
    </w:p>
    <w:p>
      <w:pPr>
        <w:spacing w:before="40" w:after="40"/>
      </w:pPr>
      <w:r>
        <w:rPr>
          <w:rFonts w:ascii="Calibri" w:hAnsi="Calibri"/>
          <w:b/>
          <w:color w:val="1A3A5C"/>
          <w:sz w:val="21"/>
        </w:rPr>
        <w:t>2.  Contexte et Enjeux</w:t>
      </w:r>
    </w:p>
    <w:p>
      <w:pPr>
        <w:spacing w:before="40" w:after="40"/>
      </w:pPr>
      <w:r>
        <w:rPr>
          <w:rFonts w:ascii="Calibri" w:hAnsi="Calibri"/>
          <w:b/>
          <w:color w:val="1A3A5C"/>
          <w:sz w:val="21"/>
        </w:rPr>
        <w:t>3.  Présentation de la Plateforme e-Inspection CI</w:t>
      </w:r>
    </w:p>
    <w:p>
      <w:pPr>
        <w:spacing w:before="40" w:after="40"/>
      </w:pPr>
      <w:r>
        <w:rPr>
          <w:rFonts w:ascii="Calibri" w:hAnsi="Calibri"/>
          <w:b/>
          <w:color w:val="1A3A5C"/>
          <w:sz w:val="21"/>
        </w:rPr>
        <w:t>4.  Les 15 Modules Fonctionnels</w:t>
      </w:r>
    </w:p>
    <w:p>
      <w:pPr>
        <w:spacing w:before="40" w:after="40"/>
      </w:pPr>
      <w:r>
        <w:rPr>
          <w:rFonts w:ascii="Calibri" w:hAnsi="Calibri"/>
          <w:sz w:val="21"/>
        </w:rPr>
        <w:t xml:space="preserve">   4.1  Gestion des Utilisateurs &amp; Authentification</w:t>
      </w:r>
    </w:p>
    <w:p>
      <w:pPr>
        <w:spacing w:before="40" w:after="40"/>
      </w:pPr>
      <w:r>
        <w:rPr>
          <w:rFonts w:ascii="Calibri" w:hAnsi="Calibri"/>
          <w:sz w:val="21"/>
        </w:rPr>
        <w:t xml:space="preserve">   4.2  Registre des Entreprises</w:t>
      </w:r>
    </w:p>
    <w:p>
      <w:pPr>
        <w:spacing w:before="40" w:after="40"/>
      </w:pPr>
      <w:r>
        <w:rPr>
          <w:rFonts w:ascii="Calibri" w:hAnsi="Calibri"/>
          <w:sz w:val="21"/>
        </w:rPr>
        <w:t xml:space="preserve">   4.3  Gestion des Plaintes</w:t>
      </w:r>
    </w:p>
    <w:p>
      <w:pPr>
        <w:spacing w:before="40" w:after="40"/>
      </w:pPr>
      <w:r>
        <w:rPr>
          <w:rFonts w:ascii="Calibri" w:hAnsi="Calibri"/>
          <w:sz w:val="21"/>
        </w:rPr>
        <w:t xml:space="preserve">   4.4  Inspections du Travail</w:t>
      </w:r>
    </w:p>
    <w:p>
      <w:pPr>
        <w:spacing w:before="40" w:after="40"/>
      </w:pPr>
      <w:r>
        <w:rPr>
          <w:rFonts w:ascii="Calibri" w:hAnsi="Calibri"/>
          <w:sz w:val="21"/>
        </w:rPr>
        <w:t xml:space="preserve">   4.5  Conciliation &amp; Médiation</w:t>
      </w:r>
    </w:p>
    <w:p>
      <w:pPr>
        <w:spacing w:before="40" w:after="40"/>
      </w:pPr>
      <w:r>
        <w:rPr>
          <w:rFonts w:ascii="Calibri" w:hAnsi="Calibri"/>
          <w:sz w:val="21"/>
        </w:rPr>
        <w:t xml:space="preserve">   4.6  Procédures Judiciaires</w:t>
      </w:r>
    </w:p>
    <w:p>
      <w:pPr>
        <w:spacing w:before="40" w:after="40"/>
      </w:pPr>
      <w:r>
        <w:rPr>
          <w:rFonts w:ascii="Calibri" w:hAnsi="Calibri"/>
          <w:sz w:val="21"/>
        </w:rPr>
        <w:t xml:space="preserve">   4.7  Emploi Domestique</w:t>
      </w:r>
    </w:p>
    <w:p>
      <w:pPr>
        <w:spacing w:before="40" w:after="40"/>
      </w:pPr>
      <w:r>
        <w:rPr>
          <w:rFonts w:ascii="Calibri" w:hAnsi="Calibri"/>
          <w:sz w:val="21"/>
        </w:rPr>
        <w:t xml:space="preserve">   4.8  Hiérarchie &amp; Workflow de Validation</w:t>
      </w:r>
    </w:p>
    <w:p>
      <w:pPr>
        <w:spacing w:before="40" w:after="40"/>
      </w:pPr>
      <w:r>
        <w:rPr>
          <w:rFonts w:ascii="Calibri" w:hAnsi="Calibri"/>
          <w:sz w:val="21"/>
        </w:rPr>
        <w:t xml:space="preserve">   4.9  Intelligence Artificielle &amp; Chatbot</w:t>
      </w:r>
    </w:p>
    <w:p>
      <w:pPr>
        <w:spacing w:before="40" w:after="40"/>
      </w:pPr>
      <w:r>
        <w:rPr>
          <w:rFonts w:ascii="Calibri" w:hAnsi="Calibri"/>
          <w:sz w:val="21"/>
        </w:rPr>
        <w:t xml:space="preserve">   4.10  Observatoire du Travail</w:t>
      </w:r>
    </w:p>
    <w:p>
      <w:pPr>
        <w:spacing w:before="40" w:after="40"/>
      </w:pPr>
      <w:r>
        <w:rPr>
          <w:rFonts w:ascii="Calibri" w:hAnsi="Calibri"/>
          <w:sz w:val="21"/>
        </w:rPr>
        <w:t xml:space="preserve">   4.11  Gestion Électronique de Documents (GED)</w:t>
      </w:r>
    </w:p>
    <w:p>
      <w:pPr>
        <w:spacing w:before="40" w:after="40"/>
      </w:pPr>
      <w:r>
        <w:rPr>
          <w:rFonts w:ascii="Calibri" w:hAnsi="Calibri"/>
          <w:sz w:val="21"/>
        </w:rPr>
        <w:t xml:space="preserve">   4.12  Administration &amp; Sécurité Système</w:t>
      </w:r>
    </w:p>
    <w:p>
      <w:pPr>
        <w:spacing w:before="40" w:after="40"/>
      </w:pPr>
      <w:r>
        <w:rPr>
          <w:rFonts w:ascii="Calibri" w:hAnsi="Calibri"/>
          <w:sz w:val="21"/>
        </w:rPr>
        <w:t xml:space="preserve">   4.13  Business Intelligence &amp; Tableaux de Bord</w:t>
      </w:r>
    </w:p>
    <w:p>
      <w:pPr>
        <w:spacing w:before="40" w:after="40"/>
      </w:pPr>
      <w:r>
        <w:rPr>
          <w:rFonts w:ascii="Calibri" w:hAnsi="Calibri"/>
          <w:sz w:val="21"/>
        </w:rPr>
        <w:t xml:space="preserve">   4.14  Notifications Multi-Canaux</w:t>
      </w:r>
    </w:p>
    <w:p>
      <w:pPr>
        <w:spacing w:before="40" w:after="40"/>
      </w:pPr>
      <w:r>
        <w:rPr>
          <w:rFonts w:ascii="Calibri" w:hAnsi="Calibri"/>
          <w:sz w:val="21"/>
        </w:rPr>
        <w:t xml:space="preserve">   4.15  Portail Public &amp; Site Vitrine</w:t>
      </w:r>
    </w:p>
    <w:p>
      <w:pPr>
        <w:spacing w:before="40" w:after="40"/>
      </w:pPr>
      <w:r>
        <w:rPr>
          <w:rFonts w:ascii="Calibri" w:hAnsi="Calibri"/>
          <w:b/>
          <w:color w:val="1A3A5C"/>
          <w:sz w:val="21"/>
        </w:rPr>
        <w:t>5.  Application Mobile</w:t>
      </w:r>
    </w:p>
    <w:p>
      <w:pPr>
        <w:spacing w:before="40" w:after="40"/>
      </w:pPr>
      <w:r>
        <w:rPr>
          <w:rFonts w:ascii="Calibri" w:hAnsi="Calibri"/>
          <w:b/>
          <w:color w:val="1A3A5C"/>
          <w:sz w:val="21"/>
        </w:rPr>
        <w:t>6.  Architecture Technique</w:t>
      </w:r>
    </w:p>
    <w:p>
      <w:pPr>
        <w:spacing w:before="40" w:after="40"/>
      </w:pPr>
      <w:r>
        <w:rPr>
          <w:rFonts w:ascii="Calibri" w:hAnsi="Calibri"/>
          <w:b/>
          <w:color w:val="1A3A5C"/>
          <w:sz w:val="21"/>
        </w:rPr>
        <w:t>7.  Sécurité &amp; Conformité</w:t>
      </w:r>
    </w:p>
    <w:p>
      <w:pPr>
        <w:spacing w:before="40" w:after="40"/>
      </w:pPr>
      <w:r>
        <w:rPr>
          <w:rFonts w:ascii="Calibri" w:hAnsi="Calibri"/>
          <w:b/>
          <w:color w:val="1A3A5C"/>
          <w:sz w:val="21"/>
        </w:rPr>
        <w:t>8.  Déploiement, Formation &amp; Support</w:t>
      </w:r>
    </w:p>
    <w:p>
      <w:pPr>
        <w:spacing w:before="40" w:after="40"/>
      </w:pPr>
      <w:r>
        <w:rPr>
          <w:rFonts w:ascii="Calibri" w:hAnsi="Calibri"/>
          <w:b/>
          <w:color w:val="1A3A5C"/>
          <w:sz w:val="21"/>
        </w:rPr>
        <w:t>9.  Offre Tarifaire</w:t>
      </w:r>
    </w:p>
    <w:p>
      <w:pPr>
        <w:spacing w:before="40" w:after="40"/>
      </w:pPr>
      <w:r>
        <w:rPr>
          <w:rFonts w:ascii="Calibri" w:hAnsi="Calibri"/>
          <w:b/>
          <w:color w:val="1A3A5C"/>
          <w:sz w:val="21"/>
        </w:rPr>
        <w:t>10.  Planning de Mise en Œuvre</w:t>
      </w:r>
    </w:p>
    <w:p>
      <w:pPr>
        <w:spacing w:before="40" w:after="40"/>
      </w:pPr>
      <w:r>
        <w:rPr>
          <w:rFonts w:ascii="Calibri" w:hAnsi="Calibri"/>
          <w:b/>
          <w:color w:val="1A3A5C"/>
          <w:sz w:val="21"/>
        </w:rPr>
        <w:t>11.  Engagements Qualité &amp; SLA</w:t>
      </w:r>
    </w:p>
    <w:p>
      <w:r>
        <w:br w:type="page"/>
      </w:r>
    </w:p>
    <w:p>
      <w:pPr>
        <w:spacing w:before="480" w:after="240"/>
        <w:jc w:val="left"/>
      </w:pPr>
      <w:r>
        <w:rPr>
          <w:rFonts w:ascii="Calibri" w:hAnsi="Calibri"/>
          <w:b/>
          <w:color w:val="1A3A5C"/>
          <w:sz w:val="32"/>
        </w:rPr>
        <w:t>1. Résumé Exécutif</w:t>
      </w:r>
    </w:p>
    <w:p>
      <w:pPr>
        <w:spacing w:before="80" w:after="80"/>
        <w:pBdr>
          <w:bottom w:val="single" w:sz="12" w:color="E86C00"/>
        </w:pBdr>
      </w:pPr>
    </w:p>
    <w:p>
      <w:pPr>
        <w:spacing w:after="80"/>
        <w:ind w:left="0"/>
      </w:pPr>
      <w:r>
        <w:rPr>
          <w:rFonts w:ascii="Calibri" w:hAnsi="Calibri"/>
          <w:i w:val="0"/>
          <w:color w:val="2D2D2D"/>
          <w:sz w:val="22"/>
        </w:rPr>
        <w:t>e-Inspection CI est une plateforme numérique complète développée pour moderniser et dématérialiser l'ensemble des activités de l'Inspection du Travail en République de Côte d'Ivoire. Conçue en conformité avec le Code du Travail ivoirien (Loi n° 2015-532 du 20 juillet 2015), elle couvre le cycle de vie complet du droit du travail : du dépôt de plainte jusqu'à la décision judiciaire, en passant par la médiation, l'inspection terrain et la gestion des travailleurs domestiques.</w:t>
      </w:r>
    </w:p>
    <w:p/>
    <w:tbl>
      <w:tblPr>
        <w:tblW w:type="auto" w:w="0"/>
        <w:jc w:val="left"/>
        <w:tblLook w:firstColumn="1" w:firstRow="1" w:lastColumn="0" w:lastRow="0" w:noHBand="0" w:noVBand="1" w:val="04A0"/>
      </w:tblPr>
      <w:tblGrid>
        <w:gridCol w:w="9638"/>
      </w:tblGrid>
      <w:tr>
        <w:tc>
          <w:tcPr>
            <w:tcW w:type="dxa" w:w="9072"/>
            <w:shd w:val="clear" w:color="auto" w:fill="1A3A5C"/>
          </w:tcPr>
          <w:p>
            <w:pPr>
              <w:spacing w:before="120" w:after="120"/>
              <w:jc w:val="center"/>
            </w:pPr>
            <w:r>
              <w:rPr>
                <w:rFonts w:ascii="Calibri" w:hAnsi="Calibri"/>
                <w:b/>
                <w:color w:val="FFFFFF"/>
                <w:sz w:val="26"/>
              </w:rPr>
              <w:t>Une solution 360° pensée pour la DGT, les Inspecteurs et les Citoyens</w:t>
            </w:r>
          </w:p>
        </w:tc>
      </w:tr>
    </w:tbl>
    <w:p>
      <w:pPr>
        <w:spacing w:after="80"/>
      </w:pPr>
    </w:p>
    <w:p/>
    <w:tbl>
      <w:tblPr>
        <w:tblStyle w:val="TableGrid"/>
        <w:tblW w:type="auto" w:w="0"/>
        <w:jc w:val="left"/>
        <w:tblLook w:firstColumn="1" w:firstRow="1" w:lastColumn="0" w:lastRow="0" w:noHBand="0" w:noVBand="1" w:val="04A0"/>
      </w:tblPr>
      <w:tblGrid>
        <w:gridCol w:w="4536"/>
        <w:gridCol w:w="4536"/>
      </w:tblGrid>
      <w:tr>
        <w:tc>
          <w:tcPr>
            <w:tcW w:type="dxa" w:w="2835"/>
            <w:shd w:val="clear" w:color="auto" w:fill="1A3A5C"/>
          </w:tcPr>
          <w:p>
            <w:pPr>
              <w:jc w:val="center"/>
            </w:pPr>
            <w:r>
              <w:rPr>
                <w:rFonts w:ascii="Calibri" w:hAnsi="Calibri"/>
                <w:b/>
                <w:color w:val="FFFFFF"/>
                <w:sz w:val="21"/>
              </w:rPr>
              <w:t>Indicateur clé</w:t>
            </w:r>
          </w:p>
        </w:tc>
        <w:tc>
          <w:tcPr>
            <w:tcW w:type="dxa" w:w="6803"/>
            <w:shd w:val="clear" w:color="auto" w:fill="1A3A5C"/>
          </w:tcPr>
          <w:p>
            <w:pPr>
              <w:jc w:val="center"/>
            </w:pPr>
            <w:r>
              <w:rPr>
                <w:rFonts w:ascii="Calibri" w:hAnsi="Calibri"/>
                <w:b/>
                <w:color w:val="FFFFFF"/>
                <w:sz w:val="21"/>
              </w:rPr>
              <w:t>Description</w:t>
            </w:r>
          </w:p>
        </w:tc>
      </w:tr>
      <w:tr>
        <w:tc>
          <w:tcPr>
            <w:tcW w:type="dxa" w:w="2835"/>
            <w:shd w:val="clear" w:color="auto" w:fill="F2F2F2"/>
          </w:tcPr>
          <w:p>
            <w:r>
              <w:rPr>
                <w:rFonts w:ascii="Calibri" w:hAnsi="Calibri"/>
                <w:sz w:val="20"/>
              </w:rPr>
              <w:t>15 modules fonctionnels</w:t>
            </w:r>
          </w:p>
        </w:tc>
        <w:tc>
          <w:tcPr>
            <w:tcW w:type="dxa" w:w="6803"/>
            <w:shd w:val="clear" w:color="auto" w:fill="F2F2F2"/>
          </w:tcPr>
          <w:p>
            <w:r>
              <w:rPr>
                <w:rFonts w:ascii="Calibri" w:hAnsi="Calibri"/>
                <w:sz w:val="20"/>
              </w:rPr>
              <w:t>Couvrant l'intégralité des métiers de l'Inspection du Travail</w:t>
            </w:r>
          </w:p>
        </w:tc>
      </w:tr>
      <w:tr>
        <w:tc>
          <w:tcPr>
            <w:tcW w:type="dxa" w:w="2835"/>
            <w:shd w:val="clear" w:color="auto" w:fill="FFFFFF"/>
          </w:tcPr>
          <w:p>
            <w:r>
              <w:rPr>
                <w:rFonts w:ascii="Calibri" w:hAnsi="Calibri"/>
                <w:sz w:val="20"/>
              </w:rPr>
              <w:t>3 interfaces</w:t>
            </w:r>
          </w:p>
        </w:tc>
        <w:tc>
          <w:tcPr>
            <w:tcW w:type="dxa" w:w="6803"/>
            <w:shd w:val="clear" w:color="auto" w:fill="FFFFFF"/>
          </w:tcPr>
          <w:p>
            <w:r>
              <w:rPr>
                <w:rFonts w:ascii="Calibri" w:hAnsi="Calibri"/>
                <w:sz w:val="20"/>
              </w:rPr>
              <w:t>Web (React), Mobile (iOS/Android), API REST pour intégrations tierces</w:t>
            </w:r>
          </w:p>
        </w:tc>
      </w:tr>
      <w:tr>
        <w:tc>
          <w:tcPr>
            <w:tcW w:type="dxa" w:w="2835"/>
            <w:shd w:val="clear" w:color="auto" w:fill="F2F2F2"/>
          </w:tcPr>
          <w:p>
            <w:r>
              <w:rPr>
                <w:rFonts w:ascii="Calibri" w:hAnsi="Calibri"/>
                <w:sz w:val="20"/>
              </w:rPr>
              <w:t>8 profils d'utilisateurs</w:t>
            </w:r>
          </w:p>
        </w:tc>
        <w:tc>
          <w:tcPr>
            <w:tcW w:type="dxa" w:w="6803"/>
            <w:shd w:val="clear" w:color="auto" w:fill="F2F2F2"/>
          </w:tcPr>
          <w:p>
            <w:r>
              <w:rPr>
                <w:rFonts w:ascii="Calibri" w:hAnsi="Calibri"/>
                <w:sz w:val="20"/>
              </w:rPr>
              <w:t>Du citoyen à la Direction Générale, chaque rôle dispose d'un espace dédié</w:t>
            </w:r>
          </w:p>
        </w:tc>
      </w:tr>
      <w:tr>
        <w:tc>
          <w:tcPr>
            <w:tcW w:type="dxa" w:w="2835"/>
            <w:shd w:val="clear" w:color="auto" w:fill="FFFFFF"/>
          </w:tcPr>
          <w:p>
            <w:r>
              <w:rPr>
                <w:rFonts w:ascii="Calibri" w:hAnsi="Calibri"/>
                <w:sz w:val="20"/>
              </w:rPr>
              <w:t>Architecture cloud-ready</w:t>
            </w:r>
          </w:p>
        </w:tc>
        <w:tc>
          <w:tcPr>
            <w:tcW w:type="dxa" w:w="6803"/>
            <w:shd w:val="clear" w:color="auto" w:fill="FFFFFF"/>
          </w:tcPr>
          <w:p>
            <w:r>
              <w:rPr>
                <w:rFonts w:ascii="Calibri" w:hAnsi="Calibri"/>
                <w:sz w:val="20"/>
              </w:rPr>
              <w:t>Django 5 + MySQL + Redis + Celery — déployable en SaaS ou on-premise</w:t>
            </w:r>
          </w:p>
        </w:tc>
      </w:tr>
      <w:tr>
        <w:tc>
          <w:tcPr>
            <w:tcW w:type="dxa" w:w="2835"/>
            <w:shd w:val="clear" w:color="auto" w:fill="F2F2F2"/>
          </w:tcPr>
          <w:p>
            <w:r>
              <w:rPr>
                <w:rFonts w:ascii="Calibri" w:hAnsi="Calibri"/>
                <w:sz w:val="20"/>
              </w:rPr>
              <w:t>Sécurité renforcée</w:t>
            </w:r>
          </w:p>
        </w:tc>
        <w:tc>
          <w:tcPr>
            <w:tcW w:type="dxa" w:w="6803"/>
            <w:shd w:val="clear" w:color="auto" w:fill="F2F2F2"/>
          </w:tcPr>
          <w:p>
            <w:r>
              <w:rPr>
                <w:rFonts w:ascii="Calibri" w:hAnsi="Calibri"/>
                <w:sz w:val="20"/>
              </w:rPr>
              <w:t>JWT + OTP/2FA + RBAC granulaire + protection OWASP Top 10</w:t>
            </w:r>
          </w:p>
        </w:tc>
      </w:tr>
      <w:tr>
        <w:tc>
          <w:tcPr>
            <w:tcW w:type="dxa" w:w="2835"/>
            <w:shd w:val="clear" w:color="auto" w:fill="FFFFFF"/>
          </w:tcPr>
          <w:p>
            <w:r>
              <w:rPr>
                <w:rFonts w:ascii="Calibri" w:hAnsi="Calibri"/>
                <w:sz w:val="20"/>
              </w:rPr>
              <w:t>IA intégrée</w:t>
            </w:r>
          </w:p>
        </w:tc>
        <w:tc>
          <w:tcPr>
            <w:tcW w:type="dxa" w:w="6803"/>
            <w:shd w:val="clear" w:color="auto" w:fill="FFFFFF"/>
          </w:tcPr>
          <w:p>
            <w:r>
              <w:rPr>
                <w:rFonts w:ascii="Calibri" w:hAnsi="Calibri"/>
                <w:sz w:val="20"/>
              </w:rPr>
              <w:t>Chatbot juridique Claude/OpenAI, détection d'abus, prédiction de risques</w:t>
            </w:r>
          </w:p>
        </w:tc>
      </w:tr>
      <w:tr>
        <w:tc>
          <w:tcPr>
            <w:tcW w:type="dxa" w:w="2835"/>
            <w:shd w:val="clear" w:color="auto" w:fill="F2F2F2"/>
          </w:tcPr>
          <w:p>
            <w:r>
              <w:rPr>
                <w:rFonts w:ascii="Calibri" w:hAnsi="Calibri"/>
                <w:sz w:val="20"/>
              </w:rPr>
              <w:t>Notifications multi-canaux</w:t>
            </w:r>
          </w:p>
        </w:tc>
        <w:tc>
          <w:tcPr>
            <w:tcW w:type="dxa" w:w="6803"/>
            <w:shd w:val="clear" w:color="auto" w:fill="F2F2F2"/>
          </w:tcPr>
          <w:p>
            <w:r>
              <w:rPr>
                <w:rFonts w:ascii="Calibri" w:hAnsi="Calibri"/>
                <w:sz w:val="20"/>
              </w:rPr>
              <w:t>Email, SMS, push mobile — avec retry automatique Celery</w:t>
            </w:r>
          </w:p>
        </w:tc>
      </w:tr>
      <w:tr>
        <w:tc>
          <w:tcPr>
            <w:tcW w:type="dxa" w:w="2835"/>
            <w:shd w:val="clear" w:color="auto" w:fill="FFFFFF"/>
          </w:tcPr>
          <w:p>
            <w:r>
              <w:rPr>
                <w:rFonts w:ascii="Calibri" w:hAnsi="Calibri"/>
                <w:sz w:val="20"/>
              </w:rPr>
              <w:t>100% conforme Code du Travail CI</w:t>
            </w:r>
          </w:p>
        </w:tc>
        <w:tc>
          <w:tcPr>
            <w:tcW w:type="dxa" w:w="6803"/>
            <w:shd w:val="clear" w:color="auto" w:fill="FFFFFF"/>
          </w:tcPr>
          <w:p>
            <w:r>
              <w:rPr>
                <w:rFonts w:ascii="Calibri" w:hAnsi="Calibri"/>
                <w:sz w:val="20"/>
              </w:rPr>
              <w:t>SMIG, préavis, congés, procédures selon Loi 2015-532</w:t>
            </w:r>
          </w:p>
        </w:tc>
      </w:tr>
    </w:tbl>
    <w:p>
      <w:pPr>
        <w:spacing w:after="120"/>
      </w:pPr>
    </w:p>
    <w:p>
      <w:r>
        <w:br w:type="page"/>
      </w:r>
    </w:p>
    <w:p>
      <w:pPr>
        <w:spacing w:before="480" w:after="240"/>
        <w:jc w:val="left"/>
      </w:pPr>
      <w:r>
        <w:rPr>
          <w:rFonts w:ascii="Calibri" w:hAnsi="Calibri"/>
          <w:b/>
          <w:color w:val="1A3A5C"/>
          <w:sz w:val="32"/>
        </w:rPr>
        <w:t>2. Contexte et Enjeux</w:t>
      </w:r>
    </w:p>
    <w:p>
      <w:pPr>
        <w:spacing w:before="80" w:after="80"/>
        <w:pBdr>
          <w:bottom w:val="single" w:sz="12" w:color="E86C00"/>
        </w:pBdr>
      </w:pPr>
    </w:p>
    <w:p>
      <w:pPr>
        <w:spacing w:before="280" w:after="120"/>
      </w:pPr>
      <w:r>
        <w:rPr>
          <w:rFonts w:ascii="Calibri" w:hAnsi="Calibri"/>
          <w:b/>
          <w:color w:val="E86C00"/>
          <w:sz w:val="26"/>
        </w:rPr>
        <w:t>2.1 Un défi structurel pour la DGT</w:t>
      </w:r>
    </w:p>
    <w:p>
      <w:pPr>
        <w:spacing w:after="80"/>
        <w:ind w:left="0"/>
      </w:pPr>
      <w:r>
        <w:rPr>
          <w:rFonts w:ascii="Calibri" w:hAnsi="Calibri"/>
          <w:i w:val="0"/>
          <w:color w:val="2D2D2D"/>
          <w:sz w:val="22"/>
        </w:rPr>
        <w:t>La Direction Générale du Travail de Côte d'Ivoire fait face à des défis majeurs dans l'exercice de ses missions de contrôle, de médiation et de protection des travailleurs :</w:t>
      </w:r>
    </w:p>
    <w:p>
      <w:pPr>
        <w:pStyle w:val="ListBullet"/>
        <w:spacing w:after="60"/>
        <w:ind w:left="567"/>
      </w:pPr>
      <w:r>
        <w:rPr>
          <w:rFonts w:ascii="Calibri" w:hAnsi="Calibri"/>
          <w:color w:val="2D2D2D"/>
          <w:sz w:val="21"/>
        </w:rPr>
        <w:t>Gestion manuelle et fragmentée des plaintes laborales — délais de traitement excessifs</w:t>
      </w:r>
    </w:p>
    <w:p>
      <w:pPr>
        <w:pStyle w:val="ListBullet"/>
        <w:spacing w:after="60"/>
        <w:ind w:left="567"/>
      </w:pPr>
      <w:r>
        <w:rPr>
          <w:rFonts w:ascii="Calibri" w:hAnsi="Calibri"/>
          <w:color w:val="2D2D2D"/>
          <w:sz w:val="21"/>
        </w:rPr>
        <w:t>Convocations de médiation ignorées par les employeurs — absence de mécanisme de suivi</w:t>
      </w:r>
    </w:p>
    <w:p>
      <w:pPr>
        <w:pStyle w:val="ListBullet"/>
        <w:spacing w:after="60"/>
        <w:ind w:left="567"/>
      </w:pPr>
      <w:r>
        <w:rPr>
          <w:rFonts w:ascii="Calibri" w:hAnsi="Calibri"/>
          <w:color w:val="2D2D2D"/>
          <w:sz w:val="21"/>
        </w:rPr>
        <w:t>Inspections terrain sans outil numérique — rapports papier non exploitables en temps réel</w:t>
      </w:r>
    </w:p>
    <w:p>
      <w:pPr>
        <w:pStyle w:val="ListBullet"/>
        <w:spacing w:after="60"/>
        <w:ind w:left="567"/>
      </w:pPr>
      <w:r>
        <w:rPr>
          <w:rFonts w:ascii="Calibri" w:hAnsi="Calibri"/>
          <w:color w:val="2D2D2D"/>
          <w:sz w:val="21"/>
        </w:rPr>
        <w:t>Travailleurs domestiques exclus du système formel — vulnérabilité extrême non détectée</w:t>
      </w:r>
    </w:p>
    <w:p>
      <w:pPr>
        <w:pStyle w:val="ListBullet"/>
        <w:spacing w:after="60"/>
        <w:ind w:left="567"/>
      </w:pPr>
      <w:r>
        <w:rPr>
          <w:rFonts w:ascii="Calibri" w:hAnsi="Calibri"/>
          <w:color w:val="2D2D2D"/>
          <w:sz w:val="21"/>
        </w:rPr>
        <w:t>Absence de tableau de bord consolidé pour la prise de décision à la direction</w:t>
      </w:r>
    </w:p>
    <w:p>
      <w:pPr>
        <w:pStyle w:val="ListBullet"/>
        <w:spacing w:after="60"/>
        <w:ind w:left="567"/>
      </w:pPr>
      <w:r>
        <w:rPr>
          <w:rFonts w:ascii="Calibri" w:hAnsi="Calibri"/>
          <w:color w:val="2D2D2D"/>
          <w:sz w:val="21"/>
        </w:rPr>
        <w:t>Données éparpillées entre bureaux régionaux — impossibilité de vision nationale</w:t>
      </w:r>
    </w:p>
    <w:p>
      <w:pPr>
        <w:pStyle w:val="ListBullet"/>
        <w:spacing w:after="60"/>
        <w:ind w:left="567"/>
      </w:pPr>
      <w:r>
        <w:rPr>
          <w:rFonts w:ascii="Calibri" w:hAnsi="Calibri"/>
          <w:color w:val="2D2D2D"/>
          <w:sz w:val="21"/>
        </w:rPr>
        <w:t>Procédures judiciaires sans traçabilité numérique — risques de perte de dossiers</w:t>
      </w:r>
    </w:p>
    <w:p>
      <w:pPr>
        <w:spacing w:before="280" w:after="120"/>
      </w:pPr>
      <w:r>
        <w:rPr>
          <w:rFonts w:ascii="Calibri" w:hAnsi="Calibri"/>
          <w:b/>
          <w:color w:val="E86C00"/>
          <w:sz w:val="26"/>
        </w:rPr>
        <w:t>2.2 Le contexte réglementaire</w:t>
      </w:r>
    </w:p>
    <w:tbl>
      <w:tblPr>
        <w:tblStyle w:val="TableGrid"/>
        <w:tblW w:type="auto" w:w="0"/>
        <w:jc w:val="left"/>
        <w:tblLook w:firstColumn="1" w:firstRow="1" w:lastColumn="0" w:lastRow="0" w:noHBand="0" w:noVBand="1" w:val="04A0"/>
      </w:tblPr>
      <w:tblGrid>
        <w:gridCol w:w="4536"/>
        <w:gridCol w:w="4536"/>
      </w:tblGrid>
      <w:tr>
        <w:tc>
          <w:tcPr>
            <w:tcW w:type="dxa" w:w="2835"/>
            <w:shd w:val="clear" w:color="auto" w:fill="1A3A5C"/>
          </w:tcPr>
          <w:p>
            <w:pPr>
              <w:jc w:val="center"/>
            </w:pPr>
            <w:r>
              <w:rPr>
                <w:rFonts w:ascii="Calibri" w:hAnsi="Calibri"/>
                <w:b/>
                <w:color w:val="FFFFFF"/>
                <w:sz w:val="21"/>
              </w:rPr>
              <w:t>Réglementation</w:t>
            </w:r>
          </w:p>
        </w:tc>
        <w:tc>
          <w:tcPr>
            <w:tcW w:type="dxa" w:w="6803"/>
            <w:shd w:val="clear" w:color="auto" w:fill="1A3A5C"/>
          </w:tcPr>
          <w:p>
            <w:pPr>
              <w:jc w:val="center"/>
            </w:pPr>
            <w:r>
              <w:rPr>
                <w:rFonts w:ascii="Calibri" w:hAnsi="Calibri"/>
                <w:b/>
                <w:color w:val="FFFFFF"/>
                <w:sz w:val="21"/>
              </w:rPr>
              <w:t>Application dans la plateforme</w:t>
            </w:r>
          </w:p>
        </w:tc>
      </w:tr>
      <w:tr>
        <w:tc>
          <w:tcPr>
            <w:tcW w:type="dxa" w:w="2835"/>
            <w:shd w:val="clear" w:color="auto" w:fill="F2F2F2"/>
          </w:tcPr>
          <w:p>
            <w:r>
              <w:rPr>
                <w:rFonts w:ascii="Calibri" w:hAnsi="Calibri"/>
                <w:sz w:val="20"/>
              </w:rPr>
              <w:t>Code du Travail CI</w:t>
            </w:r>
          </w:p>
        </w:tc>
        <w:tc>
          <w:tcPr>
            <w:tcW w:type="dxa" w:w="6803"/>
            <w:shd w:val="clear" w:color="auto" w:fill="F2F2F2"/>
          </w:tcPr>
          <w:p>
            <w:r>
              <w:rPr>
                <w:rFonts w:ascii="Calibri" w:hAnsi="Calibri"/>
                <w:sz w:val="20"/>
              </w:rPr>
              <w:t>Loi n° 2015-532 du 20 juillet 2015 — référence centrale de la plateforme</w:t>
            </w:r>
          </w:p>
        </w:tc>
      </w:tr>
      <w:tr>
        <w:tc>
          <w:tcPr>
            <w:tcW w:type="dxa" w:w="2835"/>
            <w:shd w:val="clear" w:color="auto" w:fill="FFFFFF"/>
          </w:tcPr>
          <w:p>
            <w:r>
              <w:rPr>
                <w:rFonts w:ascii="Calibri" w:hAnsi="Calibri"/>
                <w:sz w:val="20"/>
              </w:rPr>
              <w:t>SMIG</w:t>
            </w:r>
          </w:p>
        </w:tc>
        <w:tc>
          <w:tcPr>
            <w:tcW w:type="dxa" w:w="6803"/>
            <w:shd w:val="clear" w:color="auto" w:fill="FFFFFF"/>
          </w:tcPr>
          <w:p>
            <w:r>
              <w:rPr>
                <w:rFonts w:ascii="Calibri" w:hAnsi="Calibri"/>
                <w:sz w:val="20"/>
              </w:rPr>
              <w:t>75 000 FCFA/mois — intégré dans tous les calculs salariaux</w:t>
            </w:r>
          </w:p>
        </w:tc>
      </w:tr>
      <w:tr>
        <w:tc>
          <w:tcPr>
            <w:tcW w:type="dxa" w:w="2835"/>
            <w:shd w:val="clear" w:color="auto" w:fill="F2F2F2"/>
          </w:tcPr>
          <w:p>
            <w:r>
              <w:rPr>
                <w:rFonts w:ascii="Calibri" w:hAnsi="Calibri"/>
                <w:sz w:val="20"/>
              </w:rPr>
              <w:t>Durée légale du travail</w:t>
            </w:r>
          </w:p>
        </w:tc>
        <w:tc>
          <w:tcPr>
            <w:tcW w:type="dxa" w:w="6803"/>
            <w:shd w:val="clear" w:color="auto" w:fill="F2F2F2"/>
          </w:tcPr>
          <w:p>
            <w:r>
              <w:rPr>
                <w:rFonts w:ascii="Calibri" w:hAnsi="Calibri"/>
                <w:sz w:val="20"/>
              </w:rPr>
              <w:t>8h/jour, 40h/semaine (Art. 21.1) — contrôle automatisé</w:t>
            </w:r>
          </w:p>
        </w:tc>
      </w:tr>
      <w:tr>
        <w:tc>
          <w:tcPr>
            <w:tcW w:type="dxa" w:w="2835"/>
            <w:shd w:val="clear" w:color="auto" w:fill="FFFFFF"/>
          </w:tcPr>
          <w:p>
            <w:r>
              <w:rPr>
                <w:rFonts w:ascii="Calibri" w:hAnsi="Calibri"/>
                <w:sz w:val="20"/>
              </w:rPr>
              <w:t>Congés payés</w:t>
            </w:r>
          </w:p>
        </w:tc>
        <w:tc>
          <w:tcPr>
            <w:tcW w:type="dxa" w:w="6803"/>
            <w:shd w:val="clear" w:color="auto" w:fill="FFFFFF"/>
          </w:tcPr>
          <w:p>
            <w:r>
              <w:rPr>
                <w:rFonts w:ascii="Calibri" w:hAnsi="Calibri"/>
                <w:sz w:val="20"/>
              </w:rPr>
              <w:t>2,5 jours/mois travaillé (Art. 25.1) — calcul automatique</w:t>
            </w:r>
          </w:p>
        </w:tc>
      </w:tr>
      <w:tr>
        <w:tc>
          <w:tcPr>
            <w:tcW w:type="dxa" w:w="2835"/>
            <w:shd w:val="clear" w:color="auto" w:fill="F2F2F2"/>
          </w:tcPr>
          <w:p>
            <w:r>
              <w:rPr>
                <w:rFonts w:ascii="Calibri" w:hAnsi="Calibri"/>
                <w:sz w:val="20"/>
              </w:rPr>
              <w:t>Préavis de licenciement</w:t>
            </w:r>
          </w:p>
        </w:tc>
        <w:tc>
          <w:tcPr>
            <w:tcW w:type="dxa" w:w="6803"/>
            <w:shd w:val="clear" w:color="auto" w:fill="F2F2F2"/>
          </w:tcPr>
          <w:p>
            <w:r>
              <w:rPr>
                <w:rFonts w:ascii="Calibri" w:hAnsi="Calibri"/>
                <w:sz w:val="20"/>
              </w:rPr>
              <w:t>1 à 3 mois selon ancienneté (Art. 18.1) — guide intégré</w:t>
            </w:r>
          </w:p>
        </w:tc>
      </w:tr>
      <w:tr>
        <w:tc>
          <w:tcPr>
            <w:tcW w:type="dxa" w:w="2835"/>
            <w:shd w:val="clear" w:color="auto" w:fill="FFFFFF"/>
          </w:tcPr>
          <w:p>
            <w:r>
              <w:rPr>
                <w:rFonts w:ascii="Calibri" w:hAnsi="Calibri"/>
                <w:sz w:val="20"/>
              </w:rPr>
              <w:t>Heure supplémentaire</w:t>
            </w:r>
          </w:p>
        </w:tc>
        <w:tc>
          <w:tcPr>
            <w:tcW w:type="dxa" w:w="6803"/>
            <w:shd w:val="clear" w:color="auto" w:fill="FFFFFF"/>
          </w:tcPr>
          <w:p>
            <w:r>
              <w:rPr>
                <w:rFonts w:ascii="Calibri" w:hAnsi="Calibri"/>
                <w:sz w:val="20"/>
              </w:rPr>
              <w:t>+15% (1-8h) puis +50% (&gt;8h) (Art. 21.2) — alertes automatiques</w:t>
            </w:r>
          </w:p>
        </w:tc>
      </w:tr>
      <w:tr>
        <w:tc>
          <w:tcPr>
            <w:tcW w:type="dxa" w:w="2835"/>
            <w:shd w:val="clear" w:color="auto" w:fill="F2F2F2"/>
          </w:tcPr>
          <w:p>
            <w:r>
              <w:rPr>
                <w:rFonts w:ascii="Calibri" w:hAnsi="Calibri"/>
                <w:sz w:val="20"/>
              </w:rPr>
              <w:t>CNPS</w:t>
            </w:r>
          </w:p>
        </w:tc>
        <w:tc>
          <w:tcPr>
            <w:tcW w:type="dxa" w:w="6803"/>
            <w:shd w:val="clear" w:color="auto" w:fill="F2F2F2"/>
          </w:tcPr>
          <w:p>
            <w:r>
              <w:rPr>
                <w:rFonts w:ascii="Calibri" w:hAnsi="Calibri"/>
                <w:sz w:val="20"/>
              </w:rPr>
              <w:t>Cotisations employé 6,3% — calcul intégré dans bulletins domestiques</w:t>
            </w:r>
          </w:p>
        </w:tc>
      </w:tr>
    </w:tbl>
    <w:p>
      <w:pPr>
        <w:spacing w:after="120"/>
      </w:pPr>
    </w:p>
    <w:p>
      <w:pPr>
        <w:spacing w:before="280" w:after="120"/>
      </w:pPr>
      <w:r>
        <w:rPr>
          <w:rFonts w:ascii="Calibri" w:hAnsi="Calibri"/>
          <w:b/>
          <w:color w:val="E86C00"/>
          <w:sz w:val="26"/>
        </w:rPr>
        <w:t>2.3 La réponse e-Inspection CI</w:t>
      </w:r>
    </w:p>
    <w:p>
      <w:pPr>
        <w:spacing w:after="80"/>
        <w:ind w:left="0"/>
      </w:pPr>
      <w:r>
        <w:rPr>
          <w:rFonts w:ascii="Calibri" w:hAnsi="Calibri"/>
          <w:i w:val="0"/>
          <w:color w:val="2D2D2D"/>
          <w:sz w:val="22"/>
        </w:rPr>
        <w:t>e-Inspection CI répond à ces défis par une architecture modulaire et intégrée qui place le citoyen, le travailleur et l'inspecteur au centre d'un écosystème numérique cohérent, conforme et sécurisé. Chaque module a été conçu en collaboration avec les métiers de l'inspection du travail pour garantir l'adéquation fonctionnelle avec les réalités ivoiriennes.</w:t>
      </w:r>
    </w:p>
    <w:p>
      <w:r>
        <w:br w:type="page"/>
      </w:r>
    </w:p>
    <w:p>
      <w:pPr>
        <w:spacing w:before="480" w:after="240"/>
        <w:jc w:val="left"/>
      </w:pPr>
      <w:r>
        <w:rPr>
          <w:rFonts w:ascii="Calibri" w:hAnsi="Calibri"/>
          <w:b/>
          <w:color w:val="1A3A5C"/>
          <w:sz w:val="32"/>
        </w:rPr>
        <w:t>3. Présentation de la Plateforme e-Inspection CI</w:t>
      </w:r>
    </w:p>
    <w:p>
      <w:pPr>
        <w:spacing w:before="80" w:after="80"/>
        <w:pBdr>
          <w:bottom w:val="single" w:sz="12" w:color="E86C00"/>
        </w:pBdr>
      </w:pPr>
    </w:p>
    <w:p>
      <w:pPr>
        <w:spacing w:before="280" w:after="120"/>
      </w:pPr>
      <w:r>
        <w:rPr>
          <w:rFonts w:ascii="Calibri" w:hAnsi="Calibri"/>
          <w:b/>
          <w:color w:val="E86C00"/>
          <w:sz w:val="26"/>
        </w:rPr>
        <w:t>3.1 Vision et ambition</w:t>
      </w:r>
    </w:p>
    <w:p>
      <w:pPr>
        <w:spacing w:after="80"/>
        <w:ind w:left="0"/>
      </w:pPr>
      <w:r>
        <w:rPr>
          <w:rFonts w:ascii="Calibri" w:hAnsi="Calibri"/>
          <w:i w:val="0"/>
          <w:color w:val="2D2D2D"/>
          <w:sz w:val="22"/>
        </w:rPr>
        <w:t>e-Inspection CI se positionne comme le système d'information de référence de l'Inspection du Travail ivoirienne. La plateforme unifie en un seul écosystème numérique tous les acteurs du monde du travail : les travailleurs qui déposent des plaintes, les inspecteurs qui les traitent, les employeurs qui répondent aux convocations, et la direction qui pilote et supervise l'ensemble.</w:t>
      </w:r>
    </w:p>
    <w:p>
      <w:pPr>
        <w:spacing w:before="280" w:after="120"/>
      </w:pPr>
      <w:r>
        <w:rPr>
          <w:rFonts w:ascii="Calibri" w:hAnsi="Calibri"/>
          <w:b/>
          <w:color w:val="E86C00"/>
          <w:sz w:val="26"/>
        </w:rPr>
        <w:t>3.2 Profils utilisateurs et espaces dédiés</w:t>
      </w:r>
    </w:p>
    <w:tbl>
      <w:tblPr>
        <w:tblStyle w:val="TableGrid"/>
        <w:tblW w:type="auto" w:w="0"/>
        <w:jc w:val="left"/>
        <w:tblLook w:firstColumn="1" w:firstRow="1" w:lastColumn="0" w:lastRow="0" w:noHBand="0" w:noVBand="1" w:val="04A0"/>
      </w:tblPr>
      <w:tblGrid>
        <w:gridCol w:w="4536"/>
        <w:gridCol w:w="4536"/>
      </w:tblGrid>
      <w:tr>
        <w:tc>
          <w:tcPr>
            <w:tcW w:type="dxa" w:w="2268"/>
            <w:shd w:val="clear" w:color="auto" w:fill="1A3A5C"/>
          </w:tcPr>
          <w:p>
            <w:pPr>
              <w:jc w:val="center"/>
            </w:pPr>
            <w:r>
              <w:rPr>
                <w:rFonts w:ascii="Calibri" w:hAnsi="Calibri"/>
                <w:b/>
                <w:color w:val="FFFFFF"/>
                <w:sz w:val="21"/>
              </w:rPr>
              <w:t>Profil</w:t>
            </w:r>
          </w:p>
        </w:tc>
        <w:tc>
          <w:tcPr>
            <w:tcW w:type="dxa" w:w="7370"/>
            <w:shd w:val="clear" w:color="auto" w:fill="1A3A5C"/>
          </w:tcPr>
          <w:p>
            <w:pPr>
              <w:jc w:val="center"/>
            </w:pPr>
            <w:r>
              <w:rPr>
                <w:rFonts w:ascii="Calibri" w:hAnsi="Calibri"/>
                <w:b/>
                <w:color w:val="FFFFFF"/>
                <w:sz w:val="21"/>
              </w:rPr>
              <w:t>Accès et fonctionnalités</w:t>
            </w:r>
          </w:p>
        </w:tc>
      </w:tr>
      <w:tr>
        <w:tc>
          <w:tcPr>
            <w:tcW w:type="dxa" w:w="2268"/>
            <w:shd w:val="clear" w:color="auto" w:fill="F2F2F2"/>
          </w:tcPr>
          <w:p>
            <w:r>
              <w:rPr>
                <w:rFonts w:ascii="Calibri" w:hAnsi="Calibri"/>
                <w:sz w:val="20"/>
              </w:rPr>
              <w:t>EMPLOYE / EMPLOYE_MAISON</w:t>
            </w:r>
          </w:p>
        </w:tc>
        <w:tc>
          <w:tcPr>
            <w:tcW w:type="dxa" w:w="7370"/>
            <w:shd w:val="clear" w:color="auto" w:fill="F2F2F2"/>
          </w:tcPr>
          <w:p>
            <w:r>
              <w:rPr>
                <w:rFonts w:ascii="Calibri" w:hAnsi="Calibri"/>
                <w:sz w:val="20"/>
              </w:rPr>
              <w:t>Dépôt de plainte, suivi en temps réel, espace personnel, pointage GPS, bulletins de paie</w:t>
            </w:r>
          </w:p>
        </w:tc>
      </w:tr>
      <w:tr>
        <w:tc>
          <w:tcPr>
            <w:tcW w:type="dxa" w:w="2268"/>
            <w:shd w:val="clear" w:color="auto" w:fill="FFFFFF"/>
          </w:tcPr>
          <w:p>
            <w:r>
              <w:rPr>
                <w:rFonts w:ascii="Calibri" w:hAnsi="Calibri"/>
                <w:sz w:val="20"/>
              </w:rPr>
              <w:t>EMPLOYEUR</w:t>
            </w:r>
          </w:p>
        </w:tc>
        <w:tc>
          <w:tcPr>
            <w:tcW w:type="dxa" w:w="7370"/>
            <w:shd w:val="clear" w:color="auto" w:fill="FFFFFF"/>
          </w:tcPr>
          <w:p>
            <w:r>
              <w:rPr>
                <w:rFonts w:ascii="Calibri" w:hAnsi="Calibri"/>
                <w:sz w:val="20"/>
              </w:rPr>
              <w:t>Réponse aux convocations, gestion des travailleurs domestiques, contrats, congés</w:t>
            </w:r>
          </w:p>
        </w:tc>
      </w:tr>
      <w:tr>
        <w:tc>
          <w:tcPr>
            <w:tcW w:type="dxa" w:w="2268"/>
            <w:shd w:val="clear" w:color="auto" w:fill="F2F2F2"/>
          </w:tcPr>
          <w:p>
            <w:r>
              <w:rPr>
                <w:rFonts w:ascii="Calibri" w:hAnsi="Calibri"/>
                <w:sz w:val="20"/>
              </w:rPr>
              <w:t>INSPECTEUR</w:t>
            </w:r>
          </w:p>
        </w:tc>
        <w:tc>
          <w:tcPr>
            <w:tcW w:type="dxa" w:w="7370"/>
            <w:shd w:val="clear" w:color="auto" w:fill="F2F2F2"/>
          </w:tcPr>
          <w:p>
            <w:r>
              <w:rPr>
                <w:rFonts w:ascii="Calibri" w:hAnsi="Calibri"/>
                <w:sz w:val="20"/>
              </w:rPr>
              <w:t>Tableau de bord terrain, dossiers, inspections, médiations, carnet d'adresses, cartographie</w:t>
            </w:r>
          </w:p>
        </w:tc>
      </w:tr>
      <w:tr>
        <w:tc>
          <w:tcPr>
            <w:tcW w:type="dxa" w:w="2268"/>
            <w:shd w:val="clear" w:color="auto" w:fill="FFFFFF"/>
          </w:tcPr>
          <w:p>
            <w:r>
              <w:rPr>
                <w:rFonts w:ascii="Calibri" w:hAnsi="Calibri"/>
                <w:sz w:val="20"/>
              </w:rPr>
              <w:t>CHEF_INSPECTION</w:t>
            </w:r>
          </w:p>
        </w:tc>
        <w:tc>
          <w:tcPr>
            <w:tcW w:type="dxa" w:w="7370"/>
            <w:shd w:val="clear" w:color="auto" w:fill="FFFFFF"/>
          </w:tcPr>
          <w:p>
            <w:r>
              <w:rPr>
                <w:rFonts w:ascii="Calibri" w:hAnsi="Calibri"/>
                <w:sz w:val="20"/>
              </w:rPr>
              <w:t>Supervision équipe, assignation de dossiers, validation, escalades, délégations</w:t>
            </w:r>
          </w:p>
        </w:tc>
      </w:tr>
      <w:tr>
        <w:tc>
          <w:tcPr>
            <w:tcW w:type="dxa" w:w="2268"/>
            <w:shd w:val="clear" w:color="auto" w:fill="F2F2F2"/>
          </w:tcPr>
          <w:p>
            <w:r>
              <w:rPr>
                <w:rFonts w:ascii="Calibri" w:hAnsi="Calibri"/>
                <w:sz w:val="20"/>
              </w:rPr>
              <w:t>DIRECTEUR_REGIONAL</w:t>
            </w:r>
          </w:p>
        </w:tc>
        <w:tc>
          <w:tcPr>
            <w:tcW w:type="dxa" w:w="7370"/>
            <w:shd w:val="clear" w:color="auto" w:fill="F2F2F2"/>
          </w:tcPr>
          <w:p>
            <w:r>
              <w:rPr>
                <w:rFonts w:ascii="Calibri" w:hAnsi="Calibri"/>
                <w:sz w:val="20"/>
              </w:rPr>
              <w:t>Vue régionale consolidée, approbations, statistiques régionales, alertes</w:t>
            </w:r>
          </w:p>
        </w:tc>
      </w:tr>
      <w:tr>
        <w:tc>
          <w:tcPr>
            <w:tcW w:type="dxa" w:w="2268"/>
            <w:shd w:val="clear" w:color="auto" w:fill="FFFFFF"/>
          </w:tcPr>
          <w:p>
            <w:r>
              <w:rPr>
                <w:rFonts w:ascii="Calibri" w:hAnsi="Calibri"/>
                <w:sz w:val="20"/>
              </w:rPr>
              <w:t>DIRECTEUR_GENERAL</w:t>
            </w:r>
          </w:p>
        </w:tc>
        <w:tc>
          <w:tcPr>
            <w:tcW w:type="dxa" w:w="7370"/>
            <w:shd w:val="clear" w:color="auto" w:fill="FFFFFF"/>
          </w:tcPr>
          <w:p>
            <w:r>
              <w:rPr>
                <w:rFonts w:ascii="Calibri" w:hAnsi="Calibri"/>
                <w:sz w:val="20"/>
              </w:rPr>
              <w:t>Dashboard exécutif national, KPIs stratégiques, tendances, observatoire</w:t>
            </w:r>
          </w:p>
        </w:tc>
      </w:tr>
      <w:tr>
        <w:tc>
          <w:tcPr>
            <w:tcW w:type="dxa" w:w="2268"/>
            <w:shd w:val="clear" w:color="auto" w:fill="F2F2F2"/>
          </w:tcPr>
          <w:p>
            <w:r>
              <w:rPr>
                <w:rFonts w:ascii="Calibri" w:hAnsi="Calibri"/>
                <w:sz w:val="20"/>
              </w:rPr>
              <w:t>ADMIN</w:t>
            </w:r>
          </w:p>
        </w:tc>
        <w:tc>
          <w:tcPr>
            <w:tcW w:type="dxa" w:w="7370"/>
            <w:shd w:val="clear" w:color="auto" w:fill="F2F2F2"/>
          </w:tcPr>
          <w:p>
            <w:r>
              <w:rPr>
                <w:rFonts w:ascii="Calibri" w:hAnsi="Calibri"/>
                <w:sz w:val="20"/>
              </w:rPr>
              <w:t>Configuration système, gestion utilisateurs, audit logs, matrice des permissions</w:t>
            </w:r>
          </w:p>
        </w:tc>
      </w:tr>
      <w:tr>
        <w:tc>
          <w:tcPr>
            <w:tcW w:type="dxa" w:w="2268"/>
            <w:shd w:val="clear" w:color="auto" w:fill="FFFFFF"/>
          </w:tcPr>
          <w:p>
            <w:r>
              <w:rPr>
                <w:rFonts w:ascii="Calibri" w:hAnsi="Calibri"/>
                <w:sz w:val="20"/>
              </w:rPr>
              <w:t>PUBLIC (non connecté)</w:t>
            </w:r>
          </w:p>
        </w:tc>
        <w:tc>
          <w:tcPr>
            <w:tcW w:type="dxa" w:w="7370"/>
            <w:shd w:val="clear" w:color="auto" w:fill="FFFFFF"/>
          </w:tcPr>
          <w:p>
            <w:r>
              <w:rPr>
                <w:rFonts w:ascii="Calibri" w:hAnsi="Calibri"/>
                <w:sz w:val="20"/>
              </w:rPr>
              <w:t>Portail public : actualités, FAQ, assistant IA, localisation bureaux d'inspection</w:t>
            </w:r>
          </w:p>
        </w:tc>
      </w:tr>
    </w:tbl>
    <w:p>
      <w:pPr>
        <w:spacing w:after="120"/>
      </w:pPr>
    </w:p>
    <w:p>
      <w:r>
        <w:br w:type="page"/>
      </w:r>
    </w:p>
    <w:p>
      <w:pPr>
        <w:spacing w:before="480" w:after="240"/>
        <w:jc w:val="left"/>
      </w:pPr>
      <w:r>
        <w:rPr>
          <w:rFonts w:ascii="Calibri" w:hAnsi="Calibri"/>
          <w:b/>
          <w:color w:val="1A3A5C"/>
          <w:sz w:val="32"/>
        </w:rPr>
        <w:t>4. Les 15 Modules Fonctionnels</w:t>
      </w:r>
    </w:p>
    <w:p>
      <w:pPr>
        <w:spacing w:before="80" w:after="80"/>
        <w:pBdr>
          <w:bottom w:val="single" w:sz="12" w:color="E86C00"/>
        </w:pBdr>
      </w:pPr>
    </w:p>
    <w:p>
      <w:pPr>
        <w:spacing w:after="80"/>
        <w:ind w:left="0"/>
      </w:pPr>
      <w:r>
        <w:rPr>
          <w:rFonts w:ascii="Calibri" w:hAnsi="Calibri"/>
          <w:i w:val="0"/>
          <w:color w:val="2D2D2D"/>
          <w:sz w:val="22"/>
        </w:rPr>
        <w:t>La plateforme est organisée en 15 modules fonctionnels indépendants mais interconnectés. Chaque module dispose de son propre ensemble d'APIs REST, de ses interfaces utilisateur et de ses règles métier spécifiques au contexte ivoirien.</w:t>
      </w:r>
    </w:p>
    <w:p/>
    <w:p>
      <w:pPr>
        <w:spacing w:before="280" w:after="120"/>
      </w:pPr>
      <w:r>
        <w:rPr>
          <w:rFonts w:ascii="Calibri" w:hAnsi="Calibri"/>
          <w:b/>
          <w:color w:val="1A3A5C"/>
          <w:sz w:val="26"/>
        </w:rPr>
        <w:t>▸  Module 1 — Gestion des Utilisateurs &amp; Authentification</w:t>
      </w:r>
    </w:p>
    <w:p>
      <w:pPr>
        <w:spacing w:after="80"/>
        <w:ind w:left="283"/>
      </w:pPr>
      <w:r>
        <w:rPr>
          <w:rFonts w:ascii="Calibri" w:hAnsi="Calibri"/>
          <w:i/>
          <w:color w:val="5A5A5A"/>
          <w:sz w:val="22"/>
        </w:rPr>
        <w:t>Système d'identité centralisé avec authentification forte (JWT + OTP/2FA), gestion des profils et sécurisation de tous les accès à la plateforme.</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Inscription et connexion sécurisée par email et mot de passe (hachage bcrypt)</w:t>
      </w:r>
    </w:p>
    <w:p>
      <w:pPr>
        <w:pStyle w:val="ListBullet"/>
        <w:spacing w:after="60"/>
        <w:ind w:left="850"/>
      </w:pPr>
      <w:r>
        <w:rPr>
          <w:rFonts w:ascii="Calibri" w:hAnsi="Calibri"/>
          <w:color w:val="2D2D2D"/>
          <w:sz w:val="21"/>
        </w:rPr>
        <w:t>Double authentification OTP (Google Authenticator, application mobile)</w:t>
      </w:r>
    </w:p>
    <w:p>
      <w:pPr>
        <w:pStyle w:val="ListBullet"/>
        <w:spacing w:after="60"/>
        <w:ind w:left="850"/>
      </w:pPr>
      <w:r>
        <w:rPr>
          <w:rFonts w:ascii="Calibri" w:hAnsi="Calibri"/>
          <w:color w:val="2D2D2D"/>
          <w:sz w:val="21"/>
        </w:rPr>
        <w:t>Tokens JWT avec rotation automatique (access 30min + refresh 7j)</w:t>
      </w:r>
    </w:p>
    <w:p>
      <w:pPr>
        <w:pStyle w:val="ListBullet"/>
        <w:spacing w:after="60"/>
        <w:ind w:left="850"/>
      </w:pPr>
      <w:r>
        <w:rPr>
          <w:rFonts w:ascii="Calibri" w:hAnsi="Calibri"/>
          <w:color w:val="2D2D2D"/>
          <w:sz w:val="21"/>
        </w:rPr>
        <w:t>Gestion de profil complet : photo, coordonnées, zone d'affectation</w:t>
      </w:r>
    </w:p>
    <w:p>
      <w:pPr>
        <w:pStyle w:val="ListBullet"/>
        <w:spacing w:after="60"/>
        <w:ind w:left="850"/>
      </w:pPr>
      <w:r>
        <w:rPr>
          <w:rFonts w:ascii="Calibri" w:hAnsi="Calibri"/>
          <w:color w:val="2D2D2D"/>
          <w:sz w:val="21"/>
        </w:rPr>
        <w:t>Récupération de mot de passe par email avec lien sécurisé à durée limitée</w:t>
      </w:r>
    </w:p>
    <w:p>
      <w:pPr>
        <w:pStyle w:val="ListBullet"/>
        <w:spacing w:after="60"/>
        <w:ind w:left="850"/>
      </w:pPr>
      <w:r>
        <w:rPr>
          <w:rFonts w:ascii="Calibri" w:hAnsi="Calibri"/>
          <w:color w:val="2D2D2D"/>
          <w:sz w:val="21"/>
        </w:rPr>
        <w:t>Numéro de téléphone avec validation format +225 (Côte d'Ivoire)</w:t>
      </w:r>
    </w:p>
    <w:p>
      <w:pPr>
        <w:pStyle w:val="ListBullet"/>
        <w:spacing w:after="60"/>
        <w:ind w:left="850"/>
      </w:pPr>
      <w:r>
        <w:rPr>
          <w:rFonts w:ascii="Calibri" w:hAnsi="Calibri"/>
          <w:color w:val="2D2D2D"/>
          <w:sz w:val="21"/>
        </w:rPr>
        <w:t>Historique de connexion et journalisation des activités</w:t>
      </w:r>
    </w:p>
    <w:p>
      <w:pPr>
        <w:pStyle w:val="ListBullet"/>
        <w:spacing w:after="60"/>
        <w:ind w:left="850"/>
      </w:pPr>
      <w:r>
        <w:rPr>
          <w:rFonts w:ascii="Calibri" w:hAnsi="Calibri"/>
          <w:color w:val="2D2D2D"/>
          <w:sz w:val="21"/>
        </w:rPr>
        <w:t>Blocage automatique après 5 tentatives échouées (protection brute-force)</w:t>
      </w:r>
    </w:p>
    <w:p>
      <w:pPr>
        <w:spacing w:after="80"/>
        <w:ind w:left="283"/>
      </w:pPr>
      <w:r>
        <w:rPr>
          <w:rFonts w:ascii="Calibri" w:hAnsi="Calibri"/>
          <w:i w:val="0"/>
          <w:color w:val="007A3D"/>
          <w:sz w:val="20"/>
        </w:rPr>
        <w:t>Profils concernés : Tous les profils (inscription publique puis affectation d'un rôle par l'Admin)</w:t>
      </w:r>
    </w:p>
    <w:p>
      <w:pPr>
        <w:spacing w:before="80" w:after="80"/>
        <w:pBdr>
          <w:bottom w:val="single" w:sz="12" w:color="007A3D"/>
        </w:pBdr>
      </w:pPr>
    </w:p>
    <w:p>
      <w:pPr>
        <w:spacing w:before="280" w:after="120"/>
      </w:pPr>
      <w:r>
        <w:rPr>
          <w:rFonts w:ascii="Calibri" w:hAnsi="Calibri"/>
          <w:b/>
          <w:color w:val="1A3A5C"/>
          <w:sz w:val="26"/>
        </w:rPr>
        <w:t>▸  Module 2 — Registre National des Entreprises</w:t>
      </w:r>
    </w:p>
    <w:p>
      <w:pPr>
        <w:spacing w:after="80"/>
        <w:ind w:left="283"/>
      </w:pPr>
      <w:r>
        <w:rPr>
          <w:rFonts w:ascii="Calibri" w:hAnsi="Calibri"/>
          <w:i/>
          <w:color w:val="5A5A5A"/>
          <w:sz w:val="22"/>
        </w:rPr>
        <w:t>Annuaire complet des entreprises ivoiriennes avec scoring de conformité automatique, suivi des inspections et gestion documentaire.</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Fiche entreprise complète : RCCM, NIF, secteur, effectif, adresse GPS</w:t>
      </w:r>
    </w:p>
    <w:p>
      <w:pPr>
        <w:pStyle w:val="ListBullet"/>
        <w:spacing w:after="60"/>
        <w:ind w:left="850"/>
      </w:pPr>
      <w:r>
        <w:rPr>
          <w:rFonts w:ascii="Calibri" w:hAnsi="Calibri"/>
          <w:color w:val="2D2D2D"/>
          <w:sz w:val="21"/>
        </w:rPr>
        <w:t>Score de conformité (0-100) calculé automatiquement selon l'historique des inspections</w:t>
      </w:r>
    </w:p>
    <w:p>
      <w:pPr>
        <w:pStyle w:val="ListBullet"/>
        <w:spacing w:after="60"/>
        <w:ind w:left="850"/>
      </w:pPr>
      <w:r>
        <w:rPr>
          <w:rFonts w:ascii="Calibri" w:hAnsi="Calibri"/>
          <w:color w:val="2D2D2D"/>
          <w:sz w:val="21"/>
        </w:rPr>
        <w:t>Niveau de risque : FAIBLE, MOYEN, ÉLEVÉ, CRITIQUE — mis à jour en temps réel</w:t>
      </w:r>
    </w:p>
    <w:p>
      <w:pPr>
        <w:pStyle w:val="ListBullet"/>
        <w:spacing w:after="60"/>
        <w:ind w:left="850"/>
      </w:pPr>
      <w:r>
        <w:rPr>
          <w:rFonts w:ascii="Calibri" w:hAnsi="Calibri"/>
          <w:color w:val="2D2D2D"/>
          <w:sz w:val="21"/>
        </w:rPr>
        <w:t>Gestion des établissements secondaires (multi-sites)</w:t>
      </w:r>
    </w:p>
    <w:p>
      <w:pPr>
        <w:pStyle w:val="ListBullet"/>
        <w:spacing w:after="60"/>
        <w:ind w:left="850"/>
      </w:pPr>
      <w:r>
        <w:rPr>
          <w:rFonts w:ascii="Calibri" w:hAnsi="Calibri"/>
          <w:color w:val="2D2D2D"/>
          <w:sz w:val="21"/>
        </w:rPr>
        <w:t>Upload et suivi des documents obligatoires (CNPS, permis, certifications)</w:t>
      </w:r>
    </w:p>
    <w:p>
      <w:pPr>
        <w:pStyle w:val="ListBullet"/>
        <w:spacing w:after="60"/>
        <w:ind w:left="850"/>
      </w:pPr>
      <w:r>
        <w:rPr>
          <w:rFonts w:ascii="Calibri" w:hAnsi="Calibri"/>
          <w:color w:val="2D2D2D"/>
          <w:sz w:val="21"/>
        </w:rPr>
        <w:t>Historique complet des événements : inspections, plaintes, médiations</w:t>
      </w:r>
    </w:p>
    <w:p>
      <w:pPr>
        <w:pStyle w:val="ListBullet"/>
        <w:spacing w:after="60"/>
        <w:ind w:left="850"/>
      </w:pPr>
      <w:r>
        <w:rPr>
          <w:rFonts w:ascii="Calibri" w:hAnsi="Calibri"/>
          <w:color w:val="2D2D2D"/>
          <w:sz w:val="21"/>
        </w:rPr>
        <w:t>Filtre et recherche avancée par secteur, zone, risque, conformité</w:t>
      </w:r>
    </w:p>
    <w:p>
      <w:pPr>
        <w:pStyle w:val="ListBullet"/>
        <w:spacing w:after="60"/>
        <w:ind w:left="850"/>
      </w:pPr>
      <w:r>
        <w:rPr>
          <w:rFonts w:ascii="Calibri" w:hAnsi="Calibri"/>
          <w:color w:val="2D2D2D"/>
          <w:sz w:val="21"/>
        </w:rPr>
        <w:t>Export CSV/Excel de la liste des entreprises</w:t>
      </w:r>
    </w:p>
    <w:p>
      <w:pPr>
        <w:spacing w:after="80"/>
        <w:ind w:left="283"/>
      </w:pPr>
      <w:r>
        <w:rPr>
          <w:rFonts w:ascii="Calibri" w:hAnsi="Calibri"/>
          <w:i w:val="0"/>
          <w:color w:val="007A3D"/>
          <w:sz w:val="20"/>
        </w:rPr>
        <w:t>Profils concernés : Inspecteur, Chef Inspection, Directeur, Admin</w:t>
      </w:r>
    </w:p>
    <w:p>
      <w:pPr>
        <w:spacing w:before="80" w:after="80"/>
        <w:pBdr>
          <w:bottom w:val="single" w:sz="12" w:color="007A3D"/>
        </w:pBdr>
      </w:pPr>
    </w:p>
    <w:p>
      <w:pPr>
        <w:spacing w:before="280" w:after="120"/>
      </w:pPr>
      <w:r>
        <w:rPr>
          <w:rFonts w:ascii="Calibri" w:hAnsi="Calibri"/>
          <w:b/>
          <w:color w:val="1A3A5C"/>
          <w:sz w:val="26"/>
        </w:rPr>
        <w:t>▸  Module 3 — Gestion des Plaintes Laborales</w:t>
      </w:r>
    </w:p>
    <w:p>
      <w:pPr>
        <w:spacing w:after="80"/>
        <w:ind w:left="283"/>
      </w:pPr>
      <w:r>
        <w:rPr>
          <w:rFonts w:ascii="Calibri" w:hAnsi="Calibri"/>
          <w:i/>
          <w:color w:val="5A5A5A"/>
          <w:sz w:val="22"/>
        </w:rPr>
        <w:t>Circuit complet de traitement des plaintes de bout en bout — du dépôt citoyen jusqu'à la résolution ou l'escalade judiciaire, avec traçabilité totale et notifications automatiques.</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Dépôt de plainte en ligne (web + mobile) avec pièces jointes</w:t>
      </w:r>
    </w:p>
    <w:p>
      <w:pPr>
        <w:pStyle w:val="ListBullet"/>
        <w:spacing w:after="60"/>
        <w:ind w:left="850"/>
      </w:pPr>
      <w:r>
        <w:rPr>
          <w:rFonts w:ascii="Calibri" w:hAnsi="Calibri"/>
          <w:color w:val="2D2D2D"/>
          <w:sz w:val="21"/>
        </w:rPr>
        <w:t>Numérotation automatique (ex: PLT-CI-2026-00421)</w:t>
      </w:r>
    </w:p>
    <w:p>
      <w:pPr>
        <w:pStyle w:val="ListBullet"/>
        <w:spacing w:after="60"/>
        <w:ind w:left="850"/>
      </w:pPr>
      <w:r>
        <w:rPr>
          <w:rFonts w:ascii="Calibri" w:hAnsi="Calibri"/>
          <w:color w:val="2D2D2D"/>
          <w:sz w:val="21"/>
        </w:rPr>
        <w:t>Types de plaintes : salaire impayé, licenciement abusif, harcèlement, heures sup, sécurité…</w:t>
      </w:r>
    </w:p>
    <w:p>
      <w:pPr>
        <w:pStyle w:val="ListBullet"/>
        <w:spacing w:after="60"/>
        <w:ind w:left="850"/>
      </w:pPr>
      <w:r>
        <w:rPr>
          <w:rFonts w:ascii="Calibri" w:hAnsi="Calibri"/>
          <w:color w:val="2D2D2D"/>
          <w:sz w:val="21"/>
        </w:rPr>
        <w:t>4 niveaux de priorité : URGENT (48h), ÉLEVÉE (7j), MOYENNE (15j), NORMALE (30j)</w:t>
      </w:r>
    </w:p>
    <w:p>
      <w:pPr>
        <w:pStyle w:val="ListBullet"/>
        <w:spacing w:after="60"/>
        <w:ind w:left="850"/>
      </w:pPr>
      <w:r>
        <w:rPr>
          <w:rFonts w:ascii="Calibri" w:hAnsi="Calibri"/>
          <w:color w:val="2D2D2D"/>
          <w:sz w:val="21"/>
        </w:rPr>
        <w:t>Assignation par le Chef Inspection à un inspecteur disponible</w:t>
      </w:r>
    </w:p>
    <w:p>
      <w:pPr>
        <w:pStyle w:val="ListBullet"/>
        <w:spacing w:after="60"/>
        <w:ind w:left="850"/>
      </w:pPr>
      <w:r>
        <w:rPr>
          <w:rFonts w:ascii="Calibri" w:hAnsi="Calibri"/>
          <w:color w:val="2D2D2D"/>
          <w:sz w:val="21"/>
        </w:rPr>
        <w:t>Suivi du statut en temps réel par le plaignant (12 statuts distincts)</w:t>
      </w:r>
    </w:p>
    <w:p>
      <w:pPr>
        <w:pStyle w:val="ListBullet"/>
        <w:spacing w:after="60"/>
        <w:ind w:left="850"/>
      </w:pPr>
      <w:r>
        <w:rPr>
          <w:rFonts w:ascii="Calibri" w:hAnsi="Calibri"/>
          <w:color w:val="2D2D2D"/>
          <w:sz w:val="21"/>
        </w:rPr>
        <w:t>Commentaires internes (visibles inspecteurs uniquement) et externes (plaignant)</w:t>
      </w:r>
    </w:p>
    <w:p>
      <w:pPr>
        <w:pStyle w:val="ListBullet"/>
        <w:spacing w:after="60"/>
        <w:ind w:left="850"/>
      </w:pPr>
      <w:r>
        <w:rPr>
          <w:rFonts w:ascii="Calibri" w:hAnsi="Calibri"/>
          <w:color w:val="2D2D2D"/>
          <w:sz w:val="21"/>
        </w:rPr>
        <w:t>Escalade automatique Celery si délai dépassé — notification à la hiérarchie</w:t>
      </w:r>
    </w:p>
    <w:p>
      <w:pPr>
        <w:pStyle w:val="ListBullet"/>
        <w:spacing w:after="60"/>
        <w:ind w:left="850"/>
      </w:pPr>
      <w:r>
        <w:rPr>
          <w:rFonts w:ascii="Calibri" w:hAnsi="Calibri"/>
          <w:color w:val="2D2D2D"/>
          <w:sz w:val="21"/>
        </w:rPr>
        <w:t>Rappels automatiques toutes les 72h pour les dossiers sans activité</w:t>
      </w:r>
    </w:p>
    <w:p>
      <w:pPr>
        <w:pStyle w:val="ListBullet"/>
        <w:spacing w:after="60"/>
        <w:ind w:left="850"/>
      </w:pPr>
      <w:r>
        <w:rPr>
          <w:rFonts w:ascii="Calibri" w:hAnsi="Calibri"/>
          <w:color w:val="2D2D2D"/>
          <w:sz w:val="21"/>
        </w:rPr>
        <w:t>Historique complet des changements de statut avec horodatage et auteur</w:t>
      </w:r>
    </w:p>
    <w:p>
      <w:pPr>
        <w:pStyle w:val="ListBullet"/>
        <w:spacing w:after="60"/>
        <w:ind w:left="850"/>
      </w:pPr>
      <w:r>
        <w:rPr>
          <w:rFonts w:ascii="Calibri" w:hAnsi="Calibri"/>
          <w:color w:val="2D2D2D"/>
          <w:sz w:val="21"/>
        </w:rPr>
        <w:t>Notifications automatiques à chaque changement (email + push mobile)</w:t>
      </w:r>
    </w:p>
    <w:p>
      <w:pPr>
        <w:spacing w:after="80"/>
        <w:ind w:left="283"/>
      </w:pPr>
      <w:r>
        <w:rPr>
          <w:rFonts w:ascii="Calibri" w:hAnsi="Calibri"/>
          <w:i w:val="0"/>
          <w:color w:val="007A3D"/>
          <w:sz w:val="20"/>
        </w:rPr>
        <w:t>Profils concernés : Employé, Employé de Maison, Inspecteur, Chef Inspection, Direction</w:t>
      </w:r>
    </w:p>
    <w:p>
      <w:pPr>
        <w:spacing w:before="80" w:after="80"/>
        <w:pBdr>
          <w:bottom w:val="single" w:sz="12" w:color="007A3D"/>
        </w:pBdr>
      </w:pPr>
    </w:p>
    <w:p>
      <w:pPr>
        <w:spacing w:before="280" w:after="120"/>
      </w:pPr>
      <w:r>
        <w:rPr>
          <w:rFonts w:ascii="Calibri" w:hAnsi="Calibri"/>
          <w:b/>
          <w:color w:val="1A3A5C"/>
          <w:sz w:val="26"/>
        </w:rPr>
        <w:t>▸  Module 4 — Inspections du Travail sur le Terrain</w:t>
      </w:r>
    </w:p>
    <w:p>
      <w:pPr>
        <w:spacing w:after="80"/>
        <w:ind w:left="283"/>
      </w:pPr>
      <w:r>
        <w:rPr>
          <w:rFonts w:ascii="Calibri" w:hAnsi="Calibri"/>
          <w:i/>
          <w:color w:val="5A5A5A"/>
          <w:sz w:val="22"/>
        </w:rPr>
        <w:t>Outil de planification et d'exécution des inspections terrain avec géolocalisation, capture photos, optimisation d'itinéraire et suivi GPS des inspecteurs.</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Planification des inspections (routine, suivi, suite plainte, contrôle inopiné)</w:t>
      </w:r>
    </w:p>
    <w:p>
      <w:pPr>
        <w:pStyle w:val="ListBullet"/>
        <w:spacing w:after="60"/>
        <w:ind w:left="850"/>
      </w:pPr>
      <w:r>
        <w:rPr>
          <w:rFonts w:ascii="Calibri" w:hAnsi="Calibri"/>
          <w:color w:val="2D2D2D"/>
          <w:sz w:val="21"/>
        </w:rPr>
        <w:t>Géolocalisation GPS de l'inspecteur avec validation de présence sur site (géofencing 500m)</w:t>
      </w:r>
    </w:p>
    <w:p>
      <w:pPr>
        <w:pStyle w:val="ListBullet"/>
        <w:spacing w:after="60"/>
        <w:ind w:left="850"/>
      </w:pPr>
      <w:r>
        <w:rPr>
          <w:rFonts w:ascii="Calibri" w:hAnsi="Calibri"/>
          <w:color w:val="2D2D2D"/>
          <w:sz w:val="21"/>
        </w:rPr>
        <w:t>Optimisation d'itinéraire journalier pour minimiser les déplacements</w:t>
      </w:r>
    </w:p>
    <w:p>
      <w:pPr>
        <w:pStyle w:val="ListBullet"/>
        <w:spacing w:after="60"/>
        <w:ind w:left="850"/>
      </w:pPr>
      <w:r>
        <w:rPr>
          <w:rFonts w:ascii="Calibri" w:hAnsi="Calibri"/>
          <w:color w:val="2D2D2D"/>
          <w:sz w:val="21"/>
        </w:rPr>
        <w:t>Capture et upload photos de preuves directement depuis l'application mobile</w:t>
      </w:r>
    </w:p>
    <w:p>
      <w:pPr>
        <w:pStyle w:val="ListBullet"/>
        <w:spacing w:after="60"/>
        <w:ind w:left="850"/>
      </w:pPr>
      <w:r>
        <w:rPr>
          <w:rFonts w:ascii="Calibri" w:hAnsi="Calibri"/>
          <w:color w:val="2D2D2D"/>
          <w:sz w:val="21"/>
        </w:rPr>
        <w:t>Rapport d'inspection numérique : constats, infractions, recommandations</w:t>
      </w:r>
    </w:p>
    <w:p>
      <w:pPr>
        <w:pStyle w:val="ListBullet"/>
        <w:spacing w:after="60"/>
        <w:ind w:left="850"/>
      </w:pPr>
      <w:r>
        <w:rPr>
          <w:rFonts w:ascii="Calibri" w:hAnsi="Calibri"/>
          <w:color w:val="2D2D2D"/>
          <w:sz w:val="21"/>
        </w:rPr>
        <w:t>4 résultats d'inspection : CONFORME, PROBLÈMES MINEURS, MAJEURS, NON CONFORME</w:t>
      </w:r>
    </w:p>
    <w:p>
      <w:pPr>
        <w:pStyle w:val="ListBullet"/>
        <w:spacing w:after="60"/>
        <w:ind w:left="850"/>
      </w:pPr>
      <w:r>
        <w:rPr>
          <w:rFonts w:ascii="Calibri" w:hAnsi="Calibri"/>
          <w:color w:val="2D2D2D"/>
          <w:sz w:val="21"/>
        </w:rPr>
        <w:t>Mise à jour automatique du score de conformité de l'entreprise après inspection</w:t>
      </w:r>
    </w:p>
    <w:p>
      <w:pPr>
        <w:pStyle w:val="ListBullet"/>
        <w:spacing w:after="60"/>
        <w:ind w:left="850"/>
      </w:pPr>
      <w:r>
        <w:rPr>
          <w:rFonts w:ascii="Calibri" w:hAnsi="Calibri"/>
          <w:color w:val="2D2D2D"/>
          <w:sz w:val="21"/>
        </w:rPr>
        <w:t>Carte de chaleur (heatmap) des zones à risque</w:t>
      </w:r>
    </w:p>
    <w:p>
      <w:pPr>
        <w:pStyle w:val="ListBullet"/>
        <w:spacing w:after="60"/>
        <w:ind w:left="850"/>
      </w:pPr>
      <w:r>
        <w:rPr>
          <w:rFonts w:ascii="Calibri" w:hAnsi="Calibri"/>
          <w:color w:val="2D2D2D"/>
          <w:sz w:val="21"/>
        </w:rPr>
        <w:t>Zones de risque géographiques avec alertes pour l'inspecteur terrain</w:t>
      </w:r>
    </w:p>
    <w:p>
      <w:pPr>
        <w:pStyle w:val="ListBullet"/>
        <w:spacing w:after="60"/>
        <w:ind w:left="850"/>
      </w:pPr>
      <w:r>
        <w:rPr>
          <w:rFonts w:ascii="Calibri" w:hAnsi="Calibri"/>
          <w:color w:val="2D2D2D"/>
          <w:sz w:val="21"/>
        </w:rPr>
        <w:t>Planning hebdomadaire / mensuel avec vue calendrier</w:t>
      </w:r>
    </w:p>
    <w:p>
      <w:pPr>
        <w:pStyle w:val="ListBullet"/>
        <w:spacing w:after="60"/>
        <w:ind w:left="850"/>
      </w:pPr>
      <w:r>
        <w:rPr>
          <w:rFonts w:ascii="Calibri" w:hAnsi="Calibri"/>
          <w:color w:val="2D2D2D"/>
          <w:sz w:val="21"/>
        </w:rPr>
        <w:t>Statistiques personnelles de chaque inspecteur</w:t>
      </w:r>
    </w:p>
    <w:p>
      <w:pPr>
        <w:spacing w:after="80"/>
        <w:ind w:left="283"/>
      </w:pPr>
      <w:r>
        <w:rPr>
          <w:rFonts w:ascii="Calibri" w:hAnsi="Calibri"/>
          <w:i w:val="0"/>
          <w:color w:val="007A3D"/>
          <w:sz w:val="20"/>
        </w:rPr>
        <w:t>Profils concernés : Inspecteur, Chef Inspection, Directeur</w:t>
      </w:r>
    </w:p>
    <w:p>
      <w:pPr>
        <w:spacing w:before="80" w:after="80"/>
        <w:pBdr>
          <w:bottom w:val="single" w:sz="12" w:color="007A3D"/>
        </w:pBdr>
      </w:pPr>
    </w:p>
    <w:p>
      <w:pPr>
        <w:spacing w:before="280" w:after="120"/>
      </w:pPr>
      <w:r>
        <w:rPr>
          <w:rFonts w:ascii="Calibri" w:hAnsi="Calibri"/>
          <w:b/>
          <w:color w:val="1A3A5C"/>
          <w:sz w:val="26"/>
        </w:rPr>
        <w:t>▸  Module 5 — Conciliation &amp; Médiation</w:t>
      </w:r>
    </w:p>
    <w:p>
      <w:pPr>
        <w:spacing w:after="80"/>
        <w:ind w:left="283"/>
      </w:pPr>
      <w:r>
        <w:rPr>
          <w:rFonts w:ascii="Calibri" w:hAnsi="Calibri"/>
          <w:i/>
          <w:color w:val="5A5A5A"/>
          <w:sz w:val="22"/>
        </w:rPr>
        <w:t>Module phare répondant au problème central des employeurs qui refusent les convocations. Système de triple convocation avec escalade automatique et constat officiel de non-comparution.</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Création de séances de médiation liées à une plainte</w:t>
      </w:r>
    </w:p>
    <w:p>
      <w:pPr>
        <w:pStyle w:val="ListBullet"/>
        <w:spacing w:after="60"/>
        <w:ind w:left="850"/>
      </w:pPr>
      <w:r>
        <w:rPr>
          <w:rFonts w:ascii="Calibri" w:hAnsi="Calibri"/>
          <w:color w:val="2D2D2D"/>
          <w:sz w:val="21"/>
        </w:rPr>
        <w:t>Convocation officielle tri-canal : email + SMS + notification in-app</w:t>
      </w:r>
    </w:p>
    <w:p>
      <w:pPr>
        <w:pStyle w:val="ListBullet"/>
        <w:spacing w:after="60"/>
        <w:ind w:left="850"/>
      </w:pPr>
      <w:r>
        <w:rPr>
          <w:rFonts w:ascii="Calibri" w:hAnsi="Calibri"/>
          <w:color w:val="2D2D2D"/>
          <w:sz w:val="21"/>
        </w:rPr>
        <w:t>Suivi individuel de chaque partie : accusé de réception, présence confirmée</w:t>
      </w:r>
    </w:p>
    <w:p>
      <w:pPr>
        <w:pStyle w:val="ListBullet"/>
        <w:spacing w:after="60"/>
        <w:ind w:left="850"/>
      </w:pPr>
      <w:r>
        <w:rPr>
          <w:rFonts w:ascii="Calibri" w:hAnsi="Calibri"/>
          <w:color w:val="2D2D2D"/>
          <w:sz w:val="21"/>
        </w:rPr>
        <w:t>3 tentatives maximum de convocation (72h entre chaque tentative)</w:t>
      </w:r>
    </w:p>
    <w:p>
      <w:pPr>
        <w:pStyle w:val="ListBullet"/>
        <w:spacing w:after="60"/>
        <w:ind w:left="850"/>
      </w:pPr>
      <w:r>
        <w:rPr>
          <w:rFonts w:ascii="Calibri" w:hAnsi="Calibri"/>
          <w:color w:val="2D2D2D"/>
          <w:sz w:val="21"/>
        </w:rPr>
        <w:t>Constat officiel de non-comparution après 3 tentatives infructueuses (Art. 79.3 Code du Travail)</w:t>
      </w:r>
    </w:p>
    <w:p>
      <w:pPr>
        <w:pStyle w:val="ListBullet"/>
        <w:spacing w:after="60"/>
        <w:ind w:left="850"/>
      </w:pPr>
      <w:r>
        <w:rPr>
          <w:rFonts w:ascii="Calibri" w:hAnsi="Calibri"/>
          <w:color w:val="2D2D2D"/>
          <w:sz w:val="21"/>
        </w:rPr>
        <w:t>Escalade automatique à la hiérarchie avec rapport d'absence</w:t>
      </w:r>
    </w:p>
    <w:p>
      <w:pPr>
        <w:pStyle w:val="ListBullet"/>
        <w:spacing w:after="60"/>
        <w:ind w:left="850"/>
      </w:pPr>
      <w:r>
        <w:rPr>
          <w:rFonts w:ascii="Calibri" w:hAnsi="Calibri"/>
          <w:color w:val="2D2D2D"/>
          <w:sz w:val="21"/>
        </w:rPr>
        <w:t>Possibilité de relancer une convocation manuellement depuis l'app mobile inspecteur</w:t>
      </w:r>
    </w:p>
    <w:p>
      <w:pPr>
        <w:pStyle w:val="ListBullet"/>
        <w:spacing w:after="60"/>
        <w:ind w:left="850"/>
      </w:pPr>
      <w:r>
        <w:rPr>
          <w:rFonts w:ascii="Calibri" w:hAnsi="Calibri"/>
          <w:color w:val="2D2D2D"/>
          <w:sz w:val="21"/>
        </w:rPr>
        <w:t>Procès-verbal de séance numérique avec signatures électroniques</w:t>
      </w:r>
    </w:p>
    <w:p>
      <w:pPr>
        <w:pStyle w:val="ListBullet"/>
        <w:spacing w:after="60"/>
        <w:ind w:left="850"/>
      </w:pPr>
      <w:r>
        <w:rPr>
          <w:rFonts w:ascii="Calibri" w:hAnsi="Calibri"/>
          <w:color w:val="2D2D2D"/>
          <w:sz w:val="21"/>
        </w:rPr>
        <w:t>Accord de médiation formalisé avec suivi de mise en œuvre</w:t>
      </w:r>
    </w:p>
    <w:p>
      <w:pPr>
        <w:pStyle w:val="ListBullet"/>
        <w:spacing w:after="60"/>
        <w:ind w:left="850"/>
      </w:pPr>
      <w:r>
        <w:rPr>
          <w:rFonts w:ascii="Calibri" w:hAnsi="Calibri"/>
          <w:color w:val="2D2D2D"/>
          <w:sz w:val="21"/>
        </w:rPr>
        <w:t>Statuts multiples : CONVOQUÉ, CONFIRMÉ, TENU, REPORTÉ, EMPLOYEUR_ABSENT, ESCALADÉ</w:t>
      </w:r>
    </w:p>
    <w:p>
      <w:pPr>
        <w:pStyle w:val="ListBullet"/>
        <w:spacing w:after="60"/>
        <w:ind w:left="850"/>
      </w:pPr>
      <w:r>
        <w:rPr>
          <w:rFonts w:ascii="Calibri" w:hAnsi="Calibri"/>
          <w:color w:val="2D2D2D"/>
          <w:sz w:val="21"/>
        </w:rPr>
        <w:t>Dashboard temps réel : médiations en cours, taux de succès, taux de non-comparution</w:t>
      </w:r>
    </w:p>
    <w:p>
      <w:pPr>
        <w:pStyle w:val="ListBullet"/>
        <w:spacing w:after="60"/>
        <w:ind w:left="850"/>
      </w:pPr>
      <w:r>
        <w:rPr>
          <w:rFonts w:ascii="Calibri" w:hAnsi="Calibri"/>
          <w:color w:val="2D2D2D"/>
          <w:sz w:val="21"/>
        </w:rPr>
        <w:t>Application mobile : bouton "Constater la non-comparution" pour l'inspecteur terrain</w:t>
      </w:r>
    </w:p>
    <w:p>
      <w:pPr>
        <w:spacing w:after="80"/>
        <w:ind w:left="283"/>
      </w:pPr>
      <w:r>
        <w:rPr>
          <w:rFonts w:ascii="Calibri" w:hAnsi="Calibri"/>
          <w:i w:val="0"/>
          <w:color w:val="007A3D"/>
          <w:sz w:val="20"/>
        </w:rPr>
        <w:t>Profils concernés : Inspecteur, Chef Inspection, Employé, Employeur</w:t>
      </w:r>
    </w:p>
    <w:p>
      <w:pPr>
        <w:spacing w:before="80" w:after="80"/>
        <w:pBdr>
          <w:bottom w:val="single" w:sz="12" w:color="007A3D"/>
        </w:pBdr>
      </w:pPr>
    </w:p>
    <w:p>
      <w:pPr>
        <w:spacing w:before="280" w:after="120"/>
      </w:pPr>
      <w:r>
        <w:rPr>
          <w:rFonts w:ascii="Calibri" w:hAnsi="Calibri"/>
          <w:b/>
          <w:color w:val="1A3A5C"/>
          <w:sz w:val="26"/>
        </w:rPr>
        <w:t>▸  Module 6 — Procédures Judiciaires</w:t>
      </w:r>
    </w:p>
    <w:p>
      <w:pPr>
        <w:spacing w:after="80"/>
        <w:ind w:left="283"/>
      </w:pPr>
      <w:r>
        <w:rPr>
          <w:rFonts w:ascii="Calibri" w:hAnsi="Calibri"/>
          <w:i/>
          <w:color w:val="5A5A5A"/>
          <w:sz w:val="22"/>
        </w:rPr>
        <w:t>Suivi complet des dossiers transmis aux juridictions du travail, de la saisine jusqu'à la décision finale.</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Ouverture d'une procédure judiciaire depuis une plainte non résolue</w:t>
      </w:r>
    </w:p>
    <w:p>
      <w:pPr>
        <w:pStyle w:val="ListBullet"/>
        <w:spacing w:after="60"/>
        <w:ind w:left="850"/>
      </w:pPr>
      <w:r>
        <w:rPr>
          <w:rFonts w:ascii="Calibri" w:hAnsi="Calibri"/>
          <w:color w:val="2D2D2D"/>
          <w:sz w:val="21"/>
        </w:rPr>
        <w:t>Transmission dématérialisée du dossier au tribunal compétent</w:t>
      </w:r>
    </w:p>
    <w:p>
      <w:pPr>
        <w:pStyle w:val="ListBullet"/>
        <w:spacing w:after="60"/>
        <w:ind w:left="850"/>
      </w:pPr>
      <w:r>
        <w:rPr>
          <w:rFonts w:ascii="Calibri" w:hAnsi="Calibri"/>
          <w:color w:val="2D2D2D"/>
          <w:sz w:val="21"/>
        </w:rPr>
        <w:t>Suivi des audiences : programmation, rappels -48h/-24h automatiques (Celery)</w:t>
      </w:r>
    </w:p>
    <w:p>
      <w:pPr>
        <w:pStyle w:val="ListBullet"/>
        <w:spacing w:after="60"/>
        <w:ind w:left="850"/>
      </w:pPr>
      <w:r>
        <w:rPr>
          <w:rFonts w:ascii="Calibri" w:hAnsi="Calibri"/>
          <w:color w:val="2D2D2D"/>
          <w:sz w:val="21"/>
        </w:rPr>
        <w:t>Enregistrement des présences à l'audience (plaignant, défendeur)</w:t>
      </w:r>
    </w:p>
    <w:p>
      <w:pPr>
        <w:pStyle w:val="ListBullet"/>
        <w:spacing w:after="60"/>
        <w:ind w:left="850"/>
      </w:pPr>
      <w:r>
        <w:rPr>
          <w:rFonts w:ascii="Calibri" w:hAnsi="Calibri"/>
          <w:color w:val="2D2D2D"/>
          <w:sz w:val="21"/>
        </w:rPr>
        <w:t>Upload des pièces de procédure (assignations, mémoires, décisions)</w:t>
      </w:r>
    </w:p>
    <w:p>
      <w:pPr>
        <w:pStyle w:val="ListBullet"/>
        <w:spacing w:after="60"/>
        <w:ind w:left="850"/>
      </w:pPr>
      <w:r>
        <w:rPr>
          <w:rFonts w:ascii="Calibri" w:hAnsi="Calibri"/>
          <w:color w:val="2D2D2D"/>
          <w:sz w:val="21"/>
        </w:rPr>
        <w:t>Enregistrement de la décision judiciaire : type, dispositif, délais d'appel</w:t>
      </w:r>
    </w:p>
    <w:p>
      <w:pPr>
        <w:pStyle w:val="ListBullet"/>
        <w:spacing w:after="60"/>
        <w:ind w:left="850"/>
      </w:pPr>
      <w:r>
        <w:rPr>
          <w:rFonts w:ascii="Calibri" w:hAnsi="Calibri"/>
          <w:color w:val="2D2D2D"/>
          <w:sz w:val="21"/>
        </w:rPr>
        <w:t>Alertes automatiques pour les procédures sans activité depuis 30 jours</w:t>
      </w:r>
    </w:p>
    <w:p>
      <w:pPr>
        <w:pStyle w:val="ListBullet"/>
        <w:spacing w:after="60"/>
        <w:ind w:left="850"/>
      </w:pPr>
      <w:r>
        <w:rPr>
          <w:rFonts w:ascii="Calibri" w:hAnsi="Calibri"/>
          <w:color w:val="2D2D2D"/>
          <w:sz w:val="21"/>
        </w:rPr>
        <w:t>Mise à jour automatique du statut de la plainte à chaque étape</w:t>
      </w:r>
    </w:p>
    <w:p>
      <w:pPr>
        <w:pStyle w:val="ListBullet"/>
        <w:spacing w:after="60"/>
        <w:ind w:left="850"/>
      </w:pPr>
      <w:r>
        <w:rPr>
          <w:rFonts w:ascii="Calibri" w:hAnsi="Calibri"/>
          <w:color w:val="2D2D2D"/>
          <w:sz w:val="21"/>
        </w:rPr>
        <w:t>Tableau de bord des affaires en instance par juridiction</w:t>
      </w:r>
    </w:p>
    <w:p>
      <w:pPr>
        <w:spacing w:after="80"/>
        <w:ind w:left="283"/>
      </w:pPr>
      <w:r>
        <w:rPr>
          <w:rFonts w:ascii="Calibri" w:hAnsi="Calibri"/>
          <w:i w:val="0"/>
          <w:color w:val="007A3D"/>
          <w:sz w:val="20"/>
        </w:rPr>
        <w:t>Profils concernés : Inspecteur, Chef Inspection, Directeur</w:t>
      </w:r>
    </w:p>
    <w:p>
      <w:pPr>
        <w:spacing w:before="80" w:after="80"/>
        <w:pBdr>
          <w:bottom w:val="single" w:sz="12" w:color="007A3D"/>
        </w:pBdr>
      </w:pPr>
    </w:p>
    <w:p>
      <w:pPr>
        <w:spacing w:before="280" w:after="120"/>
      </w:pPr>
      <w:r>
        <w:rPr>
          <w:rFonts w:ascii="Calibri" w:hAnsi="Calibri"/>
          <w:b/>
          <w:color w:val="1A3A5C"/>
          <w:sz w:val="26"/>
        </w:rPr>
        <w:t>▸  Module 7 — Emploi Domestique &amp; Travailleurs Vulnérables</w:t>
      </w:r>
    </w:p>
    <w:p>
      <w:pPr>
        <w:spacing w:after="80"/>
        <w:ind w:left="283"/>
      </w:pPr>
      <w:r>
        <w:rPr>
          <w:rFonts w:ascii="Calibri" w:hAnsi="Calibri"/>
          <w:i/>
          <w:color w:val="5A5A5A"/>
          <w:sz w:val="22"/>
        </w:rPr>
        <w:t>Module spécialisé pour la formalisation et le suivi des travailleurs domestiques en Côte d'Ivoire, population historiquement exclue de la protection du travail formel.</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Enregistrement des travailleurs domestiques (gardiens, cuisiniers, aides-ménagères, nounous)</w:t>
      </w:r>
    </w:p>
    <w:p>
      <w:pPr>
        <w:pStyle w:val="ListBullet"/>
        <w:spacing w:after="60"/>
        <w:ind w:left="850"/>
      </w:pPr>
      <w:r>
        <w:rPr>
          <w:rFonts w:ascii="Calibri" w:hAnsi="Calibri"/>
          <w:color w:val="2D2D2D"/>
          <w:sz w:val="21"/>
        </w:rPr>
        <w:t>Signature numérique du contrat de travail (CDD/CDI) par les deux parties</w:t>
      </w:r>
    </w:p>
    <w:p>
      <w:pPr>
        <w:pStyle w:val="ListBullet"/>
        <w:spacing w:after="60"/>
        <w:ind w:left="850"/>
      </w:pPr>
      <w:r>
        <w:rPr>
          <w:rFonts w:ascii="Calibri" w:hAnsi="Calibri"/>
          <w:color w:val="2D2D2D"/>
          <w:sz w:val="21"/>
        </w:rPr>
        <w:t>Suivi des contrats actifs avec alertes d'expiration et renouvellement automatique</w:t>
      </w:r>
    </w:p>
    <w:p>
      <w:pPr>
        <w:pStyle w:val="ListBullet"/>
        <w:spacing w:after="60"/>
        <w:ind w:left="850"/>
      </w:pPr>
      <w:r>
        <w:rPr>
          <w:rFonts w:ascii="Calibri" w:hAnsi="Calibri"/>
          <w:color w:val="2D2D2D"/>
          <w:sz w:val="21"/>
        </w:rPr>
        <w:t>Calcul automatique du SMIG et vérification de conformité salariale</w:t>
      </w:r>
    </w:p>
    <w:p>
      <w:pPr>
        <w:pStyle w:val="ListBullet"/>
        <w:spacing w:after="60"/>
        <w:ind w:left="850"/>
      </w:pPr>
      <w:r>
        <w:rPr>
          <w:rFonts w:ascii="Calibri" w:hAnsi="Calibri"/>
          <w:color w:val="2D2D2D"/>
          <w:sz w:val="21"/>
        </w:rPr>
        <w:t>Bulletins de paie mensuels générés automatiquement le 1er de chaque mois (Celery)</w:t>
      </w:r>
    </w:p>
    <w:p>
      <w:pPr>
        <w:pStyle w:val="ListBullet"/>
        <w:spacing w:after="60"/>
        <w:ind w:left="850"/>
      </w:pPr>
      <w:r>
        <w:rPr>
          <w:rFonts w:ascii="Calibri" w:hAnsi="Calibri"/>
          <w:color w:val="2D2D2D"/>
          <w:sz w:val="21"/>
        </w:rPr>
        <w:t>Calcul net/brut avec déduction CNPS employé (6,3%) conforme à la réglementation CI</w:t>
      </w:r>
    </w:p>
    <w:p>
      <w:pPr>
        <w:pStyle w:val="ListBullet"/>
        <w:spacing w:after="60"/>
        <w:ind w:left="850"/>
      </w:pPr>
      <w:r>
        <w:rPr>
          <w:rFonts w:ascii="Calibri" w:hAnsi="Calibri"/>
          <w:color w:val="2D2D2D"/>
          <w:sz w:val="21"/>
        </w:rPr>
        <w:t>Pointage GPS : check-in/check-out avec validation géofencing 500m du lieu de travail</w:t>
      </w:r>
    </w:p>
    <w:p>
      <w:pPr>
        <w:pStyle w:val="ListBullet"/>
        <w:spacing w:after="60"/>
        <w:ind w:left="850"/>
      </w:pPr>
      <w:r>
        <w:rPr>
          <w:rFonts w:ascii="Calibri" w:hAnsi="Calibri"/>
          <w:color w:val="2D2D2D"/>
          <w:sz w:val="21"/>
        </w:rPr>
        <w:t>Gestion des demandes de congé avec validation employeur (rappels 48h si pas de réponse)</w:t>
      </w:r>
    </w:p>
    <w:p>
      <w:pPr>
        <w:pStyle w:val="ListBullet"/>
        <w:spacing w:after="60"/>
        <w:ind w:left="850"/>
      </w:pPr>
      <w:r>
        <w:rPr>
          <w:rFonts w:ascii="Calibri" w:hAnsi="Calibri"/>
          <w:color w:val="2D2D2D"/>
          <w:sz w:val="21"/>
        </w:rPr>
        <w:t>Heures supplémentaires : saisie, validation, calcul majorations automatiques</w:t>
      </w:r>
    </w:p>
    <w:p>
      <w:pPr>
        <w:pStyle w:val="ListBullet"/>
        <w:spacing w:after="60"/>
        <w:ind w:left="850"/>
      </w:pPr>
      <w:r>
        <w:rPr>
          <w:rFonts w:ascii="Calibri" w:hAnsi="Calibri"/>
          <w:color w:val="2D2D2D"/>
          <w:sz w:val="21"/>
        </w:rPr>
        <w:t>Réclamation vocale : l'employé de maison peut déposer une réclamation par message vocal</w:t>
      </w:r>
    </w:p>
    <w:p>
      <w:pPr>
        <w:pStyle w:val="ListBullet"/>
        <w:spacing w:after="60"/>
        <w:ind w:left="850"/>
      </w:pPr>
      <w:r>
        <w:rPr>
          <w:rFonts w:ascii="Calibri" w:hAnsi="Calibri"/>
          <w:color w:val="2D2D2D"/>
          <w:sz w:val="21"/>
        </w:rPr>
        <w:t>Visites terrain de l'inspecteur avec enregistrement GPS et photos</w:t>
      </w:r>
    </w:p>
    <w:p>
      <w:pPr>
        <w:pStyle w:val="ListBullet"/>
        <w:spacing w:after="60"/>
        <w:ind w:left="850"/>
      </w:pPr>
      <w:r>
        <w:rPr>
          <w:rFonts w:ascii="Calibri" w:hAnsi="Calibri"/>
          <w:color w:val="2D2D2D"/>
          <w:sz w:val="21"/>
        </w:rPr>
        <w:t>Expiration automatique des contrats échus (tâche Celery nocturne)</w:t>
      </w:r>
    </w:p>
    <w:p>
      <w:pPr>
        <w:spacing w:after="80"/>
        <w:ind w:left="283"/>
      </w:pPr>
      <w:r>
        <w:rPr>
          <w:rFonts w:ascii="Calibri" w:hAnsi="Calibri"/>
          <w:i w:val="0"/>
          <w:color w:val="007A3D"/>
          <w:sz w:val="20"/>
        </w:rPr>
        <w:t>Profils concernés : Employé de Maison, Employeur (particulier), Inspecteur</w:t>
      </w:r>
    </w:p>
    <w:p>
      <w:pPr>
        <w:spacing w:before="80" w:after="80"/>
        <w:pBdr>
          <w:bottom w:val="single" w:sz="12" w:color="007A3D"/>
        </w:pBdr>
      </w:pPr>
    </w:p>
    <w:p>
      <w:pPr>
        <w:spacing w:before="280" w:after="120"/>
      </w:pPr>
      <w:r>
        <w:rPr>
          <w:rFonts w:ascii="Calibri" w:hAnsi="Calibri"/>
          <w:b/>
          <w:color w:val="1A3A5C"/>
          <w:sz w:val="26"/>
        </w:rPr>
        <w:t>▸  Module 8 — Hiérarchie &amp; Workflow de Validation</w:t>
      </w:r>
    </w:p>
    <w:p>
      <w:pPr>
        <w:spacing w:after="80"/>
        <w:ind w:left="283"/>
      </w:pPr>
      <w:r>
        <w:rPr>
          <w:rFonts w:ascii="Calibri" w:hAnsi="Calibri"/>
          <w:i/>
          <w:color w:val="5A5A5A"/>
          <w:sz w:val="22"/>
        </w:rPr>
        <w:t>Gestion des circuits d'approbation à plusieurs niveaux, des escalades, des délégations et des réaffectations de dossiers.</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Workflow d'approbation à 3 niveaux : Chef Inspection → Directeur Régional → DG</w:t>
      </w:r>
    </w:p>
    <w:p>
      <w:pPr>
        <w:pStyle w:val="ListBullet"/>
        <w:spacing w:after="60"/>
        <w:ind w:left="850"/>
      </w:pPr>
      <w:r>
        <w:rPr>
          <w:rFonts w:ascii="Calibri" w:hAnsi="Calibri"/>
          <w:color w:val="2D2D2D"/>
          <w:sz w:val="21"/>
        </w:rPr>
        <w:t>Escalade manuelle ou automatique des dossiers sensibles</w:t>
      </w:r>
    </w:p>
    <w:p>
      <w:pPr>
        <w:pStyle w:val="ListBullet"/>
        <w:spacing w:after="60"/>
        <w:ind w:left="850"/>
      </w:pPr>
      <w:r>
        <w:rPr>
          <w:rFonts w:ascii="Calibri" w:hAnsi="Calibri"/>
          <w:color w:val="2D2D2D"/>
          <w:sz w:val="21"/>
        </w:rPr>
        <w:t>Système de délégation temporaire de pouvoirs (congés, absences)</w:t>
      </w:r>
    </w:p>
    <w:p>
      <w:pPr>
        <w:pStyle w:val="ListBullet"/>
        <w:spacing w:after="60"/>
        <w:ind w:left="850"/>
      </w:pPr>
      <w:r>
        <w:rPr>
          <w:rFonts w:ascii="Calibri" w:hAnsi="Calibri"/>
          <w:color w:val="2D2D2D"/>
          <w:sz w:val="21"/>
        </w:rPr>
        <w:t>Réaffectation de dossiers entre inspecteurs avec traçabilité complète</w:t>
      </w:r>
    </w:p>
    <w:p>
      <w:pPr>
        <w:pStyle w:val="ListBullet"/>
        <w:spacing w:after="60"/>
        <w:ind w:left="850"/>
      </w:pPr>
      <w:r>
        <w:rPr>
          <w:rFonts w:ascii="Calibri" w:hAnsi="Calibri"/>
          <w:color w:val="2D2D2D"/>
          <w:sz w:val="21"/>
        </w:rPr>
        <w:t>Notifications à chaque étape d'approbation ou de rejet</w:t>
      </w:r>
    </w:p>
    <w:p>
      <w:pPr>
        <w:pStyle w:val="ListBullet"/>
        <w:spacing w:after="60"/>
        <w:ind w:left="850"/>
      </w:pPr>
      <w:r>
        <w:rPr>
          <w:rFonts w:ascii="Calibri" w:hAnsi="Calibri"/>
          <w:color w:val="2D2D2D"/>
          <w:sz w:val="21"/>
        </w:rPr>
        <w:t>Tableau de bord des dossiers en attente d'approbation par approbateur</w:t>
      </w:r>
    </w:p>
    <w:p>
      <w:pPr>
        <w:pStyle w:val="ListBullet"/>
        <w:spacing w:after="60"/>
        <w:ind w:left="850"/>
      </w:pPr>
      <w:r>
        <w:rPr>
          <w:rFonts w:ascii="Calibri" w:hAnsi="Calibri"/>
          <w:color w:val="2D2D2D"/>
          <w:sz w:val="21"/>
        </w:rPr>
        <w:t>Historique détaillé des réaffectations avec motif et signataire</w:t>
      </w:r>
    </w:p>
    <w:p>
      <w:pPr>
        <w:pStyle w:val="ListBullet"/>
        <w:spacing w:after="60"/>
        <w:ind w:left="850"/>
      </w:pPr>
      <w:r>
        <w:rPr>
          <w:rFonts w:ascii="Calibri" w:hAnsi="Calibri"/>
          <w:color w:val="2D2D2D"/>
          <w:sz w:val="21"/>
        </w:rPr>
        <w:t>Alerte automatique si un dossier attend une approbation depuis plus de 48h</w:t>
      </w:r>
    </w:p>
    <w:p>
      <w:pPr>
        <w:spacing w:after="80"/>
        <w:ind w:left="283"/>
      </w:pPr>
      <w:r>
        <w:rPr>
          <w:rFonts w:ascii="Calibri" w:hAnsi="Calibri"/>
          <w:i w:val="0"/>
          <w:color w:val="007A3D"/>
          <w:sz w:val="20"/>
        </w:rPr>
        <w:t>Profils concernés : Chef Inspection, Directeur Régional, Directeur Général, Admin</w:t>
      </w:r>
    </w:p>
    <w:p>
      <w:pPr>
        <w:spacing w:before="80" w:after="80"/>
        <w:pBdr>
          <w:bottom w:val="single" w:sz="12" w:color="007A3D"/>
        </w:pBdr>
      </w:pPr>
    </w:p>
    <w:p>
      <w:pPr>
        <w:spacing w:before="280" w:after="120"/>
      </w:pPr>
      <w:r>
        <w:rPr>
          <w:rFonts w:ascii="Calibri" w:hAnsi="Calibri"/>
          <w:b/>
          <w:color w:val="1A3A5C"/>
          <w:sz w:val="26"/>
        </w:rPr>
        <w:t>▸  Module 9 — Intelligence Artificielle &amp; Chatbot Juridique</w:t>
      </w:r>
    </w:p>
    <w:p>
      <w:pPr>
        <w:spacing w:after="80"/>
        <w:ind w:left="283"/>
      </w:pPr>
      <w:r>
        <w:rPr>
          <w:rFonts w:ascii="Calibri" w:hAnsi="Calibri"/>
          <w:i/>
          <w:color w:val="5A5A5A"/>
          <w:sz w:val="22"/>
        </w:rPr>
        <w:t>Assistant juridique intelligent basé sur Claude (Anthropic) ou GPT-4o avec connaissance du Code du Travail ivoirien, analyse de contrats OCR et détection précoce des abus.</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Chatbot juridique 24h/24 répondant aux questions sur le droit du travail CI</w:t>
      </w:r>
    </w:p>
    <w:p>
      <w:pPr>
        <w:pStyle w:val="ListBullet"/>
        <w:spacing w:after="60"/>
        <w:ind w:left="850"/>
      </w:pPr>
      <w:r>
        <w:rPr>
          <w:rFonts w:ascii="Calibri" w:hAnsi="Calibri"/>
          <w:color w:val="2D2D2D"/>
          <w:sz w:val="21"/>
        </w:rPr>
        <w:t>Base de connaissances : Code du Travail Loi 2015-532, SMIG, préavis, congés, CNPS</w:t>
      </w:r>
    </w:p>
    <w:p>
      <w:pPr>
        <w:pStyle w:val="ListBullet"/>
        <w:spacing w:after="60"/>
        <w:ind w:left="850"/>
      </w:pPr>
      <w:r>
        <w:rPr>
          <w:rFonts w:ascii="Calibri" w:hAnsi="Calibri"/>
          <w:color w:val="2D2D2D"/>
          <w:sz w:val="21"/>
        </w:rPr>
        <w:t>Intégration Claude API (Anthropic claude-haiku) ou OpenAI GPT-4o-mini</w:t>
      </w:r>
    </w:p>
    <w:p>
      <w:pPr>
        <w:pStyle w:val="ListBullet"/>
        <w:spacing w:after="60"/>
        <w:ind w:left="850"/>
      </w:pPr>
      <w:r>
        <w:rPr>
          <w:rFonts w:ascii="Calibri" w:hAnsi="Calibri"/>
          <w:color w:val="2D2D2D"/>
          <w:sz w:val="21"/>
        </w:rPr>
        <w:t>Fallback simulation si aucune clé API configurée (aucune interruption de service)</w:t>
      </w:r>
    </w:p>
    <w:p>
      <w:pPr>
        <w:pStyle w:val="ListBullet"/>
        <w:spacing w:after="60"/>
        <w:ind w:left="850"/>
      </w:pPr>
      <w:r>
        <w:rPr>
          <w:rFonts w:ascii="Calibri" w:hAnsi="Calibri"/>
          <w:color w:val="2D2D2D"/>
          <w:sz w:val="21"/>
        </w:rPr>
        <w:t>Historique des conversations par utilisateur avec contexte maintenu</w:t>
      </w:r>
    </w:p>
    <w:p>
      <w:pPr>
        <w:pStyle w:val="ListBullet"/>
        <w:spacing w:after="60"/>
        <w:ind w:left="850"/>
      </w:pPr>
      <w:r>
        <w:rPr>
          <w:rFonts w:ascii="Calibri" w:hAnsi="Calibri"/>
          <w:color w:val="2D2D2D"/>
          <w:sz w:val="21"/>
        </w:rPr>
        <w:t>Analyse OCR des contrats de travail uploadés : détection de clauses abusives</w:t>
      </w:r>
    </w:p>
    <w:p>
      <w:pPr>
        <w:pStyle w:val="ListBullet"/>
        <w:spacing w:after="60"/>
        <w:ind w:left="850"/>
      </w:pPr>
      <w:r>
        <w:rPr>
          <w:rFonts w:ascii="Calibri" w:hAnsi="Calibri"/>
          <w:color w:val="2D2D2D"/>
          <w:sz w:val="21"/>
        </w:rPr>
        <w:t>Détection automatique des abus : harcèlement, travail forcé, travail des enfants</w:t>
      </w:r>
    </w:p>
    <w:p>
      <w:pPr>
        <w:pStyle w:val="ListBullet"/>
        <w:spacing w:after="60"/>
        <w:ind w:left="850"/>
      </w:pPr>
      <w:r>
        <w:rPr>
          <w:rFonts w:ascii="Calibri" w:hAnsi="Calibri"/>
          <w:color w:val="2D2D2D"/>
          <w:sz w:val="21"/>
        </w:rPr>
        <w:t>Prédiction de risques sociaux par entreprise (grève, litige, non-conformité)</w:t>
      </w:r>
    </w:p>
    <w:p>
      <w:pPr>
        <w:pStyle w:val="ListBullet"/>
        <w:spacing w:after="60"/>
        <w:ind w:left="850"/>
      </w:pPr>
      <w:r>
        <w:rPr>
          <w:rFonts w:ascii="Calibri" w:hAnsi="Calibri"/>
          <w:color w:val="2D2D2D"/>
          <w:sz w:val="21"/>
        </w:rPr>
        <w:t>Recherche de plaintes similaires pour détecter les employeurs récidivistes</w:t>
      </w:r>
    </w:p>
    <w:p>
      <w:pPr>
        <w:pStyle w:val="ListBullet"/>
        <w:spacing w:after="60"/>
        <w:ind w:left="850"/>
      </w:pPr>
      <w:r>
        <w:rPr>
          <w:rFonts w:ascii="Calibri" w:hAnsi="Calibri"/>
          <w:color w:val="2D2D2D"/>
          <w:sz w:val="21"/>
        </w:rPr>
        <w:t>Assistant pré-remplissage de formulaire de plainte depuis la conversation</w:t>
      </w:r>
    </w:p>
    <w:p>
      <w:pPr>
        <w:spacing w:after="80"/>
        <w:ind w:left="283"/>
      </w:pPr>
      <w:r>
        <w:rPr>
          <w:rFonts w:ascii="Calibri" w:hAnsi="Calibri"/>
          <w:i w:val="0"/>
          <w:color w:val="007A3D"/>
          <w:sz w:val="20"/>
        </w:rPr>
        <w:t>Profils concernés : Tous les profils — accès universel</w:t>
      </w:r>
    </w:p>
    <w:p>
      <w:pPr>
        <w:spacing w:before="80" w:after="80"/>
        <w:pBdr>
          <w:bottom w:val="single" w:sz="12" w:color="007A3D"/>
        </w:pBdr>
      </w:pPr>
    </w:p>
    <w:p>
      <w:pPr>
        <w:spacing w:before="280" w:after="120"/>
      </w:pPr>
      <w:r>
        <w:rPr>
          <w:rFonts w:ascii="Calibri" w:hAnsi="Calibri"/>
          <w:b/>
          <w:color w:val="1A3A5C"/>
          <w:sz w:val="26"/>
        </w:rPr>
        <w:t>▸  Module 10 — Observatoire du Travail</w:t>
      </w:r>
    </w:p>
    <w:p>
      <w:pPr>
        <w:spacing w:after="80"/>
        <w:ind w:left="283"/>
      </w:pPr>
      <w:r>
        <w:rPr>
          <w:rFonts w:ascii="Calibri" w:hAnsi="Calibri"/>
          <w:i/>
          <w:color w:val="5A5A5A"/>
          <w:sz w:val="22"/>
        </w:rPr>
        <w:t>Centre de données temps réel pour le pilotage national de l'Inspection du Travail avec vues consolidées par région, secteur et type de violation.</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Statistiques nationales temps réel : plaintes, inspections, médiations, entreprises</w:t>
      </w:r>
    </w:p>
    <w:p>
      <w:pPr>
        <w:pStyle w:val="ListBullet"/>
        <w:spacing w:after="60"/>
        <w:ind w:left="850"/>
      </w:pPr>
      <w:r>
        <w:rPr>
          <w:rFonts w:ascii="Calibri" w:hAnsi="Calibri"/>
          <w:color w:val="2D2D2D"/>
          <w:sz w:val="21"/>
        </w:rPr>
        <w:t>Tendances sur 7/30/90 jours avec graphiques d'évolution</w:t>
      </w:r>
    </w:p>
    <w:p>
      <w:pPr>
        <w:pStyle w:val="ListBullet"/>
        <w:spacing w:after="60"/>
        <w:ind w:left="850"/>
      </w:pPr>
      <w:r>
        <w:rPr>
          <w:rFonts w:ascii="Calibri" w:hAnsi="Calibri"/>
          <w:color w:val="2D2D2D"/>
          <w:sz w:val="21"/>
        </w:rPr>
        <w:t>Répartition des plaintes par type, région et secteur d'activité</w:t>
      </w:r>
    </w:p>
    <w:p>
      <w:pPr>
        <w:pStyle w:val="ListBullet"/>
        <w:spacing w:after="60"/>
        <w:ind w:left="850"/>
      </w:pPr>
      <w:r>
        <w:rPr>
          <w:rFonts w:ascii="Calibri" w:hAnsi="Calibri"/>
          <w:color w:val="2D2D2D"/>
          <w:sz w:val="21"/>
        </w:rPr>
        <w:t>Top entreprises les plus plaignées — tableau de bord de surveillance</w:t>
      </w:r>
    </w:p>
    <w:p>
      <w:pPr>
        <w:pStyle w:val="ListBullet"/>
        <w:spacing w:after="60"/>
        <w:ind w:left="850"/>
      </w:pPr>
      <w:r>
        <w:rPr>
          <w:rFonts w:ascii="Calibri" w:hAnsi="Calibri"/>
          <w:color w:val="2D2D2D"/>
          <w:sz w:val="21"/>
        </w:rPr>
        <w:t>Métriques de performance : délai moyen de résolution, taux de médiation réussie</w:t>
      </w:r>
    </w:p>
    <w:p>
      <w:pPr>
        <w:pStyle w:val="ListBullet"/>
        <w:spacing w:after="60"/>
        <w:ind w:left="850"/>
      </w:pPr>
      <w:r>
        <w:rPr>
          <w:rFonts w:ascii="Calibri" w:hAnsi="Calibri"/>
          <w:color w:val="2D2D2D"/>
          <w:sz w:val="21"/>
        </w:rPr>
        <w:t>Conformité moyenne par secteur d'activité</w:t>
      </w:r>
    </w:p>
    <w:p>
      <w:pPr>
        <w:pStyle w:val="ListBullet"/>
        <w:spacing w:after="60"/>
        <w:ind w:left="850"/>
      </w:pPr>
      <w:r>
        <w:rPr>
          <w:rFonts w:ascii="Calibri" w:hAnsi="Calibri"/>
          <w:color w:val="2D2D2D"/>
          <w:sz w:val="21"/>
        </w:rPr>
        <w:t>Dashboard exécutif réservé au Directeur Général et à la Direction</w:t>
      </w:r>
    </w:p>
    <w:p>
      <w:pPr>
        <w:pStyle w:val="ListBullet"/>
        <w:spacing w:after="60"/>
        <w:ind w:left="850"/>
      </w:pPr>
      <w:r>
        <w:rPr>
          <w:rFonts w:ascii="Calibri" w:hAnsi="Calibri"/>
          <w:color w:val="2D2D2D"/>
          <w:sz w:val="21"/>
        </w:rPr>
        <w:t>Alertes KPI : seuils critiques déclenchant des notifications automatiques</w:t>
      </w:r>
    </w:p>
    <w:p>
      <w:pPr>
        <w:spacing w:after="80"/>
        <w:ind w:left="283"/>
      </w:pPr>
      <w:r>
        <w:rPr>
          <w:rFonts w:ascii="Calibri" w:hAnsi="Calibri"/>
          <w:i w:val="0"/>
          <w:color w:val="007A3D"/>
          <w:sz w:val="20"/>
        </w:rPr>
        <w:t>Profils concernés : Inspecteur (lecture), Chef Inspection, Direction, Directeur Général</w:t>
      </w:r>
    </w:p>
    <w:p>
      <w:pPr>
        <w:spacing w:before="80" w:after="80"/>
        <w:pBdr>
          <w:bottom w:val="single" w:sz="12" w:color="007A3D"/>
        </w:pBdr>
      </w:pPr>
    </w:p>
    <w:p>
      <w:pPr>
        <w:spacing w:before="280" w:after="120"/>
      </w:pPr>
      <w:r>
        <w:rPr>
          <w:rFonts w:ascii="Calibri" w:hAnsi="Calibri"/>
          <w:b/>
          <w:color w:val="1A3A5C"/>
          <w:sz w:val="26"/>
        </w:rPr>
        <w:t>▸  Module 11 — Gestion Électronique de Documents (GED)</w:t>
      </w:r>
    </w:p>
    <w:p>
      <w:pPr>
        <w:spacing w:after="80"/>
        <w:ind w:left="283"/>
      </w:pPr>
      <w:r>
        <w:rPr>
          <w:rFonts w:ascii="Calibri" w:hAnsi="Calibri"/>
          <w:i/>
          <w:color w:val="5A5A5A"/>
          <w:sz w:val="22"/>
        </w:rPr>
        <w:t>Système centralisé de gestion documentaire pour archiver, organiser et retrouver rapidement tous les documents produits par l'Inspection du Travail.</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Organisation par catégories et sous-catégories (contrats, PV, décisions, circulaires…)</w:t>
      </w:r>
    </w:p>
    <w:p>
      <w:pPr>
        <w:pStyle w:val="ListBullet"/>
        <w:spacing w:after="60"/>
        <w:ind w:left="850"/>
      </w:pPr>
      <w:r>
        <w:rPr>
          <w:rFonts w:ascii="Calibri" w:hAnsi="Calibri"/>
          <w:color w:val="2D2D2D"/>
          <w:sz w:val="21"/>
        </w:rPr>
        <w:t>Versioning : conservation de toutes les versions d'un document</w:t>
      </w:r>
    </w:p>
    <w:p>
      <w:pPr>
        <w:pStyle w:val="ListBullet"/>
        <w:spacing w:after="60"/>
        <w:ind w:left="850"/>
      </w:pPr>
      <w:r>
        <w:rPr>
          <w:rFonts w:ascii="Calibri" w:hAnsi="Calibri"/>
          <w:color w:val="2D2D2D"/>
          <w:sz w:val="21"/>
        </w:rPr>
        <w:t>Recherche fulltext dans les titres et descriptions des documents</w:t>
      </w:r>
    </w:p>
    <w:p>
      <w:pPr>
        <w:pStyle w:val="ListBullet"/>
        <w:spacing w:after="60"/>
        <w:ind w:left="850"/>
      </w:pPr>
      <w:r>
        <w:rPr>
          <w:rFonts w:ascii="Calibri" w:hAnsi="Calibri"/>
          <w:color w:val="2D2D2D"/>
          <w:sz w:val="21"/>
        </w:rPr>
        <w:t>Journalisation des accès : qui a consulté ou téléchargé quel document, quand</w:t>
      </w:r>
    </w:p>
    <w:p>
      <w:pPr>
        <w:pStyle w:val="ListBullet"/>
        <w:spacing w:after="60"/>
        <w:ind w:left="850"/>
      </w:pPr>
      <w:r>
        <w:rPr>
          <w:rFonts w:ascii="Calibri" w:hAnsi="Calibri"/>
          <w:color w:val="2D2D2D"/>
          <w:sz w:val="21"/>
        </w:rPr>
        <w:t>Archivage électronique avec horodatage légal</w:t>
      </w:r>
    </w:p>
    <w:p>
      <w:pPr>
        <w:pStyle w:val="ListBullet"/>
        <w:spacing w:after="60"/>
        <w:ind w:left="850"/>
      </w:pPr>
      <w:r>
        <w:rPr>
          <w:rFonts w:ascii="Calibri" w:hAnsi="Calibri"/>
          <w:color w:val="2D2D2D"/>
          <w:sz w:val="21"/>
        </w:rPr>
        <w:t>Partage sécurisé entre services et bureaux régionaux</w:t>
      </w:r>
    </w:p>
    <w:p>
      <w:pPr>
        <w:pStyle w:val="ListBullet"/>
        <w:spacing w:after="60"/>
        <w:ind w:left="850"/>
      </w:pPr>
      <w:r>
        <w:rPr>
          <w:rFonts w:ascii="Calibri" w:hAnsi="Calibri"/>
          <w:color w:val="2D2D2D"/>
          <w:sz w:val="21"/>
        </w:rPr>
        <w:t>Restauration de documents archivés si nécessaire</w:t>
      </w:r>
    </w:p>
    <w:p>
      <w:pPr>
        <w:spacing w:after="80"/>
        <w:ind w:left="283"/>
      </w:pPr>
      <w:r>
        <w:rPr>
          <w:rFonts w:ascii="Calibri" w:hAnsi="Calibri"/>
          <w:i w:val="0"/>
          <w:color w:val="007A3D"/>
          <w:sz w:val="20"/>
        </w:rPr>
        <w:t>Profils concernés : Inspecteur, Chef Inspection, Direction</w:t>
      </w:r>
    </w:p>
    <w:p>
      <w:pPr>
        <w:spacing w:before="80" w:after="80"/>
        <w:pBdr>
          <w:bottom w:val="single" w:sz="12" w:color="007A3D"/>
        </w:pBdr>
      </w:pPr>
    </w:p>
    <w:p>
      <w:pPr>
        <w:spacing w:before="280" w:after="120"/>
      </w:pPr>
      <w:r>
        <w:rPr>
          <w:rFonts w:ascii="Calibri" w:hAnsi="Calibri"/>
          <w:b/>
          <w:color w:val="1A3A5C"/>
          <w:sz w:val="26"/>
        </w:rPr>
        <w:t>▸  Module 12 — Administration &amp; Sécurité Système</w:t>
      </w:r>
    </w:p>
    <w:p>
      <w:pPr>
        <w:spacing w:after="80"/>
        <w:ind w:left="283"/>
      </w:pPr>
      <w:r>
        <w:rPr>
          <w:rFonts w:ascii="Calibri" w:hAnsi="Calibri"/>
          <w:i/>
          <w:color w:val="5A5A5A"/>
          <w:sz w:val="22"/>
        </w:rPr>
        <w:t>Back-office complet pour l'administration technique et la gouvernance de la plateforme.</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Gestion des comptes utilisateurs : création, activation, suspension, suppression</w:t>
      </w:r>
    </w:p>
    <w:p>
      <w:pPr>
        <w:pStyle w:val="ListBullet"/>
        <w:spacing w:after="60"/>
        <w:ind w:left="850"/>
      </w:pPr>
      <w:r>
        <w:rPr>
          <w:rFonts w:ascii="Calibri" w:hAnsi="Calibri"/>
          <w:color w:val="2D2D2D"/>
          <w:sz w:val="21"/>
        </w:rPr>
        <w:t>Matrice des permissions RBAC configurable : 8 rôles × N actions</w:t>
      </w:r>
    </w:p>
    <w:p>
      <w:pPr>
        <w:pStyle w:val="ListBullet"/>
        <w:spacing w:after="60"/>
        <w:ind w:left="850"/>
      </w:pPr>
      <w:r>
        <w:rPr>
          <w:rFonts w:ascii="Calibri" w:hAnsi="Calibri"/>
          <w:color w:val="2D2D2D"/>
          <w:sz w:val="21"/>
        </w:rPr>
        <w:t>Journal d'audit complet : toutes les actions enregistrées (qui, quoi, quand, d'où)</w:t>
      </w:r>
    </w:p>
    <w:p>
      <w:pPr>
        <w:pStyle w:val="ListBullet"/>
        <w:spacing w:after="60"/>
        <w:ind w:left="850"/>
      </w:pPr>
      <w:r>
        <w:rPr>
          <w:rFonts w:ascii="Calibri" w:hAnsi="Calibri"/>
          <w:color w:val="2D2D2D"/>
          <w:sz w:val="21"/>
        </w:rPr>
        <w:t>Configuration système : paramètres globaux, URLs, clés API, seuils d'alerte</w:t>
      </w:r>
    </w:p>
    <w:p>
      <w:pPr>
        <w:pStyle w:val="ListBullet"/>
        <w:spacing w:after="60"/>
        <w:ind w:left="850"/>
      </w:pPr>
      <w:r>
        <w:rPr>
          <w:rFonts w:ascii="Calibri" w:hAnsi="Calibri"/>
          <w:color w:val="2D2D2D"/>
          <w:sz w:val="21"/>
        </w:rPr>
        <w:t>Gestion des modes maintenance avec message personnalisé</w:t>
      </w:r>
    </w:p>
    <w:p>
      <w:pPr>
        <w:pStyle w:val="ListBullet"/>
        <w:spacing w:after="60"/>
        <w:ind w:left="850"/>
      </w:pPr>
      <w:r>
        <w:rPr>
          <w:rFonts w:ascii="Calibri" w:hAnsi="Calibri"/>
          <w:color w:val="2D2D2D"/>
          <w:sz w:val="21"/>
        </w:rPr>
        <w:t>Journalisation des sauvegardes avec statut et historique</w:t>
      </w:r>
    </w:p>
    <w:p>
      <w:pPr>
        <w:pStyle w:val="ListBullet"/>
        <w:spacing w:after="60"/>
        <w:ind w:left="850"/>
      </w:pPr>
      <w:r>
        <w:rPr>
          <w:rFonts w:ascii="Calibri" w:hAnsi="Calibri"/>
          <w:color w:val="2D2D2D"/>
          <w:sz w:val="21"/>
        </w:rPr>
        <w:t>Statistiques d'utilisation de la plateforme par module</w:t>
      </w:r>
    </w:p>
    <w:p>
      <w:pPr>
        <w:pStyle w:val="ListBullet"/>
        <w:spacing w:after="60"/>
        <w:ind w:left="850"/>
      </w:pPr>
      <w:r>
        <w:rPr>
          <w:rFonts w:ascii="Calibri" w:hAnsi="Calibri"/>
          <w:color w:val="2D2D2D"/>
          <w:sz w:val="21"/>
        </w:rPr>
        <w:t>Gestion des rôles et permissions par interface graphique</w:t>
      </w:r>
    </w:p>
    <w:p>
      <w:pPr>
        <w:spacing w:after="80"/>
        <w:ind w:left="283"/>
      </w:pPr>
      <w:r>
        <w:rPr>
          <w:rFonts w:ascii="Calibri" w:hAnsi="Calibri"/>
          <w:i w:val="0"/>
          <w:color w:val="007A3D"/>
          <w:sz w:val="20"/>
        </w:rPr>
        <w:t>Profils concernés : Admin uniquement</w:t>
      </w:r>
    </w:p>
    <w:p>
      <w:pPr>
        <w:spacing w:before="80" w:after="80"/>
        <w:pBdr>
          <w:bottom w:val="single" w:sz="12" w:color="007A3D"/>
        </w:pBdr>
      </w:pPr>
    </w:p>
    <w:p>
      <w:pPr>
        <w:spacing w:before="280" w:after="120"/>
      </w:pPr>
      <w:r>
        <w:rPr>
          <w:rFonts w:ascii="Calibri" w:hAnsi="Calibri"/>
          <w:b/>
          <w:color w:val="1A3A5C"/>
          <w:sz w:val="26"/>
        </w:rPr>
        <w:t>▸  Module 13 — Business Intelligence &amp; Tableaux de Bord</w:t>
      </w:r>
    </w:p>
    <w:p>
      <w:pPr>
        <w:spacing w:after="80"/>
        <w:ind w:left="283"/>
      </w:pPr>
      <w:r>
        <w:rPr>
          <w:rFonts w:ascii="Calibri" w:hAnsi="Calibri"/>
          <w:i/>
          <w:color w:val="5A5A5A"/>
          <w:sz w:val="22"/>
        </w:rPr>
        <w:t>Outils d'analyse décisionnelle avec rapports personnalisés, KPIs stratégiques et exports automatisés.</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Création de rapports personnalisés avec requêtes SELECT sécurisées (Admin uniquement)</w:t>
      </w:r>
    </w:p>
    <w:p>
      <w:pPr>
        <w:pStyle w:val="ListBullet"/>
        <w:spacing w:after="60"/>
        <w:ind w:left="850"/>
      </w:pPr>
      <w:r>
        <w:rPr>
          <w:rFonts w:ascii="Calibri" w:hAnsi="Calibri"/>
          <w:color w:val="2D2D2D"/>
          <w:sz w:val="21"/>
        </w:rPr>
        <w:t>Protection anti-injection SQL : validation regex obligatoire SELECT-only</w:t>
      </w:r>
    </w:p>
    <w:p>
      <w:pPr>
        <w:pStyle w:val="ListBullet"/>
        <w:spacing w:after="60"/>
        <w:ind w:left="850"/>
      </w:pPr>
      <w:r>
        <w:rPr>
          <w:rFonts w:ascii="Calibri" w:hAnsi="Calibri"/>
          <w:color w:val="2D2D2D"/>
          <w:sz w:val="21"/>
        </w:rPr>
        <w:t>KPIs configurables : valeur cible, seuil d'alerte, seuil critique</w:t>
      </w:r>
    </w:p>
    <w:p>
      <w:pPr>
        <w:pStyle w:val="ListBullet"/>
        <w:spacing w:after="60"/>
        <w:ind w:left="850"/>
      </w:pPr>
      <w:r>
        <w:rPr>
          <w:rFonts w:ascii="Calibri" w:hAnsi="Calibri"/>
          <w:color w:val="2D2D2D"/>
          <w:sz w:val="21"/>
        </w:rPr>
        <w:t>Tableaux de bord personnalisables par profil utilisateur</w:t>
      </w:r>
    </w:p>
    <w:p>
      <w:pPr>
        <w:pStyle w:val="ListBullet"/>
        <w:spacing w:after="60"/>
        <w:ind w:left="850"/>
      </w:pPr>
      <w:r>
        <w:rPr>
          <w:rFonts w:ascii="Calibri" w:hAnsi="Calibri"/>
          <w:color w:val="2D2D2D"/>
          <w:sz w:val="21"/>
        </w:rPr>
        <w:t>Exports automatisés (CSV, Excel, JSON) via tâches Celery asynchrones</w:t>
      </w:r>
    </w:p>
    <w:p>
      <w:pPr>
        <w:pStyle w:val="ListBullet"/>
        <w:spacing w:after="60"/>
        <w:ind w:left="850"/>
      </w:pPr>
      <w:r>
        <w:rPr>
          <w:rFonts w:ascii="Calibri" w:hAnsi="Calibri"/>
          <w:color w:val="2D2D2D"/>
          <w:sz w:val="21"/>
        </w:rPr>
        <w:t>Historique des exports avec statut (en cours, terminé, échoué)</w:t>
      </w:r>
    </w:p>
    <w:p>
      <w:pPr>
        <w:pStyle w:val="ListBullet"/>
        <w:spacing w:after="60"/>
        <w:ind w:left="850"/>
      </w:pPr>
      <w:r>
        <w:rPr>
          <w:rFonts w:ascii="Calibri" w:hAnsi="Calibri"/>
          <w:color w:val="2D2D2D"/>
          <w:sz w:val="21"/>
        </w:rPr>
        <w:t>Accès restreint : Chef Inspection et niveaux supérieurs uniquement</w:t>
      </w:r>
    </w:p>
    <w:p>
      <w:pPr>
        <w:spacing w:after="80"/>
        <w:ind w:left="283"/>
      </w:pPr>
      <w:r>
        <w:rPr>
          <w:rFonts w:ascii="Calibri" w:hAnsi="Calibri"/>
          <w:i w:val="0"/>
          <w:color w:val="007A3D"/>
          <w:sz w:val="20"/>
        </w:rPr>
        <w:t>Profils concernés : Chef Inspection, Directeur Régional, Directeur Général, Admin</w:t>
      </w:r>
    </w:p>
    <w:p>
      <w:pPr>
        <w:spacing w:before="80" w:after="80"/>
        <w:pBdr>
          <w:bottom w:val="single" w:sz="12" w:color="007A3D"/>
        </w:pBdr>
      </w:pPr>
    </w:p>
    <w:p>
      <w:pPr>
        <w:spacing w:before="280" w:after="120"/>
      </w:pPr>
      <w:r>
        <w:rPr>
          <w:rFonts w:ascii="Calibri" w:hAnsi="Calibri"/>
          <w:b/>
          <w:color w:val="1A3A5C"/>
          <w:sz w:val="26"/>
        </w:rPr>
        <w:t>▸  Module 14 — Notifications Multi-Canaux</w:t>
      </w:r>
    </w:p>
    <w:p>
      <w:pPr>
        <w:spacing w:after="80"/>
        <w:ind w:left="283"/>
      </w:pPr>
      <w:r>
        <w:rPr>
          <w:rFonts w:ascii="Calibri" w:hAnsi="Calibri"/>
          <w:i/>
          <w:color w:val="5A5A5A"/>
          <w:sz w:val="22"/>
        </w:rPr>
        <w:t>Infrastructure de communication automatisée assurant qu'aucune action critique ne passe inaperçue, avec retry automatique en cas d'échec.</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Notifications in-app en temps réel (WebSocket Django Channels)</w:t>
      </w:r>
    </w:p>
    <w:p>
      <w:pPr>
        <w:pStyle w:val="ListBullet"/>
        <w:spacing w:after="60"/>
        <w:ind w:left="850"/>
      </w:pPr>
      <w:r>
        <w:rPr>
          <w:rFonts w:ascii="Calibri" w:hAnsi="Calibri"/>
          <w:color w:val="2D2D2D"/>
          <w:sz w:val="21"/>
        </w:rPr>
        <w:t>Envoi d'emails avec gestion de templates HTML personnalisables (10 types)</w:t>
      </w:r>
    </w:p>
    <w:p>
      <w:pPr>
        <w:pStyle w:val="ListBullet"/>
        <w:spacing w:after="60"/>
        <w:ind w:left="850"/>
      </w:pPr>
      <w:r>
        <w:rPr>
          <w:rFonts w:ascii="Calibri" w:hAnsi="Calibri"/>
          <w:color w:val="2D2D2D"/>
          <w:sz w:val="21"/>
        </w:rPr>
        <w:t>SMS sortants avec fournisseur configurable (Africa's Talking, Twilio)</w:t>
      </w:r>
    </w:p>
    <w:p>
      <w:pPr>
        <w:pStyle w:val="ListBullet"/>
        <w:spacing w:after="60"/>
        <w:ind w:left="850"/>
      </w:pPr>
      <w:r>
        <w:rPr>
          <w:rFonts w:ascii="Calibri" w:hAnsi="Calibri"/>
          <w:color w:val="2D2D2D"/>
          <w:sz w:val="21"/>
        </w:rPr>
        <w:t>Push notifications mobile (iOS et Android)</w:t>
      </w:r>
    </w:p>
    <w:p>
      <w:pPr>
        <w:pStyle w:val="ListBullet"/>
        <w:spacing w:after="60"/>
        <w:ind w:left="850"/>
      </w:pPr>
      <w:r>
        <w:rPr>
          <w:rFonts w:ascii="Calibri" w:hAnsi="Calibri"/>
          <w:color w:val="2D2D2D"/>
          <w:sz w:val="21"/>
        </w:rPr>
        <w:t>Retry automatique des envois échoués toutes les 30 minutes (Celery)</w:t>
      </w:r>
    </w:p>
    <w:p>
      <w:pPr>
        <w:pStyle w:val="ListBullet"/>
        <w:spacing w:after="60"/>
        <w:ind w:left="850"/>
      </w:pPr>
      <w:r>
        <w:rPr>
          <w:rFonts w:ascii="Calibri" w:hAnsi="Calibri"/>
          <w:color w:val="2D2D2D"/>
          <w:sz w:val="21"/>
        </w:rPr>
        <w:t>Traitement de la file d'attente toutes les 5 minutes</w:t>
      </w:r>
    </w:p>
    <w:p>
      <w:pPr>
        <w:pStyle w:val="ListBullet"/>
        <w:spacing w:after="60"/>
        <w:ind w:left="850"/>
      </w:pPr>
      <w:r>
        <w:rPr>
          <w:rFonts w:ascii="Calibri" w:hAnsi="Calibri"/>
          <w:color w:val="2D2D2D"/>
          <w:sz w:val="21"/>
        </w:rPr>
        <w:t>Journalisation complète : statut, date d'envoi, erreurs, nombre de tentatives</w:t>
      </w:r>
    </w:p>
    <w:p>
      <w:pPr>
        <w:pStyle w:val="ListBullet"/>
        <w:spacing w:after="60"/>
        <w:ind w:left="850"/>
      </w:pPr>
      <w:r>
        <w:rPr>
          <w:rFonts w:ascii="Calibri" w:hAnsi="Calibri"/>
          <w:color w:val="2D2D2D"/>
          <w:sz w:val="21"/>
        </w:rPr>
        <w:t>Templates d'email éditables par l'administrateur</w:t>
      </w:r>
    </w:p>
    <w:p>
      <w:pPr>
        <w:spacing w:after="80"/>
        <w:ind w:left="283"/>
      </w:pPr>
      <w:r>
        <w:rPr>
          <w:rFonts w:ascii="Calibri" w:hAnsi="Calibri"/>
          <w:i w:val="0"/>
          <w:color w:val="007A3D"/>
          <w:sz w:val="20"/>
        </w:rPr>
        <w:t>Profils concernés : Tous les profils — envoi automatique selon les événements</w:t>
      </w:r>
    </w:p>
    <w:p>
      <w:pPr>
        <w:spacing w:before="80" w:after="80"/>
        <w:pBdr>
          <w:bottom w:val="single" w:sz="12" w:color="007A3D"/>
        </w:pBdr>
      </w:pPr>
    </w:p>
    <w:p>
      <w:pPr>
        <w:spacing w:before="280" w:after="120"/>
      </w:pPr>
      <w:r>
        <w:rPr>
          <w:rFonts w:ascii="Calibri" w:hAnsi="Calibri"/>
          <w:b/>
          <w:color w:val="1A3A5C"/>
          <w:sz w:val="26"/>
        </w:rPr>
        <w:t>▸  Module 15 — Portail Public &amp; Site Vitrine</w:t>
      </w:r>
    </w:p>
    <w:p>
      <w:pPr>
        <w:spacing w:after="80"/>
        <w:ind w:left="283"/>
      </w:pPr>
      <w:r>
        <w:rPr>
          <w:rFonts w:ascii="Calibri" w:hAnsi="Calibri"/>
          <w:i/>
          <w:color w:val="5A5A5A"/>
          <w:sz w:val="22"/>
        </w:rPr>
        <w:t>Face publique de la plateforme accessible sans connexion — vitrine institutionnelle du Ministère du Travail avec services aux citoyens.</w:t>
      </w:r>
    </w:p>
    <w:p>
      <w:pPr>
        <w:spacing w:after="80"/>
        <w:ind w:left="283"/>
      </w:pPr>
      <w:r>
        <w:rPr>
          <w:rFonts w:ascii="Calibri" w:hAnsi="Calibri"/>
          <w:i w:val="0"/>
          <w:color w:val="2D2D2D"/>
          <w:sz w:val="22"/>
        </w:rPr>
        <w:t>Fonctionnalités principales :</w:t>
      </w:r>
    </w:p>
    <w:p>
      <w:pPr>
        <w:pStyle w:val="ListBullet"/>
        <w:spacing w:after="60"/>
        <w:ind w:left="850"/>
      </w:pPr>
      <w:r>
        <w:rPr>
          <w:rFonts w:ascii="Calibri" w:hAnsi="Calibri"/>
          <w:color w:val="2D2D2D"/>
          <w:sz w:val="21"/>
        </w:rPr>
        <w:t>Page d'accueil avec statistiques nationales temps réel (plaintes, inspections, médiations)</w:t>
      </w:r>
    </w:p>
    <w:p>
      <w:pPr>
        <w:pStyle w:val="ListBullet"/>
        <w:spacing w:after="60"/>
        <w:ind w:left="850"/>
      </w:pPr>
      <w:r>
        <w:rPr>
          <w:rFonts w:ascii="Calibri" w:hAnsi="Calibri"/>
          <w:color w:val="2D2D2D"/>
          <w:sz w:val="21"/>
        </w:rPr>
        <w:t>Actualités et communiqués du MINTSS</w:t>
      </w:r>
    </w:p>
    <w:p>
      <w:pPr>
        <w:pStyle w:val="ListBullet"/>
        <w:spacing w:after="60"/>
        <w:ind w:left="850"/>
      </w:pPr>
      <w:r>
        <w:rPr>
          <w:rFonts w:ascii="Calibri" w:hAnsi="Calibri"/>
          <w:color w:val="2D2D2D"/>
          <w:sz w:val="21"/>
        </w:rPr>
        <w:t>FAQ droit du travail CI avec recherche</w:t>
      </w:r>
    </w:p>
    <w:p>
      <w:pPr>
        <w:pStyle w:val="ListBullet"/>
        <w:spacing w:after="60"/>
        <w:ind w:left="850"/>
      </w:pPr>
      <w:r>
        <w:rPr>
          <w:rFonts w:ascii="Calibri" w:hAnsi="Calibri"/>
          <w:color w:val="2D2D2D"/>
          <w:sz w:val="21"/>
        </w:rPr>
        <w:t>Assistant IA public : réponses automatiques aux questions juridiques courantes</w:t>
      </w:r>
    </w:p>
    <w:p>
      <w:pPr>
        <w:pStyle w:val="ListBullet"/>
        <w:spacing w:after="60"/>
        <w:ind w:left="850"/>
      </w:pPr>
      <w:r>
        <w:rPr>
          <w:rFonts w:ascii="Calibri" w:hAnsi="Calibri"/>
          <w:color w:val="2D2D2D"/>
          <w:sz w:val="21"/>
        </w:rPr>
        <w:t>Localisation des bureaux d'inspection par carte interactive</w:t>
      </w:r>
    </w:p>
    <w:p>
      <w:pPr>
        <w:pStyle w:val="ListBullet"/>
        <w:spacing w:after="60"/>
        <w:ind w:left="850"/>
      </w:pPr>
      <w:r>
        <w:rPr>
          <w:rFonts w:ascii="Calibri" w:hAnsi="Calibri"/>
          <w:color w:val="2D2D2D"/>
          <w:sz w:val="21"/>
        </w:rPr>
        <w:t>Téléchargement de formulaires officiels (déclarations, modèles de contrats)</w:t>
      </w:r>
    </w:p>
    <w:p>
      <w:pPr>
        <w:pStyle w:val="ListBullet"/>
        <w:spacing w:after="60"/>
        <w:ind w:left="850"/>
      </w:pPr>
      <w:r>
        <w:rPr>
          <w:rFonts w:ascii="Calibri" w:hAnsi="Calibri"/>
          <w:color w:val="2D2D2D"/>
          <w:sz w:val="21"/>
        </w:rPr>
        <w:t>Textes réglementaires (Code du Travail, décrets d'application)</w:t>
      </w:r>
    </w:p>
    <w:p>
      <w:pPr>
        <w:pStyle w:val="ListBullet"/>
        <w:spacing w:after="60"/>
        <w:ind w:left="850"/>
      </w:pPr>
      <w:r>
        <w:rPr>
          <w:rFonts w:ascii="Calibri" w:hAnsi="Calibri"/>
          <w:color w:val="2D2D2D"/>
          <w:sz w:val="21"/>
        </w:rPr>
        <w:t>Témoignages et campagnes de sensibilisation</w:t>
      </w:r>
    </w:p>
    <w:p>
      <w:pPr>
        <w:pStyle w:val="ListBullet"/>
        <w:spacing w:after="60"/>
        <w:ind w:left="850"/>
      </w:pPr>
      <w:r>
        <w:rPr>
          <w:rFonts w:ascii="Calibri" w:hAnsi="Calibri"/>
          <w:color w:val="2D2D2D"/>
          <w:sz w:val="21"/>
        </w:rPr>
        <w:t>Formulaire de contact pour demandes d'information</w:t>
      </w:r>
    </w:p>
    <w:p>
      <w:pPr>
        <w:pStyle w:val="ListBullet"/>
        <w:spacing w:after="60"/>
        <w:ind w:left="850"/>
      </w:pPr>
      <w:r>
        <w:rPr>
          <w:rFonts w:ascii="Calibri" w:hAnsi="Calibri"/>
          <w:color w:val="2D2D2D"/>
          <w:sz w:val="21"/>
        </w:rPr>
        <w:t>Interface d'administration dédiée pour la mise à jour des contenus (Admin)</w:t>
      </w:r>
    </w:p>
    <w:p>
      <w:pPr>
        <w:spacing w:after="80"/>
        <w:ind w:left="283"/>
      </w:pPr>
      <w:r>
        <w:rPr>
          <w:rFonts w:ascii="Calibri" w:hAnsi="Calibri"/>
          <w:i w:val="0"/>
          <w:color w:val="007A3D"/>
          <w:sz w:val="20"/>
        </w:rPr>
        <w:t>Profils concernés : Public (accès sans compte), Admin (gestion du contenu)</w:t>
      </w:r>
    </w:p>
    <w:p>
      <w:pPr>
        <w:spacing w:before="80" w:after="80"/>
        <w:pBdr>
          <w:bottom w:val="single" w:sz="12" w:color="007A3D"/>
        </w:pBdr>
      </w:pPr>
    </w:p>
    <w:p>
      <w:r>
        <w:br w:type="page"/>
      </w:r>
    </w:p>
    <w:p>
      <w:pPr>
        <w:spacing w:before="480" w:after="240"/>
        <w:jc w:val="left"/>
      </w:pPr>
      <w:r>
        <w:rPr>
          <w:rFonts w:ascii="Calibri" w:hAnsi="Calibri"/>
          <w:b/>
          <w:color w:val="1A3A5C"/>
          <w:sz w:val="32"/>
        </w:rPr>
        <w:t>5. Application Mobile</w:t>
      </w:r>
    </w:p>
    <w:p>
      <w:pPr>
        <w:spacing w:before="80" w:after="80"/>
        <w:pBdr>
          <w:bottom w:val="single" w:sz="12" w:color="E86C00"/>
        </w:pBdr>
      </w:pPr>
    </w:p>
    <w:p>
      <w:pPr>
        <w:spacing w:after="80"/>
        <w:ind w:left="0"/>
      </w:pPr>
      <w:r>
        <w:rPr>
          <w:rFonts w:ascii="Calibri" w:hAnsi="Calibri"/>
          <w:i w:val="0"/>
          <w:color w:val="2D2D2D"/>
          <w:sz w:val="22"/>
        </w:rPr>
        <w:t>La plateforme e-Inspection CI comprend une application mobile native développée avec React Native / Expo, disponible sur iOS et Android. Elle offre les fonctionnalités essentielles optimisées pour l'usage terrain.</w:t>
      </w:r>
    </w:p>
    <w:tbl>
      <w:tblPr>
        <w:tblStyle w:val="TableGrid"/>
        <w:tblW w:type="auto" w:w="0"/>
        <w:jc w:val="left"/>
        <w:tblLook w:firstColumn="1" w:firstRow="1" w:lastColumn="0" w:lastRow="0" w:noHBand="0" w:noVBand="1" w:val="04A0"/>
      </w:tblPr>
      <w:tblGrid>
        <w:gridCol w:w="4536"/>
        <w:gridCol w:w="4536"/>
      </w:tblGrid>
      <w:tr>
        <w:tc>
          <w:tcPr>
            <w:tcW w:type="dxa" w:w="2835"/>
            <w:shd w:val="clear" w:color="auto" w:fill="1A3A5C"/>
          </w:tcPr>
          <w:p>
            <w:pPr>
              <w:jc w:val="center"/>
            </w:pPr>
            <w:r>
              <w:rPr>
                <w:rFonts w:ascii="Calibri" w:hAnsi="Calibri"/>
                <w:b/>
                <w:color w:val="FFFFFF"/>
                <w:sz w:val="21"/>
              </w:rPr>
              <w:t>Fonctionnalité</w:t>
            </w:r>
          </w:p>
        </w:tc>
        <w:tc>
          <w:tcPr>
            <w:tcW w:type="dxa" w:w="6803"/>
            <w:shd w:val="clear" w:color="auto" w:fill="1A3A5C"/>
          </w:tcPr>
          <w:p>
            <w:pPr>
              <w:jc w:val="center"/>
            </w:pPr>
            <w:r>
              <w:rPr>
                <w:rFonts w:ascii="Calibri" w:hAnsi="Calibri"/>
                <w:b/>
                <w:color w:val="FFFFFF"/>
                <w:sz w:val="21"/>
              </w:rPr>
              <w:t>Description</w:t>
            </w:r>
          </w:p>
        </w:tc>
      </w:tr>
      <w:tr>
        <w:tc>
          <w:tcPr>
            <w:tcW w:type="dxa" w:w="2835"/>
            <w:shd w:val="clear" w:color="auto" w:fill="F2F2F2"/>
          </w:tcPr>
          <w:p>
            <w:r>
              <w:rPr>
                <w:rFonts w:ascii="Calibri" w:hAnsi="Calibri"/>
                <w:sz w:val="20"/>
              </w:rPr>
              <w:t>Espace Inspecteur</w:t>
            </w:r>
          </w:p>
        </w:tc>
        <w:tc>
          <w:tcPr>
            <w:tcW w:type="dxa" w:w="6803"/>
            <w:shd w:val="clear" w:color="auto" w:fill="F2F2F2"/>
          </w:tcPr>
          <w:p>
            <w:r>
              <w:rPr>
                <w:rFonts w:ascii="Calibri" w:hAnsi="Calibri"/>
                <w:sz w:val="20"/>
              </w:rPr>
              <w:t>Tableau de bord, dossiers assignés, planning GPS, convocations, PV numériques</w:t>
            </w:r>
          </w:p>
        </w:tc>
      </w:tr>
      <w:tr>
        <w:tc>
          <w:tcPr>
            <w:tcW w:type="dxa" w:w="2835"/>
            <w:shd w:val="clear" w:color="auto" w:fill="FFFFFF"/>
          </w:tcPr>
          <w:p>
            <w:r>
              <w:rPr>
                <w:rFonts w:ascii="Calibri" w:hAnsi="Calibri"/>
                <w:sz w:val="20"/>
              </w:rPr>
              <w:t>Espace Employé</w:t>
            </w:r>
          </w:p>
        </w:tc>
        <w:tc>
          <w:tcPr>
            <w:tcW w:type="dxa" w:w="6803"/>
            <w:shd w:val="clear" w:color="auto" w:fill="FFFFFF"/>
          </w:tcPr>
          <w:p>
            <w:r>
              <w:rPr>
                <w:rFonts w:ascii="Calibri" w:hAnsi="Calibri"/>
                <w:sz w:val="20"/>
              </w:rPr>
              <w:t>Mes plaintes, suivi statut, pointage GPS, congés, bulletins de paie</w:t>
            </w:r>
          </w:p>
        </w:tc>
      </w:tr>
      <w:tr>
        <w:tc>
          <w:tcPr>
            <w:tcW w:type="dxa" w:w="2835"/>
            <w:shd w:val="clear" w:color="auto" w:fill="F2F2F2"/>
          </w:tcPr>
          <w:p>
            <w:r>
              <w:rPr>
                <w:rFonts w:ascii="Calibri" w:hAnsi="Calibri"/>
                <w:sz w:val="20"/>
              </w:rPr>
              <w:t>Espace Employeur</w:t>
            </w:r>
          </w:p>
        </w:tc>
        <w:tc>
          <w:tcPr>
            <w:tcW w:type="dxa" w:w="6803"/>
            <w:shd w:val="clear" w:color="auto" w:fill="F2F2F2"/>
          </w:tcPr>
          <w:p>
            <w:r>
              <w:rPr>
                <w:rFonts w:ascii="Calibri" w:hAnsi="Calibri"/>
                <w:sz w:val="20"/>
              </w:rPr>
              <w:t>Mes travailleurs, contrats, validation congés, réponse aux convocations</w:t>
            </w:r>
          </w:p>
        </w:tc>
      </w:tr>
      <w:tr>
        <w:tc>
          <w:tcPr>
            <w:tcW w:type="dxa" w:w="2835"/>
            <w:shd w:val="clear" w:color="auto" w:fill="FFFFFF"/>
          </w:tcPr>
          <w:p>
            <w:r>
              <w:rPr>
                <w:rFonts w:ascii="Calibri" w:hAnsi="Calibri"/>
                <w:sz w:val="20"/>
              </w:rPr>
              <w:t>Médiations Mobile</w:t>
            </w:r>
          </w:p>
        </w:tc>
        <w:tc>
          <w:tcPr>
            <w:tcW w:type="dxa" w:w="6803"/>
            <w:shd w:val="clear" w:color="auto" w:fill="FFFFFF"/>
          </w:tcPr>
          <w:p>
            <w:r>
              <w:rPr>
                <w:rFonts w:ascii="Calibri" w:hAnsi="Calibri"/>
                <w:sz w:val="20"/>
              </w:rPr>
              <w:t>Relance de convocation, constat de non-comparution, PV de séance</w:t>
            </w:r>
          </w:p>
        </w:tc>
      </w:tr>
      <w:tr>
        <w:tc>
          <w:tcPr>
            <w:tcW w:type="dxa" w:w="2835"/>
            <w:shd w:val="clear" w:color="auto" w:fill="F2F2F2"/>
          </w:tcPr>
          <w:p>
            <w:r>
              <w:rPr>
                <w:rFonts w:ascii="Calibri" w:hAnsi="Calibri"/>
                <w:sz w:val="20"/>
              </w:rPr>
              <w:t>Notifications Push</w:t>
            </w:r>
          </w:p>
        </w:tc>
        <w:tc>
          <w:tcPr>
            <w:tcW w:type="dxa" w:w="6803"/>
            <w:shd w:val="clear" w:color="auto" w:fill="F2F2F2"/>
          </w:tcPr>
          <w:p>
            <w:r>
              <w:rPr>
                <w:rFonts w:ascii="Calibri" w:hAnsi="Calibri"/>
                <w:sz w:val="20"/>
              </w:rPr>
              <w:t>Alertes temps réel même en arrière-plan</w:t>
            </w:r>
          </w:p>
        </w:tc>
      </w:tr>
      <w:tr>
        <w:tc>
          <w:tcPr>
            <w:tcW w:type="dxa" w:w="2835"/>
            <w:shd w:val="clear" w:color="auto" w:fill="FFFFFF"/>
          </w:tcPr>
          <w:p>
            <w:r>
              <w:rPr>
                <w:rFonts w:ascii="Calibri" w:hAnsi="Calibri"/>
                <w:sz w:val="20"/>
              </w:rPr>
              <w:t>Mode hors-connexion</w:t>
            </w:r>
          </w:p>
        </w:tc>
        <w:tc>
          <w:tcPr>
            <w:tcW w:type="dxa" w:w="6803"/>
            <w:shd w:val="clear" w:color="auto" w:fill="FFFFFF"/>
          </w:tcPr>
          <w:p>
            <w:r>
              <w:rPr>
                <w:rFonts w:ascii="Calibri" w:hAnsi="Calibri"/>
                <w:sz w:val="20"/>
              </w:rPr>
              <w:t>Consultation des données préchargées sans réseau (synchronisation à reconnexion)</w:t>
            </w:r>
          </w:p>
        </w:tc>
      </w:tr>
      <w:tr>
        <w:tc>
          <w:tcPr>
            <w:tcW w:type="dxa" w:w="2835"/>
            <w:shd w:val="clear" w:color="auto" w:fill="F2F2F2"/>
          </w:tcPr>
          <w:p>
            <w:r>
              <w:rPr>
                <w:rFonts w:ascii="Calibri" w:hAnsi="Calibri"/>
                <w:sz w:val="20"/>
              </w:rPr>
              <w:t>Géolocalisation</w:t>
            </w:r>
          </w:p>
        </w:tc>
        <w:tc>
          <w:tcPr>
            <w:tcW w:type="dxa" w:w="6803"/>
            <w:shd w:val="clear" w:color="auto" w:fill="F2F2F2"/>
          </w:tcPr>
          <w:p>
            <w:r>
              <w:rPr>
                <w:rFonts w:ascii="Calibri" w:hAnsi="Calibri"/>
                <w:sz w:val="20"/>
              </w:rPr>
              <w:t>Validation présence sur site, itinéraire optimisé, zones de risque</w:t>
            </w:r>
          </w:p>
        </w:tc>
      </w:tr>
      <w:tr>
        <w:tc>
          <w:tcPr>
            <w:tcW w:type="dxa" w:w="2835"/>
            <w:shd w:val="clear" w:color="auto" w:fill="FFFFFF"/>
          </w:tcPr>
          <w:p>
            <w:r>
              <w:rPr>
                <w:rFonts w:ascii="Calibri" w:hAnsi="Calibri"/>
                <w:sz w:val="20"/>
              </w:rPr>
              <w:t>Sécurité mobile</w:t>
            </w:r>
          </w:p>
        </w:tc>
        <w:tc>
          <w:tcPr>
            <w:tcW w:type="dxa" w:w="6803"/>
            <w:shd w:val="clear" w:color="auto" w:fill="FFFFFF"/>
          </w:tcPr>
          <w:p>
            <w:r>
              <w:rPr>
                <w:rFonts w:ascii="Calibri" w:hAnsi="Calibri"/>
                <w:sz w:val="20"/>
              </w:rPr>
              <w:t>Authentification biométrique (empreinte, Face ID) + JWT renouvelé automatiquement</w:t>
            </w:r>
          </w:p>
        </w:tc>
      </w:tr>
    </w:tbl>
    <w:p>
      <w:pPr>
        <w:spacing w:after="120"/>
      </w:pPr>
    </w:p>
    <w:p>
      <w:r>
        <w:br w:type="page"/>
      </w:r>
    </w:p>
    <w:p>
      <w:pPr>
        <w:spacing w:before="480" w:after="240"/>
        <w:jc w:val="left"/>
      </w:pPr>
      <w:r>
        <w:rPr>
          <w:rFonts w:ascii="Calibri" w:hAnsi="Calibri"/>
          <w:b/>
          <w:color w:val="1A3A5C"/>
          <w:sz w:val="32"/>
        </w:rPr>
        <w:t>6. Architecture Technique</w:t>
      </w:r>
    </w:p>
    <w:p>
      <w:pPr>
        <w:spacing w:before="80" w:after="80"/>
        <w:pBdr>
          <w:bottom w:val="single" w:sz="12" w:color="E86C00"/>
        </w:pBdr>
      </w:pPr>
    </w:p>
    <w:p>
      <w:pPr>
        <w:spacing w:before="280" w:after="120"/>
      </w:pPr>
      <w:r>
        <w:rPr>
          <w:rFonts w:ascii="Calibri" w:hAnsi="Calibri"/>
          <w:b/>
          <w:color w:val="E86C00"/>
          <w:sz w:val="26"/>
        </w:rPr>
        <w:t>6.1 Stack Technologique</w:t>
      </w:r>
    </w:p>
    <w:tbl>
      <w:tblPr>
        <w:tblStyle w:val="TableGrid"/>
        <w:tblW w:type="auto" w:w="0"/>
        <w:jc w:val="left"/>
        <w:tblLook w:firstColumn="1" w:firstRow="1" w:lastColumn="0" w:lastRow="0" w:noHBand="0" w:noVBand="1" w:val="04A0"/>
      </w:tblPr>
      <w:tblGrid>
        <w:gridCol w:w="4536"/>
        <w:gridCol w:w="4536"/>
      </w:tblGrid>
      <w:tr>
        <w:tc>
          <w:tcPr>
            <w:tcW w:type="dxa" w:w="2835"/>
            <w:shd w:val="clear" w:color="auto" w:fill="1A3A5C"/>
          </w:tcPr>
          <w:p>
            <w:pPr>
              <w:jc w:val="center"/>
            </w:pPr>
            <w:r>
              <w:rPr>
                <w:rFonts w:ascii="Calibri" w:hAnsi="Calibri"/>
                <w:b/>
                <w:color w:val="FFFFFF"/>
                <w:sz w:val="21"/>
              </w:rPr>
              <w:t>Composant</w:t>
            </w:r>
          </w:p>
        </w:tc>
        <w:tc>
          <w:tcPr>
            <w:tcW w:type="dxa" w:w="6803"/>
            <w:shd w:val="clear" w:color="auto" w:fill="1A3A5C"/>
          </w:tcPr>
          <w:p>
            <w:pPr>
              <w:jc w:val="center"/>
            </w:pPr>
            <w:r>
              <w:rPr>
                <w:rFonts w:ascii="Calibri" w:hAnsi="Calibri"/>
                <w:b/>
                <w:color w:val="FFFFFF"/>
                <w:sz w:val="21"/>
              </w:rPr>
              <w:t>Technologie</w:t>
            </w:r>
          </w:p>
        </w:tc>
      </w:tr>
      <w:tr>
        <w:tc>
          <w:tcPr>
            <w:tcW w:type="dxa" w:w="2835"/>
            <w:shd w:val="clear" w:color="auto" w:fill="F2F2F2"/>
          </w:tcPr>
          <w:p>
            <w:r>
              <w:rPr>
                <w:rFonts w:ascii="Calibri" w:hAnsi="Calibri"/>
                <w:sz w:val="20"/>
              </w:rPr>
              <w:t>Backend API</w:t>
            </w:r>
          </w:p>
        </w:tc>
        <w:tc>
          <w:tcPr>
            <w:tcW w:type="dxa" w:w="6803"/>
            <w:shd w:val="clear" w:color="auto" w:fill="F2F2F2"/>
          </w:tcPr>
          <w:p>
            <w:r>
              <w:rPr>
                <w:rFonts w:ascii="Calibri" w:hAnsi="Calibri"/>
                <w:sz w:val="20"/>
              </w:rPr>
              <w:t>Django 5.0.6 + Django REST Framework 3.15.1 (Python 3.12)</w:t>
            </w:r>
          </w:p>
        </w:tc>
      </w:tr>
      <w:tr>
        <w:tc>
          <w:tcPr>
            <w:tcW w:type="dxa" w:w="2835"/>
            <w:shd w:val="clear" w:color="auto" w:fill="FFFFFF"/>
          </w:tcPr>
          <w:p>
            <w:r>
              <w:rPr>
                <w:rFonts w:ascii="Calibri" w:hAnsi="Calibri"/>
                <w:sz w:val="20"/>
              </w:rPr>
              <w:t>Base de données</w:t>
            </w:r>
          </w:p>
        </w:tc>
        <w:tc>
          <w:tcPr>
            <w:tcW w:type="dxa" w:w="6803"/>
            <w:shd w:val="clear" w:color="auto" w:fill="FFFFFF"/>
          </w:tcPr>
          <w:p>
            <w:r>
              <w:rPr>
                <w:rFonts w:ascii="Calibri" w:hAnsi="Calibri"/>
                <w:sz w:val="20"/>
              </w:rPr>
              <w:t>MySQL / MariaDB — transactions ACID, isolation READ COMMITTED</w:t>
            </w:r>
          </w:p>
        </w:tc>
      </w:tr>
      <w:tr>
        <w:tc>
          <w:tcPr>
            <w:tcW w:type="dxa" w:w="2835"/>
            <w:shd w:val="clear" w:color="auto" w:fill="F2F2F2"/>
          </w:tcPr>
          <w:p>
            <w:r>
              <w:rPr>
                <w:rFonts w:ascii="Calibri" w:hAnsi="Calibri"/>
                <w:sz w:val="20"/>
              </w:rPr>
              <w:t>Cache &amp; Broker</w:t>
            </w:r>
          </w:p>
        </w:tc>
        <w:tc>
          <w:tcPr>
            <w:tcW w:type="dxa" w:w="6803"/>
            <w:shd w:val="clear" w:color="auto" w:fill="F2F2F2"/>
          </w:tcPr>
          <w:p>
            <w:r>
              <w:rPr>
                <w:rFonts w:ascii="Calibri" w:hAnsi="Calibri"/>
                <w:sz w:val="20"/>
              </w:rPr>
              <w:t>Redis 7+ — sessions, cache, broker Celery, WebSocket pub-sub</w:t>
            </w:r>
          </w:p>
        </w:tc>
      </w:tr>
      <w:tr>
        <w:tc>
          <w:tcPr>
            <w:tcW w:type="dxa" w:w="2835"/>
            <w:shd w:val="clear" w:color="auto" w:fill="FFFFFF"/>
          </w:tcPr>
          <w:p>
            <w:r>
              <w:rPr>
                <w:rFonts w:ascii="Calibri" w:hAnsi="Calibri"/>
                <w:sz w:val="20"/>
              </w:rPr>
              <w:t>Tâches asynchrones</w:t>
            </w:r>
          </w:p>
        </w:tc>
        <w:tc>
          <w:tcPr>
            <w:tcW w:type="dxa" w:w="6803"/>
            <w:shd w:val="clear" w:color="auto" w:fill="FFFFFF"/>
          </w:tcPr>
          <w:p>
            <w:r>
              <w:rPr>
                <w:rFonts w:ascii="Calibri" w:hAnsi="Calibri"/>
                <w:sz w:val="20"/>
              </w:rPr>
              <w:t>Celery 5.3.6 + Celery Beat — 12 tâches planifiées (crontab)</w:t>
            </w:r>
          </w:p>
        </w:tc>
      </w:tr>
      <w:tr>
        <w:tc>
          <w:tcPr>
            <w:tcW w:type="dxa" w:w="2835"/>
            <w:shd w:val="clear" w:color="auto" w:fill="F2F2F2"/>
          </w:tcPr>
          <w:p>
            <w:r>
              <w:rPr>
                <w:rFonts w:ascii="Calibri" w:hAnsi="Calibri"/>
                <w:sz w:val="20"/>
              </w:rPr>
              <w:t>WebSockets</w:t>
            </w:r>
          </w:p>
        </w:tc>
        <w:tc>
          <w:tcPr>
            <w:tcW w:type="dxa" w:w="6803"/>
            <w:shd w:val="clear" w:color="auto" w:fill="F2F2F2"/>
          </w:tcPr>
          <w:p>
            <w:r>
              <w:rPr>
                <w:rFonts w:ascii="Calibri" w:hAnsi="Calibri"/>
                <w:sz w:val="20"/>
              </w:rPr>
              <w:t>Django Channels 4.1.0 — notifications temps réel</w:t>
            </w:r>
          </w:p>
        </w:tc>
      </w:tr>
      <w:tr>
        <w:tc>
          <w:tcPr>
            <w:tcW w:type="dxa" w:w="2835"/>
            <w:shd w:val="clear" w:color="auto" w:fill="FFFFFF"/>
          </w:tcPr>
          <w:p>
            <w:r>
              <w:rPr>
                <w:rFonts w:ascii="Calibri" w:hAnsi="Calibri"/>
                <w:sz w:val="20"/>
              </w:rPr>
              <w:t>Frontend Web</w:t>
            </w:r>
          </w:p>
        </w:tc>
        <w:tc>
          <w:tcPr>
            <w:tcW w:type="dxa" w:w="6803"/>
            <w:shd w:val="clear" w:color="auto" w:fill="FFFFFF"/>
          </w:tcPr>
          <w:p>
            <w:r>
              <w:rPr>
                <w:rFonts w:ascii="Calibri" w:hAnsi="Calibri"/>
                <w:sz w:val="20"/>
              </w:rPr>
              <w:t>React 18 + TypeScript + Vite — SPA responsive</w:t>
            </w:r>
          </w:p>
        </w:tc>
      </w:tr>
      <w:tr>
        <w:tc>
          <w:tcPr>
            <w:tcW w:type="dxa" w:w="2835"/>
            <w:shd w:val="clear" w:color="auto" w:fill="F2F2F2"/>
          </w:tcPr>
          <w:p>
            <w:r>
              <w:rPr>
                <w:rFonts w:ascii="Calibri" w:hAnsi="Calibri"/>
                <w:sz w:val="20"/>
              </w:rPr>
              <w:t>Application Mobile</w:t>
            </w:r>
          </w:p>
        </w:tc>
        <w:tc>
          <w:tcPr>
            <w:tcW w:type="dxa" w:w="6803"/>
            <w:shd w:val="clear" w:color="auto" w:fill="F2F2F2"/>
          </w:tcPr>
          <w:p>
            <w:r>
              <w:rPr>
                <w:rFonts w:ascii="Calibri" w:hAnsi="Calibri"/>
                <w:sz w:val="20"/>
              </w:rPr>
              <w:t>React Native / Expo SDK 50+ — iOS &amp; Android natif</w:t>
            </w:r>
          </w:p>
        </w:tc>
      </w:tr>
      <w:tr>
        <w:tc>
          <w:tcPr>
            <w:tcW w:type="dxa" w:w="2835"/>
            <w:shd w:val="clear" w:color="auto" w:fill="FFFFFF"/>
          </w:tcPr>
          <w:p>
            <w:r>
              <w:rPr>
                <w:rFonts w:ascii="Calibri" w:hAnsi="Calibri"/>
                <w:sz w:val="20"/>
              </w:rPr>
              <w:t>Documentation API</w:t>
            </w:r>
          </w:p>
        </w:tc>
        <w:tc>
          <w:tcPr>
            <w:tcW w:type="dxa" w:w="6803"/>
            <w:shd w:val="clear" w:color="auto" w:fill="FFFFFF"/>
          </w:tcPr>
          <w:p>
            <w:r>
              <w:rPr>
                <w:rFonts w:ascii="Calibri" w:hAnsi="Calibri"/>
                <w:sz w:val="20"/>
              </w:rPr>
              <w:t>drf-spectacular (OpenAPI 3.0 / Swagger UI)</w:t>
            </w:r>
          </w:p>
        </w:tc>
      </w:tr>
      <w:tr>
        <w:tc>
          <w:tcPr>
            <w:tcW w:type="dxa" w:w="2835"/>
            <w:shd w:val="clear" w:color="auto" w:fill="F2F2F2"/>
          </w:tcPr>
          <w:p>
            <w:r>
              <w:rPr>
                <w:rFonts w:ascii="Calibri" w:hAnsi="Calibri"/>
                <w:sz w:val="20"/>
              </w:rPr>
              <w:t>Génération docs</w:t>
            </w:r>
          </w:p>
        </w:tc>
        <w:tc>
          <w:tcPr>
            <w:tcW w:type="dxa" w:w="6803"/>
            <w:shd w:val="clear" w:color="auto" w:fill="F2F2F2"/>
          </w:tcPr>
          <w:p>
            <w:r>
              <w:rPr>
                <w:rFonts w:ascii="Calibri" w:hAnsi="Calibri"/>
                <w:sz w:val="20"/>
              </w:rPr>
              <w:t>python-docx — export Word automatisé</w:t>
            </w:r>
          </w:p>
        </w:tc>
      </w:tr>
      <w:tr>
        <w:tc>
          <w:tcPr>
            <w:tcW w:type="dxa" w:w="2835"/>
            <w:shd w:val="clear" w:color="auto" w:fill="FFFFFF"/>
          </w:tcPr>
          <w:p>
            <w:r>
              <w:rPr>
                <w:rFonts w:ascii="Calibri" w:hAnsi="Calibri"/>
                <w:sz w:val="20"/>
              </w:rPr>
              <w:t>IA / LLM</w:t>
            </w:r>
          </w:p>
        </w:tc>
        <w:tc>
          <w:tcPr>
            <w:tcW w:type="dxa" w:w="6803"/>
            <w:shd w:val="clear" w:color="auto" w:fill="FFFFFF"/>
          </w:tcPr>
          <w:p>
            <w:r>
              <w:rPr>
                <w:rFonts w:ascii="Calibri" w:hAnsi="Calibri"/>
                <w:sz w:val="20"/>
              </w:rPr>
              <w:t>Claude API (Anthropic) + OpenAI GPT-4o-mini en fallback</w:t>
            </w:r>
          </w:p>
        </w:tc>
      </w:tr>
      <w:tr>
        <w:tc>
          <w:tcPr>
            <w:tcW w:type="dxa" w:w="2835"/>
            <w:shd w:val="clear" w:color="auto" w:fill="F2F2F2"/>
          </w:tcPr>
          <w:p>
            <w:r>
              <w:rPr>
                <w:rFonts w:ascii="Calibri" w:hAnsi="Calibri"/>
                <w:sz w:val="20"/>
              </w:rPr>
              <w:t>OCR</w:t>
            </w:r>
          </w:p>
        </w:tc>
        <w:tc>
          <w:tcPr>
            <w:tcW w:type="dxa" w:w="6803"/>
            <w:shd w:val="clear" w:color="auto" w:fill="F2F2F2"/>
          </w:tcPr>
          <w:p>
            <w:r>
              <w:rPr>
                <w:rFonts w:ascii="Calibri" w:hAnsi="Calibri"/>
                <w:sz w:val="20"/>
              </w:rPr>
              <w:t>Tesseract + Pillow — analyse documents uploadés</w:t>
            </w:r>
          </w:p>
        </w:tc>
      </w:tr>
      <w:tr>
        <w:tc>
          <w:tcPr>
            <w:tcW w:type="dxa" w:w="2835"/>
            <w:shd w:val="clear" w:color="auto" w:fill="FFFFFF"/>
          </w:tcPr>
          <w:p>
            <w:r>
              <w:rPr>
                <w:rFonts w:ascii="Calibri" w:hAnsi="Calibri"/>
                <w:sz w:val="20"/>
              </w:rPr>
              <w:t>Authentification</w:t>
            </w:r>
          </w:p>
        </w:tc>
        <w:tc>
          <w:tcPr>
            <w:tcW w:type="dxa" w:w="6803"/>
            <w:shd w:val="clear" w:color="auto" w:fill="FFFFFF"/>
          </w:tcPr>
          <w:p>
            <w:r>
              <w:rPr>
                <w:rFonts w:ascii="Calibri" w:hAnsi="Calibri"/>
                <w:sz w:val="20"/>
              </w:rPr>
              <w:t>SimpleJWT (access 30min / refresh 7j) + pyotp (2FA)</w:t>
            </w:r>
          </w:p>
        </w:tc>
      </w:tr>
    </w:tbl>
    <w:p>
      <w:pPr>
        <w:spacing w:after="120"/>
      </w:pPr>
    </w:p>
    <w:p>
      <w:pPr>
        <w:spacing w:before="280" w:after="120"/>
      </w:pPr>
      <w:r>
        <w:rPr>
          <w:rFonts w:ascii="Calibri" w:hAnsi="Calibri"/>
          <w:b/>
          <w:color w:val="E86C00"/>
          <w:sz w:val="26"/>
        </w:rPr>
        <w:t>6.2 Architecture des microservices applicatifs</w:t>
      </w:r>
    </w:p>
    <w:p>
      <w:pPr>
        <w:spacing w:after="80"/>
        <w:ind w:left="0"/>
      </w:pPr>
      <w:r>
        <w:rPr>
          <w:rFonts w:ascii="Calibri" w:hAnsi="Calibri"/>
          <w:i w:val="0"/>
          <w:color w:val="2D2D2D"/>
          <w:sz w:val="22"/>
        </w:rPr>
        <w:t>La plateforme suit une architecture modulaire Django avec 15 applications distinctes :</w:t>
      </w:r>
    </w:p>
    <w:p>
      <w:pPr>
        <w:pStyle w:val="ListBullet"/>
        <w:spacing w:after="60"/>
        <w:ind w:left="567"/>
      </w:pPr>
      <w:r>
        <w:rPr>
          <w:rFonts w:ascii="Calibri" w:hAnsi="Calibri"/>
          <w:color w:val="2D2D2D"/>
          <w:sz w:val="21"/>
        </w:rPr>
        <w:t>users — Authentification et profils utilisateurs</w:t>
      </w:r>
    </w:p>
    <w:p>
      <w:pPr>
        <w:pStyle w:val="ListBullet"/>
        <w:spacing w:after="60"/>
        <w:ind w:left="567"/>
      </w:pPr>
      <w:r>
        <w:rPr>
          <w:rFonts w:ascii="Calibri" w:hAnsi="Calibri"/>
          <w:color w:val="2D2D2D"/>
          <w:sz w:val="21"/>
        </w:rPr>
        <w:t>enterprises — Registre des entreprises</w:t>
      </w:r>
    </w:p>
    <w:p>
      <w:pPr>
        <w:pStyle w:val="ListBullet"/>
        <w:spacing w:after="60"/>
        <w:ind w:left="567"/>
      </w:pPr>
      <w:r>
        <w:rPr>
          <w:rFonts w:ascii="Calibri" w:hAnsi="Calibri"/>
          <w:color w:val="2D2D2D"/>
          <w:sz w:val="21"/>
        </w:rPr>
        <w:t>complaints — Circuit de plaintes laborales</w:t>
      </w:r>
    </w:p>
    <w:p>
      <w:pPr>
        <w:pStyle w:val="ListBullet"/>
        <w:spacing w:after="60"/>
        <w:ind w:left="567"/>
      </w:pPr>
      <w:r>
        <w:rPr>
          <w:rFonts w:ascii="Calibri" w:hAnsi="Calibri"/>
          <w:color w:val="2D2D2D"/>
          <w:sz w:val="21"/>
        </w:rPr>
        <w:t>inspections — Inspections terrain et zones</w:t>
      </w:r>
    </w:p>
    <w:p>
      <w:pPr>
        <w:pStyle w:val="ListBullet"/>
        <w:spacing w:after="60"/>
        <w:ind w:left="567"/>
      </w:pPr>
      <w:r>
        <w:rPr>
          <w:rFonts w:ascii="Calibri" w:hAnsi="Calibri"/>
          <w:color w:val="2D2D2D"/>
          <w:sz w:val="21"/>
        </w:rPr>
        <w:t>mediations — Conciliation et médiation</w:t>
      </w:r>
    </w:p>
    <w:p>
      <w:pPr>
        <w:pStyle w:val="ListBullet"/>
        <w:spacing w:after="60"/>
        <w:ind w:left="567"/>
      </w:pPr>
      <w:r>
        <w:rPr>
          <w:rFonts w:ascii="Calibri" w:hAnsi="Calibri"/>
          <w:color w:val="2D2D2D"/>
          <w:sz w:val="21"/>
        </w:rPr>
        <w:t>judicial — Procédures judiciaires</w:t>
      </w:r>
    </w:p>
    <w:p>
      <w:pPr>
        <w:pStyle w:val="ListBullet"/>
        <w:spacing w:after="60"/>
        <w:ind w:left="567"/>
      </w:pPr>
      <w:r>
        <w:rPr>
          <w:rFonts w:ascii="Calibri" w:hAnsi="Calibri"/>
          <w:color w:val="2D2D2D"/>
          <w:sz w:val="21"/>
        </w:rPr>
        <w:t>domestic — Emploi domestique</w:t>
      </w:r>
    </w:p>
    <w:p>
      <w:pPr>
        <w:pStyle w:val="ListBullet"/>
        <w:spacing w:after="60"/>
        <w:ind w:left="567"/>
      </w:pPr>
      <w:r>
        <w:rPr>
          <w:rFonts w:ascii="Calibri" w:hAnsi="Calibri"/>
          <w:color w:val="2D2D2D"/>
          <w:sz w:val="21"/>
        </w:rPr>
        <w:t>hierarchy — Workflows et approbations</w:t>
      </w:r>
    </w:p>
    <w:p>
      <w:pPr>
        <w:pStyle w:val="ListBullet"/>
        <w:spacing w:after="60"/>
        <w:ind w:left="567"/>
      </w:pPr>
      <w:r>
        <w:rPr>
          <w:rFonts w:ascii="Calibri" w:hAnsi="Calibri"/>
          <w:color w:val="2D2D2D"/>
          <w:sz w:val="21"/>
        </w:rPr>
        <w:t>ai — Chatbot, OCR, similarité, détection abus</w:t>
      </w:r>
    </w:p>
    <w:p>
      <w:pPr>
        <w:pStyle w:val="ListBullet"/>
        <w:spacing w:after="60"/>
        <w:ind w:left="567"/>
      </w:pPr>
      <w:r>
        <w:rPr>
          <w:rFonts w:ascii="Calibri" w:hAnsi="Calibri"/>
          <w:color w:val="2D2D2D"/>
          <w:sz w:val="21"/>
        </w:rPr>
        <w:t>observatory — Statistiques et observatoire national</w:t>
      </w:r>
    </w:p>
    <w:p>
      <w:pPr>
        <w:pStyle w:val="ListBullet"/>
        <w:spacing w:after="60"/>
        <w:ind w:left="567"/>
      </w:pPr>
      <w:r>
        <w:rPr>
          <w:rFonts w:ascii="Calibri" w:hAnsi="Calibri"/>
          <w:color w:val="2D2D2D"/>
          <w:sz w:val="21"/>
        </w:rPr>
        <w:t>ged — Gestion documentaire électronique</w:t>
      </w:r>
    </w:p>
    <w:p>
      <w:pPr>
        <w:pStyle w:val="ListBullet"/>
        <w:spacing w:after="60"/>
        <w:ind w:left="567"/>
      </w:pPr>
      <w:r>
        <w:rPr>
          <w:rFonts w:ascii="Calibri" w:hAnsi="Calibri"/>
          <w:color w:val="2D2D2D"/>
          <w:sz w:val="21"/>
        </w:rPr>
        <w:t>administration — Back-office et audit</w:t>
      </w:r>
    </w:p>
    <w:p>
      <w:pPr>
        <w:pStyle w:val="ListBullet"/>
        <w:spacing w:after="60"/>
        <w:ind w:left="567"/>
      </w:pPr>
      <w:r>
        <w:rPr>
          <w:rFonts w:ascii="Calibri" w:hAnsi="Calibri"/>
          <w:color w:val="2D2D2D"/>
          <w:sz w:val="21"/>
        </w:rPr>
        <w:t>bi — Business Intelligence et exports</w:t>
      </w:r>
    </w:p>
    <w:p>
      <w:pPr>
        <w:pStyle w:val="ListBullet"/>
        <w:spacing w:after="60"/>
        <w:ind w:left="567"/>
      </w:pPr>
      <w:r>
        <w:rPr>
          <w:rFonts w:ascii="Calibri" w:hAnsi="Calibri"/>
          <w:color w:val="2D2D2D"/>
          <w:sz w:val="21"/>
        </w:rPr>
        <w:t>notifications — Email, SMS, push multi-canal</w:t>
      </w:r>
    </w:p>
    <w:p>
      <w:pPr>
        <w:pStyle w:val="ListBullet"/>
        <w:spacing w:after="60"/>
        <w:ind w:left="567"/>
      </w:pPr>
      <w:r>
        <w:rPr>
          <w:rFonts w:ascii="Calibri" w:hAnsi="Calibri"/>
          <w:color w:val="2D2D2D"/>
          <w:sz w:val="21"/>
        </w:rPr>
        <w:t>landing — Portail public et site vitrine</w:t>
      </w:r>
    </w:p>
    <w:p>
      <w:r>
        <w:br w:type="page"/>
      </w:r>
    </w:p>
    <w:p>
      <w:pPr>
        <w:spacing w:before="480" w:after="240"/>
        <w:jc w:val="left"/>
      </w:pPr>
      <w:r>
        <w:rPr>
          <w:rFonts w:ascii="Calibri" w:hAnsi="Calibri"/>
          <w:b/>
          <w:color w:val="1A3A5C"/>
          <w:sz w:val="32"/>
        </w:rPr>
        <w:t>7. Sécurité &amp; Conformité</w:t>
      </w:r>
    </w:p>
    <w:p>
      <w:pPr>
        <w:spacing w:before="80" w:after="80"/>
        <w:pBdr>
          <w:bottom w:val="single" w:sz="12" w:color="E86C00"/>
        </w:pBdr>
      </w:pPr>
    </w:p>
    <w:tbl>
      <w:tblPr>
        <w:tblStyle w:val="TableGrid"/>
        <w:tblW w:type="auto" w:w="0"/>
        <w:jc w:val="left"/>
        <w:tblLook w:firstColumn="1" w:firstRow="1" w:lastColumn="0" w:lastRow="0" w:noHBand="0" w:noVBand="1" w:val="04A0"/>
      </w:tblPr>
      <w:tblGrid>
        <w:gridCol w:w="4536"/>
        <w:gridCol w:w="4536"/>
      </w:tblGrid>
      <w:tr>
        <w:tc>
          <w:tcPr>
            <w:tcW w:type="dxa" w:w="2835"/>
            <w:shd w:val="clear" w:color="auto" w:fill="1A3A5C"/>
          </w:tcPr>
          <w:p>
            <w:pPr>
              <w:jc w:val="center"/>
            </w:pPr>
            <w:r>
              <w:rPr>
                <w:rFonts w:ascii="Calibri" w:hAnsi="Calibri"/>
                <w:b/>
                <w:color w:val="FFFFFF"/>
                <w:sz w:val="21"/>
              </w:rPr>
              <w:t>Mesure de sécurité</w:t>
            </w:r>
          </w:p>
        </w:tc>
        <w:tc>
          <w:tcPr>
            <w:tcW w:type="dxa" w:w="6803"/>
            <w:shd w:val="clear" w:color="auto" w:fill="1A3A5C"/>
          </w:tcPr>
          <w:p>
            <w:pPr>
              <w:jc w:val="center"/>
            </w:pPr>
            <w:r>
              <w:rPr>
                <w:rFonts w:ascii="Calibri" w:hAnsi="Calibri"/>
                <w:b/>
                <w:color w:val="FFFFFF"/>
                <w:sz w:val="21"/>
              </w:rPr>
              <w:t>Implémentation</w:t>
            </w:r>
          </w:p>
        </w:tc>
      </w:tr>
      <w:tr>
        <w:tc>
          <w:tcPr>
            <w:tcW w:type="dxa" w:w="2835"/>
            <w:shd w:val="clear" w:color="auto" w:fill="F2F2F2"/>
          </w:tcPr>
          <w:p>
            <w:r>
              <w:rPr>
                <w:rFonts w:ascii="Calibri" w:hAnsi="Calibri"/>
                <w:sz w:val="20"/>
              </w:rPr>
              <w:t>Authentification forte</w:t>
            </w:r>
          </w:p>
        </w:tc>
        <w:tc>
          <w:tcPr>
            <w:tcW w:type="dxa" w:w="6803"/>
            <w:shd w:val="clear" w:color="auto" w:fill="F2F2F2"/>
          </w:tcPr>
          <w:p>
            <w:r>
              <w:rPr>
                <w:rFonts w:ascii="Calibri" w:hAnsi="Calibri"/>
                <w:sz w:val="20"/>
              </w:rPr>
              <w:t>JWT (access 30min) + Refresh token 7j + OTP/TOTP 2FA optionnel</w:t>
            </w:r>
          </w:p>
        </w:tc>
      </w:tr>
      <w:tr>
        <w:tc>
          <w:tcPr>
            <w:tcW w:type="dxa" w:w="2835"/>
            <w:shd w:val="clear" w:color="auto" w:fill="FFFFFF"/>
          </w:tcPr>
          <w:p>
            <w:r>
              <w:rPr>
                <w:rFonts w:ascii="Calibri" w:hAnsi="Calibri"/>
                <w:sz w:val="20"/>
              </w:rPr>
              <w:t>Contrôle d'accès (RBAC)</w:t>
            </w:r>
          </w:p>
        </w:tc>
        <w:tc>
          <w:tcPr>
            <w:tcW w:type="dxa" w:w="6803"/>
            <w:shd w:val="clear" w:color="auto" w:fill="FFFFFF"/>
          </w:tcPr>
          <w:p>
            <w:r>
              <w:rPr>
                <w:rFonts w:ascii="Calibri" w:hAnsi="Calibri"/>
                <w:sz w:val="20"/>
              </w:rPr>
              <w:t>8 rôles × N permissions — matrice granulaire — vérifiée à chaque requête</w:t>
            </w:r>
          </w:p>
        </w:tc>
      </w:tr>
      <w:tr>
        <w:tc>
          <w:tcPr>
            <w:tcW w:type="dxa" w:w="2835"/>
            <w:shd w:val="clear" w:color="auto" w:fill="F2F2F2"/>
          </w:tcPr>
          <w:p>
            <w:r>
              <w:rPr>
                <w:rFonts w:ascii="Calibri" w:hAnsi="Calibri"/>
                <w:sz w:val="20"/>
              </w:rPr>
              <w:t>Protection OWASP Top 10</w:t>
            </w:r>
          </w:p>
        </w:tc>
        <w:tc>
          <w:tcPr>
            <w:tcW w:type="dxa" w:w="6803"/>
            <w:shd w:val="clear" w:color="auto" w:fill="F2F2F2"/>
          </w:tcPr>
          <w:p>
            <w:r>
              <w:rPr>
                <w:rFonts w:ascii="Calibri" w:hAnsi="Calibri"/>
                <w:sz w:val="20"/>
              </w:rPr>
              <w:t>Validation entrées, protection XSS, CSRF, injection SQL (regex SELECT-only)</w:t>
            </w:r>
          </w:p>
        </w:tc>
      </w:tr>
      <w:tr>
        <w:tc>
          <w:tcPr>
            <w:tcW w:type="dxa" w:w="2835"/>
            <w:shd w:val="clear" w:color="auto" w:fill="FFFFFF"/>
          </w:tcPr>
          <w:p>
            <w:r>
              <w:rPr>
                <w:rFonts w:ascii="Calibri" w:hAnsi="Calibri"/>
                <w:sz w:val="20"/>
              </w:rPr>
              <w:t>Chiffrement des données</w:t>
            </w:r>
          </w:p>
        </w:tc>
        <w:tc>
          <w:tcPr>
            <w:tcW w:type="dxa" w:w="6803"/>
            <w:shd w:val="clear" w:color="auto" w:fill="FFFFFF"/>
          </w:tcPr>
          <w:p>
            <w:r>
              <w:rPr>
                <w:rFonts w:ascii="Calibri" w:hAnsi="Calibri"/>
                <w:sz w:val="20"/>
              </w:rPr>
              <w:t>HTTPS/TLS obligatoire — mots de passe hachés bcrypt</w:t>
            </w:r>
          </w:p>
        </w:tc>
      </w:tr>
      <w:tr>
        <w:tc>
          <w:tcPr>
            <w:tcW w:type="dxa" w:w="2835"/>
            <w:shd w:val="clear" w:color="auto" w:fill="F2F2F2"/>
          </w:tcPr>
          <w:p>
            <w:r>
              <w:rPr>
                <w:rFonts w:ascii="Calibri" w:hAnsi="Calibri"/>
                <w:sz w:val="20"/>
              </w:rPr>
              <w:t>Journal d'audit complet</w:t>
            </w:r>
          </w:p>
        </w:tc>
        <w:tc>
          <w:tcPr>
            <w:tcW w:type="dxa" w:w="6803"/>
            <w:shd w:val="clear" w:color="auto" w:fill="F2F2F2"/>
          </w:tcPr>
          <w:p>
            <w:r>
              <w:rPr>
                <w:rFonts w:ascii="Calibri" w:hAnsi="Calibri"/>
                <w:sz w:val="20"/>
              </w:rPr>
              <w:t>Chaque action enregistrée : user, IP, horodatage, action, ressource cible</w:t>
            </w:r>
          </w:p>
        </w:tc>
      </w:tr>
      <w:tr>
        <w:tc>
          <w:tcPr>
            <w:tcW w:type="dxa" w:w="2835"/>
            <w:shd w:val="clear" w:color="auto" w:fill="FFFFFF"/>
          </w:tcPr>
          <w:p>
            <w:r>
              <w:rPr>
                <w:rFonts w:ascii="Calibri" w:hAnsi="Calibri"/>
                <w:sz w:val="20"/>
              </w:rPr>
              <w:t>Protection brute-force</w:t>
            </w:r>
          </w:p>
        </w:tc>
        <w:tc>
          <w:tcPr>
            <w:tcW w:type="dxa" w:w="6803"/>
            <w:shd w:val="clear" w:color="auto" w:fill="FFFFFF"/>
          </w:tcPr>
          <w:p>
            <w:r>
              <w:rPr>
                <w:rFonts w:ascii="Calibri" w:hAnsi="Calibri"/>
                <w:sz w:val="20"/>
              </w:rPr>
              <w:t>Blocage après 5 tentatives — délai exponentiel</w:t>
            </w:r>
          </w:p>
        </w:tc>
      </w:tr>
      <w:tr>
        <w:tc>
          <w:tcPr>
            <w:tcW w:type="dxa" w:w="2835"/>
            <w:shd w:val="clear" w:color="auto" w:fill="F2F2F2"/>
          </w:tcPr>
          <w:p>
            <w:r>
              <w:rPr>
                <w:rFonts w:ascii="Calibri" w:hAnsi="Calibri"/>
                <w:sz w:val="20"/>
              </w:rPr>
              <w:t>Isolation des données</w:t>
            </w:r>
          </w:p>
        </w:tc>
        <w:tc>
          <w:tcPr>
            <w:tcW w:type="dxa" w:w="6803"/>
            <w:shd w:val="clear" w:color="auto" w:fill="F2F2F2"/>
          </w:tcPr>
          <w:p>
            <w:r>
              <w:rPr>
                <w:rFonts w:ascii="Calibri" w:hAnsi="Calibri"/>
                <w:sz w:val="20"/>
              </w:rPr>
              <w:t>Chaque utilisateur voit uniquement les données de son périmètre</w:t>
            </w:r>
          </w:p>
        </w:tc>
      </w:tr>
      <w:tr>
        <w:tc>
          <w:tcPr>
            <w:tcW w:type="dxa" w:w="2835"/>
            <w:shd w:val="clear" w:color="auto" w:fill="FFFFFF"/>
          </w:tcPr>
          <w:p>
            <w:r>
              <w:rPr>
                <w:rFonts w:ascii="Calibri" w:hAnsi="Calibri"/>
                <w:sz w:val="20"/>
              </w:rPr>
              <w:t>Sauvegardes</w:t>
            </w:r>
          </w:p>
        </w:tc>
        <w:tc>
          <w:tcPr>
            <w:tcW w:type="dxa" w:w="6803"/>
            <w:shd w:val="clear" w:color="auto" w:fill="FFFFFF"/>
          </w:tcPr>
          <w:p>
            <w:r>
              <w:rPr>
                <w:rFonts w:ascii="Calibri" w:hAnsi="Calibri"/>
                <w:sz w:val="20"/>
              </w:rPr>
              <w:t>Sauvegardes planifiées avec journalisation des backups et restauration testée</w:t>
            </w:r>
          </w:p>
        </w:tc>
      </w:tr>
      <w:tr>
        <w:tc>
          <w:tcPr>
            <w:tcW w:type="dxa" w:w="2835"/>
            <w:shd w:val="clear" w:color="auto" w:fill="F2F2F2"/>
          </w:tcPr>
          <w:p>
            <w:r>
              <w:rPr>
                <w:rFonts w:ascii="Calibri" w:hAnsi="Calibri"/>
                <w:sz w:val="20"/>
              </w:rPr>
              <w:t>Données personnelles</w:t>
            </w:r>
          </w:p>
        </w:tc>
        <w:tc>
          <w:tcPr>
            <w:tcW w:type="dxa" w:w="6803"/>
            <w:shd w:val="clear" w:color="auto" w:fill="F2F2F2"/>
          </w:tcPr>
          <w:p>
            <w:r>
              <w:rPr>
                <w:rFonts w:ascii="Calibri" w:hAnsi="Calibri"/>
                <w:sz w:val="20"/>
              </w:rPr>
              <w:t>Conformité RGPD-compatible — droit à l'effacement et à la portabilité</w:t>
            </w:r>
          </w:p>
        </w:tc>
      </w:tr>
    </w:tbl>
    <w:p>
      <w:pPr>
        <w:spacing w:after="120"/>
      </w:pPr>
    </w:p>
    <w:p>
      <w:r>
        <w:br w:type="page"/>
      </w:r>
    </w:p>
    <w:p>
      <w:pPr>
        <w:spacing w:before="480" w:after="240"/>
        <w:jc w:val="left"/>
      </w:pPr>
      <w:r>
        <w:rPr>
          <w:rFonts w:ascii="Calibri" w:hAnsi="Calibri"/>
          <w:b/>
          <w:color w:val="1A3A5C"/>
          <w:sz w:val="32"/>
        </w:rPr>
        <w:t>8. Déploiement, Formation &amp; Support</w:t>
      </w:r>
    </w:p>
    <w:p>
      <w:pPr>
        <w:spacing w:before="80" w:after="80"/>
        <w:pBdr>
          <w:bottom w:val="single" w:sz="12" w:color="E86C00"/>
        </w:pBdr>
      </w:pPr>
    </w:p>
    <w:p>
      <w:pPr>
        <w:spacing w:before="280" w:after="120"/>
      </w:pPr>
      <w:r>
        <w:rPr>
          <w:rFonts w:ascii="Calibri" w:hAnsi="Calibri"/>
          <w:b/>
          <w:color w:val="E86C00"/>
          <w:sz w:val="26"/>
        </w:rPr>
        <w:t>8.1 Options de déploiement</w:t>
      </w:r>
    </w:p>
    <w:tbl>
      <w:tblPr>
        <w:tblStyle w:val="TableGrid"/>
        <w:tblW w:type="auto" w:w="0"/>
        <w:jc w:val="left"/>
        <w:tblLook w:firstColumn="1" w:firstRow="1" w:lastColumn="0" w:lastRow="0" w:noHBand="0" w:noVBand="1" w:val="04A0"/>
      </w:tblPr>
      <w:tblGrid>
        <w:gridCol w:w="4536"/>
        <w:gridCol w:w="4536"/>
      </w:tblGrid>
      <w:tr>
        <w:tc>
          <w:tcPr>
            <w:tcW w:type="dxa" w:w="2268"/>
            <w:shd w:val="clear" w:color="auto" w:fill="1A3A5C"/>
          </w:tcPr>
          <w:p>
            <w:pPr>
              <w:jc w:val="center"/>
            </w:pPr>
            <w:r>
              <w:rPr>
                <w:rFonts w:ascii="Calibri" w:hAnsi="Calibri"/>
                <w:b/>
                <w:color w:val="FFFFFF"/>
                <w:sz w:val="21"/>
              </w:rPr>
              <w:t>Mode</w:t>
            </w:r>
          </w:p>
        </w:tc>
        <w:tc>
          <w:tcPr>
            <w:tcW w:type="dxa" w:w="7370"/>
            <w:shd w:val="clear" w:color="auto" w:fill="1A3A5C"/>
          </w:tcPr>
          <w:p>
            <w:pPr>
              <w:jc w:val="center"/>
            </w:pPr>
            <w:r>
              <w:rPr>
                <w:rFonts w:ascii="Calibri" w:hAnsi="Calibri"/>
                <w:b/>
                <w:color w:val="FFFFFF"/>
                <w:sz w:val="21"/>
              </w:rPr>
              <w:t>Description</w:t>
            </w:r>
          </w:p>
        </w:tc>
      </w:tr>
      <w:tr>
        <w:tc>
          <w:tcPr>
            <w:tcW w:type="dxa" w:w="2268"/>
            <w:shd w:val="clear" w:color="auto" w:fill="F2F2F2"/>
          </w:tcPr>
          <w:p>
            <w:r>
              <w:rPr>
                <w:rFonts w:ascii="Calibri" w:hAnsi="Calibri"/>
                <w:sz w:val="20"/>
              </w:rPr>
              <w:t>SaaS Cloud</w:t>
            </w:r>
          </w:p>
        </w:tc>
        <w:tc>
          <w:tcPr>
            <w:tcW w:type="dxa" w:w="7370"/>
            <w:shd w:val="clear" w:color="auto" w:fill="F2F2F2"/>
          </w:tcPr>
          <w:p>
            <w:r>
              <w:rPr>
                <w:rFonts w:ascii="Calibri" w:hAnsi="Calibri"/>
                <w:sz w:val="20"/>
              </w:rPr>
              <w:t>Hébergement géré sur infrastructure cloud (OVH, AWS ou serveurs africains) — maintenances incluses</w:t>
            </w:r>
          </w:p>
        </w:tc>
      </w:tr>
      <w:tr>
        <w:tc>
          <w:tcPr>
            <w:tcW w:type="dxa" w:w="2268"/>
            <w:shd w:val="clear" w:color="auto" w:fill="FFFFFF"/>
          </w:tcPr>
          <w:p>
            <w:r>
              <w:rPr>
                <w:rFonts w:ascii="Calibri" w:hAnsi="Calibri"/>
                <w:sz w:val="20"/>
              </w:rPr>
              <w:t>On-Premise DGT</w:t>
            </w:r>
          </w:p>
        </w:tc>
        <w:tc>
          <w:tcPr>
            <w:tcW w:type="dxa" w:w="7370"/>
            <w:shd w:val="clear" w:color="auto" w:fill="FFFFFF"/>
          </w:tcPr>
          <w:p>
            <w:r>
              <w:rPr>
                <w:rFonts w:ascii="Calibri" w:hAnsi="Calibri"/>
                <w:sz w:val="20"/>
              </w:rPr>
              <w:t>Déploiement sur les serveurs du MINTSS — transfert de compétences assuré</w:t>
            </w:r>
          </w:p>
        </w:tc>
      </w:tr>
      <w:tr>
        <w:tc>
          <w:tcPr>
            <w:tcW w:type="dxa" w:w="2268"/>
            <w:shd w:val="clear" w:color="auto" w:fill="F2F2F2"/>
          </w:tcPr>
          <w:p>
            <w:r>
              <w:rPr>
                <w:rFonts w:ascii="Calibri" w:hAnsi="Calibri"/>
                <w:sz w:val="20"/>
              </w:rPr>
              <w:t>Hybride</w:t>
            </w:r>
          </w:p>
        </w:tc>
        <w:tc>
          <w:tcPr>
            <w:tcW w:type="dxa" w:w="7370"/>
            <w:shd w:val="clear" w:color="auto" w:fill="F2F2F2"/>
          </w:tcPr>
          <w:p>
            <w:r>
              <w:rPr>
                <w:rFonts w:ascii="Calibri" w:hAnsi="Calibri"/>
                <w:sz w:val="20"/>
              </w:rPr>
              <w:t>API en cloud, données sensibles on-premise — compromis sécurité/agilité</w:t>
            </w:r>
          </w:p>
        </w:tc>
      </w:tr>
    </w:tbl>
    <w:p>
      <w:pPr>
        <w:spacing w:after="120"/>
      </w:pPr>
    </w:p>
    <w:p>
      <w:pPr>
        <w:spacing w:before="280" w:after="120"/>
      </w:pPr>
      <w:r>
        <w:rPr>
          <w:rFonts w:ascii="Calibri" w:hAnsi="Calibri"/>
          <w:b/>
          <w:color w:val="E86C00"/>
          <w:sz w:val="26"/>
        </w:rPr>
        <w:t>8.2 Plan de formation</w:t>
      </w:r>
    </w:p>
    <w:p>
      <w:pPr>
        <w:pStyle w:val="ListBullet"/>
        <w:spacing w:after="60"/>
        <w:ind w:left="567"/>
      </w:pPr>
      <w:r>
        <w:rPr>
          <w:rFonts w:ascii="Calibri" w:hAnsi="Calibri"/>
          <w:color w:val="2D2D2D"/>
          <w:sz w:val="21"/>
        </w:rPr>
        <w:t>5 jours — Formation administrateurs système (configuration, gestion utilisateurs, audit)</w:t>
      </w:r>
    </w:p>
    <w:p>
      <w:pPr>
        <w:pStyle w:val="ListBullet"/>
        <w:spacing w:after="60"/>
        <w:ind w:left="567"/>
      </w:pPr>
      <w:r>
        <w:rPr>
          <w:rFonts w:ascii="Calibri" w:hAnsi="Calibri"/>
          <w:color w:val="2D2D2D"/>
          <w:sz w:val="21"/>
        </w:rPr>
        <w:t>3 jours — Formation Chefs d'Inspection (workflow, escalades, tableaux de bord)</w:t>
      </w:r>
    </w:p>
    <w:p>
      <w:pPr>
        <w:pStyle w:val="ListBullet"/>
        <w:spacing w:after="60"/>
        <w:ind w:left="567"/>
      </w:pPr>
      <w:r>
        <w:rPr>
          <w:rFonts w:ascii="Calibri" w:hAnsi="Calibri"/>
          <w:color w:val="2D2D2D"/>
          <w:sz w:val="21"/>
        </w:rPr>
        <w:t>2 jours — Formation Inspecteurs du Travail (espace inspecteur, mobile, terrain)</w:t>
      </w:r>
    </w:p>
    <w:p>
      <w:pPr>
        <w:pStyle w:val="ListBullet"/>
        <w:spacing w:after="60"/>
        <w:ind w:left="567"/>
      </w:pPr>
      <w:r>
        <w:rPr>
          <w:rFonts w:ascii="Calibri" w:hAnsi="Calibri"/>
          <w:color w:val="2D2D2D"/>
          <w:sz w:val="21"/>
        </w:rPr>
        <w:t>1 jour  — Formation Directeurs (dashboard exécutif, observatoire, KPIs)</w:t>
      </w:r>
    </w:p>
    <w:p>
      <w:pPr>
        <w:pStyle w:val="ListBullet"/>
        <w:spacing w:after="60"/>
        <w:ind w:left="567"/>
      </w:pPr>
      <w:r>
        <w:rPr>
          <w:rFonts w:ascii="Calibri" w:hAnsi="Calibri"/>
          <w:color w:val="2D2D2D"/>
          <w:sz w:val="21"/>
        </w:rPr>
        <w:t>Supports pédagogiques : guides utilisateur PDF, vidéos tutoriels, FAQ en ligne</w:t>
      </w:r>
    </w:p>
    <w:p>
      <w:pPr>
        <w:pStyle w:val="ListBullet"/>
        <w:spacing w:after="60"/>
        <w:ind w:left="567"/>
      </w:pPr>
      <w:r>
        <w:rPr>
          <w:rFonts w:ascii="Calibri" w:hAnsi="Calibri"/>
          <w:color w:val="2D2D2D"/>
          <w:sz w:val="21"/>
        </w:rPr>
        <w:t>Hotline dédiée DGT pendant 3 mois post-déploiement</w:t>
      </w:r>
    </w:p>
    <w:p>
      <w:pPr>
        <w:spacing w:before="280" w:after="120"/>
      </w:pPr>
      <w:r>
        <w:rPr>
          <w:rFonts w:ascii="Calibri" w:hAnsi="Calibri"/>
          <w:b/>
          <w:color w:val="E86C00"/>
          <w:sz w:val="26"/>
        </w:rPr>
        <w:t>8.3 Niveaux de support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3A5C"/>
          </w:tcPr>
          <w:p>
            <w:r>
              <w:rPr>
                <w:rFonts w:ascii="Calibri" w:hAnsi="Calibri"/>
                <w:b/>
                <w:color w:val="FFFFFF"/>
                <w:sz w:val="21"/>
              </w:rPr>
              <w:t>Niveau</w:t>
            </w:r>
          </w:p>
        </w:tc>
        <w:tc>
          <w:tcPr>
            <w:tcW w:type="dxa" w:w="2268"/>
            <w:shd w:val="clear" w:color="auto" w:fill="1A3A5C"/>
          </w:tcPr>
          <w:p>
            <w:r>
              <w:rPr>
                <w:rFonts w:ascii="Calibri" w:hAnsi="Calibri"/>
                <w:b/>
                <w:color w:val="FFFFFF"/>
                <w:sz w:val="21"/>
              </w:rPr>
              <w:t>Type</w:t>
            </w:r>
          </w:p>
        </w:tc>
        <w:tc>
          <w:tcPr>
            <w:tcW w:type="dxa" w:w="2268"/>
            <w:shd w:val="clear" w:color="auto" w:fill="1A3A5C"/>
          </w:tcPr>
          <w:p>
            <w:r>
              <w:rPr>
                <w:rFonts w:ascii="Calibri" w:hAnsi="Calibri"/>
                <w:b/>
                <w:color w:val="FFFFFF"/>
                <w:sz w:val="21"/>
              </w:rPr>
              <w:t>Délai réponse</w:t>
            </w:r>
          </w:p>
        </w:tc>
        <w:tc>
          <w:tcPr>
            <w:tcW w:type="dxa" w:w="2268"/>
            <w:shd w:val="clear" w:color="auto" w:fill="1A3A5C"/>
          </w:tcPr>
          <w:p>
            <w:r>
              <w:rPr>
                <w:rFonts w:ascii="Calibri" w:hAnsi="Calibri"/>
                <w:b/>
                <w:color w:val="FFFFFF"/>
                <w:sz w:val="21"/>
              </w:rPr>
              <w:t>Canaux</w:t>
            </w:r>
          </w:p>
        </w:tc>
      </w:tr>
      <w:tr>
        <w:tc>
          <w:tcPr>
            <w:tcW w:type="dxa" w:w="2268"/>
            <w:shd w:val="clear" w:color="auto" w:fill="F2F2F2"/>
          </w:tcPr>
          <w:p>
            <w:r>
              <w:rPr>
                <w:rFonts w:ascii="Calibri" w:hAnsi="Calibri"/>
                <w:sz w:val="20"/>
              </w:rPr>
              <w:t>Niveau 1</w:t>
            </w:r>
          </w:p>
        </w:tc>
        <w:tc>
          <w:tcPr>
            <w:tcW w:type="dxa" w:w="2268"/>
            <w:shd w:val="clear" w:color="auto" w:fill="F2F2F2"/>
          </w:tcPr>
          <w:p>
            <w:r>
              <w:rPr>
                <w:rFonts w:ascii="Calibri" w:hAnsi="Calibri"/>
                <w:sz w:val="20"/>
              </w:rPr>
              <w:t>Support utilisateur</w:t>
            </w:r>
          </w:p>
        </w:tc>
        <w:tc>
          <w:tcPr>
            <w:tcW w:type="dxa" w:w="2268"/>
            <w:shd w:val="clear" w:color="auto" w:fill="F2F2F2"/>
          </w:tcPr>
          <w:p>
            <w:r>
              <w:rPr>
                <w:rFonts w:ascii="Calibri" w:hAnsi="Calibri"/>
                <w:sz w:val="20"/>
              </w:rPr>
              <w:t>24h ouvrées</w:t>
            </w:r>
          </w:p>
        </w:tc>
        <w:tc>
          <w:tcPr>
            <w:tcW w:type="dxa" w:w="2268"/>
            <w:shd w:val="clear" w:color="auto" w:fill="F2F2F2"/>
          </w:tcPr>
          <w:p>
            <w:r>
              <w:rPr>
                <w:rFonts w:ascii="Calibri" w:hAnsi="Calibri"/>
                <w:sz w:val="20"/>
              </w:rPr>
              <w:t>Tickets, email, téléphone</w:t>
            </w:r>
          </w:p>
        </w:tc>
      </w:tr>
      <w:tr>
        <w:tc>
          <w:tcPr>
            <w:tcW w:type="dxa" w:w="2268"/>
            <w:shd w:val="clear" w:color="auto" w:fill="FFFFFF"/>
          </w:tcPr>
          <w:p>
            <w:r>
              <w:rPr>
                <w:rFonts w:ascii="Calibri" w:hAnsi="Calibri"/>
                <w:sz w:val="20"/>
              </w:rPr>
              <w:t>Niveau 2</w:t>
            </w:r>
          </w:p>
        </w:tc>
        <w:tc>
          <w:tcPr>
            <w:tcW w:type="dxa" w:w="2268"/>
            <w:shd w:val="clear" w:color="auto" w:fill="FFFFFF"/>
          </w:tcPr>
          <w:p>
            <w:r>
              <w:rPr>
                <w:rFonts w:ascii="Calibri" w:hAnsi="Calibri"/>
                <w:sz w:val="20"/>
              </w:rPr>
              <w:t>Support fonctionnel</w:t>
            </w:r>
          </w:p>
        </w:tc>
        <w:tc>
          <w:tcPr>
            <w:tcW w:type="dxa" w:w="2268"/>
            <w:shd w:val="clear" w:color="auto" w:fill="FFFFFF"/>
          </w:tcPr>
          <w:p>
            <w:r>
              <w:rPr>
                <w:rFonts w:ascii="Calibri" w:hAnsi="Calibri"/>
                <w:sz w:val="20"/>
              </w:rPr>
              <w:t>4h ouvrées</w:t>
            </w:r>
          </w:p>
        </w:tc>
        <w:tc>
          <w:tcPr>
            <w:tcW w:type="dxa" w:w="2268"/>
            <w:shd w:val="clear" w:color="auto" w:fill="FFFFFF"/>
          </w:tcPr>
          <w:p>
            <w:r>
              <w:rPr>
                <w:rFonts w:ascii="Calibri" w:hAnsi="Calibri"/>
                <w:sz w:val="20"/>
              </w:rPr>
              <w:t>Incidents métier, paramétrage</w:t>
            </w:r>
          </w:p>
        </w:tc>
      </w:tr>
      <w:tr>
        <w:tc>
          <w:tcPr>
            <w:tcW w:type="dxa" w:w="2268"/>
            <w:shd w:val="clear" w:color="auto" w:fill="F2F2F2"/>
          </w:tcPr>
          <w:p>
            <w:r>
              <w:rPr>
                <w:rFonts w:ascii="Calibri" w:hAnsi="Calibri"/>
                <w:sz w:val="20"/>
              </w:rPr>
              <w:t>Niveau 3</w:t>
            </w:r>
          </w:p>
        </w:tc>
        <w:tc>
          <w:tcPr>
            <w:tcW w:type="dxa" w:w="2268"/>
            <w:shd w:val="clear" w:color="auto" w:fill="F2F2F2"/>
          </w:tcPr>
          <w:p>
            <w:r>
              <w:rPr>
                <w:rFonts w:ascii="Calibri" w:hAnsi="Calibri"/>
                <w:sz w:val="20"/>
              </w:rPr>
              <w:t>Support technique</w:t>
            </w:r>
          </w:p>
        </w:tc>
        <w:tc>
          <w:tcPr>
            <w:tcW w:type="dxa" w:w="2268"/>
            <w:shd w:val="clear" w:color="auto" w:fill="F2F2F2"/>
          </w:tcPr>
          <w:p>
            <w:r>
              <w:rPr>
                <w:rFonts w:ascii="Calibri" w:hAnsi="Calibri"/>
                <w:sz w:val="20"/>
              </w:rPr>
              <w:t>2h</w:t>
            </w:r>
          </w:p>
        </w:tc>
        <w:tc>
          <w:tcPr>
            <w:tcW w:type="dxa" w:w="2268"/>
            <w:shd w:val="clear" w:color="auto" w:fill="F2F2F2"/>
          </w:tcPr>
          <w:p>
            <w:r>
              <w:rPr>
                <w:rFonts w:ascii="Calibri" w:hAnsi="Calibri"/>
                <w:sz w:val="20"/>
              </w:rPr>
              <w:t>Bugs critiques, indisponibilité</w:t>
            </w:r>
          </w:p>
        </w:tc>
      </w:tr>
      <w:tr>
        <w:tc>
          <w:tcPr>
            <w:tcW w:type="dxa" w:w="2268"/>
            <w:shd w:val="clear" w:color="auto" w:fill="FFFFFF"/>
          </w:tcPr>
          <w:p>
            <w:r>
              <w:rPr>
                <w:rFonts w:ascii="Calibri" w:hAnsi="Calibri"/>
                <w:sz w:val="20"/>
              </w:rPr>
              <w:t>Niveau 4</w:t>
            </w:r>
          </w:p>
        </w:tc>
        <w:tc>
          <w:tcPr>
            <w:tcW w:type="dxa" w:w="2268"/>
            <w:shd w:val="clear" w:color="auto" w:fill="FFFFFF"/>
          </w:tcPr>
          <w:p>
            <w:r>
              <w:rPr>
                <w:rFonts w:ascii="Calibri" w:hAnsi="Calibri"/>
                <w:sz w:val="20"/>
              </w:rPr>
              <w:t>Incident majeur</w:t>
            </w:r>
          </w:p>
        </w:tc>
        <w:tc>
          <w:tcPr>
            <w:tcW w:type="dxa" w:w="2268"/>
            <w:shd w:val="clear" w:color="auto" w:fill="FFFFFF"/>
          </w:tcPr>
          <w:p>
            <w:r>
              <w:rPr>
                <w:rFonts w:ascii="Calibri" w:hAnsi="Calibri"/>
                <w:sz w:val="20"/>
              </w:rPr>
              <w:t>30 minutes</w:t>
            </w:r>
          </w:p>
        </w:tc>
        <w:tc>
          <w:tcPr>
            <w:tcW w:type="dxa" w:w="2268"/>
            <w:shd w:val="clear" w:color="auto" w:fill="FFFFFF"/>
          </w:tcPr>
          <w:p>
            <w:r>
              <w:rPr>
                <w:rFonts w:ascii="Calibri" w:hAnsi="Calibri"/>
                <w:sz w:val="20"/>
              </w:rPr>
              <w:t>Perte de données, brèche sécurité</w:t>
            </w:r>
          </w:p>
        </w:tc>
      </w:tr>
    </w:tbl>
    <w:p>
      <w:r>
        <w:br w:type="page"/>
      </w:r>
    </w:p>
    <w:p>
      <w:pPr>
        <w:spacing w:before="480" w:after="240"/>
        <w:jc w:val="left"/>
      </w:pPr>
      <w:r>
        <w:rPr>
          <w:rFonts w:ascii="Calibri" w:hAnsi="Calibri"/>
          <w:b/>
          <w:color w:val="1A3A5C"/>
          <w:sz w:val="32"/>
        </w:rPr>
        <w:t>9. Offre Tarifaire</w:t>
      </w:r>
    </w:p>
    <w:p>
      <w:pPr>
        <w:spacing w:before="80" w:after="80"/>
        <w:pBdr>
          <w:bottom w:val="single" w:sz="12" w:color="E86C00"/>
        </w:pBdr>
      </w:pPr>
    </w:p>
    <w:tbl>
      <w:tblPr>
        <w:tblW w:type="auto" w:w="0"/>
        <w:jc w:val="left"/>
        <w:tblLook w:firstColumn="1" w:firstRow="1" w:lastColumn="0" w:lastRow="0" w:noHBand="0" w:noVBand="1" w:val="04A0"/>
      </w:tblPr>
      <w:tblGrid>
        <w:gridCol w:w="9638"/>
      </w:tblGrid>
      <w:tr>
        <w:tc>
          <w:tcPr>
            <w:tcW w:type="dxa" w:w="9072"/>
            <w:shd w:val="clear" w:color="auto" w:fill="E86C00"/>
          </w:tcPr>
          <w:p>
            <w:pPr>
              <w:spacing w:before="120" w:after="120"/>
              <w:jc w:val="center"/>
            </w:pPr>
            <w:r>
              <w:rPr>
                <w:rFonts w:ascii="Calibri" w:hAnsi="Calibri"/>
                <w:b/>
                <w:color w:val="FFFFFF"/>
                <w:sz w:val="26"/>
              </w:rPr>
              <w:t>Offre sur mesure — Tarification soumise à négociation avec la DGT</w:t>
            </w:r>
          </w:p>
        </w:tc>
      </w:tr>
    </w:tbl>
    <w:p>
      <w:pPr>
        <w:spacing w:after="80"/>
      </w:pPr>
    </w:p>
    <w:p>
      <w:pPr>
        <w:spacing w:before="280" w:after="120"/>
      </w:pPr>
      <w:r>
        <w:rPr>
          <w:rFonts w:ascii="Calibri" w:hAnsi="Calibri"/>
          <w:b/>
          <w:color w:val="E86C00"/>
          <w:sz w:val="26"/>
        </w:rPr>
        <w:t>9.1 Composantes de l'offre</w:t>
      </w:r>
    </w:p>
    <w:tbl>
      <w:tblPr>
        <w:tblStyle w:val="TableGrid"/>
        <w:tblW w:type="auto" w:w="0"/>
        <w:jc w:val="left"/>
        <w:tblLook w:firstColumn="1" w:firstRow="1" w:lastColumn="0" w:lastRow="0" w:noHBand="0" w:noVBand="1" w:val="04A0"/>
      </w:tblPr>
      <w:tblGrid>
        <w:gridCol w:w="4536"/>
        <w:gridCol w:w="4536"/>
      </w:tblGrid>
      <w:tr>
        <w:tc>
          <w:tcPr>
            <w:tcW w:type="dxa" w:w="3402"/>
            <w:shd w:val="clear" w:color="auto" w:fill="1A3A5C"/>
          </w:tcPr>
          <w:p>
            <w:pPr>
              <w:jc w:val="center"/>
            </w:pPr>
            <w:r>
              <w:rPr>
                <w:rFonts w:ascii="Calibri" w:hAnsi="Calibri"/>
                <w:b/>
                <w:color w:val="FFFFFF"/>
                <w:sz w:val="21"/>
              </w:rPr>
              <w:t>Composante</w:t>
            </w:r>
          </w:p>
        </w:tc>
        <w:tc>
          <w:tcPr>
            <w:tcW w:type="dxa" w:w="6236"/>
            <w:shd w:val="clear" w:color="auto" w:fill="1A3A5C"/>
          </w:tcPr>
          <w:p>
            <w:pPr>
              <w:jc w:val="center"/>
            </w:pPr>
            <w:r>
              <w:rPr>
                <w:rFonts w:ascii="Calibri" w:hAnsi="Calibri"/>
                <w:b/>
                <w:color w:val="FFFFFF"/>
                <w:sz w:val="21"/>
              </w:rPr>
              <w:t>Contenu</w:t>
            </w:r>
          </w:p>
        </w:tc>
      </w:tr>
      <w:tr>
        <w:tc>
          <w:tcPr>
            <w:tcW w:type="dxa" w:w="3402"/>
            <w:shd w:val="clear" w:color="auto" w:fill="F2F2F2"/>
          </w:tcPr>
          <w:p>
            <w:r>
              <w:rPr>
                <w:rFonts w:ascii="Calibri" w:hAnsi="Calibri"/>
                <w:sz w:val="20"/>
              </w:rPr>
              <w:t>Licence plateforme (annuelle)</w:t>
            </w:r>
          </w:p>
        </w:tc>
        <w:tc>
          <w:tcPr>
            <w:tcW w:type="dxa" w:w="6236"/>
            <w:shd w:val="clear" w:color="auto" w:fill="F2F2F2"/>
          </w:tcPr>
          <w:p>
            <w:r>
              <w:rPr>
                <w:rFonts w:ascii="Calibri" w:hAnsi="Calibri"/>
                <w:sz w:val="20"/>
              </w:rPr>
              <w:t>Accès illimité aux 15 modules + mises à jour majeures</w:t>
            </w:r>
          </w:p>
        </w:tc>
      </w:tr>
      <w:tr>
        <w:tc>
          <w:tcPr>
            <w:tcW w:type="dxa" w:w="3402"/>
            <w:shd w:val="clear" w:color="auto" w:fill="FFFFFF"/>
          </w:tcPr>
          <w:p>
            <w:r>
              <w:rPr>
                <w:rFonts w:ascii="Calibri" w:hAnsi="Calibri"/>
                <w:sz w:val="20"/>
              </w:rPr>
              <w:t>Déploiement &amp; paramétrage</w:t>
            </w:r>
          </w:p>
        </w:tc>
        <w:tc>
          <w:tcPr>
            <w:tcW w:type="dxa" w:w="6236"/>
            <w:shd w:val="clear" w:color="auto" w:fill="FFFFFF"/>
          </w:tcPr>
          <w:p>
            <w:r>
              <w:rPr>
                <w:rFonts w:ascii="Calibri" w:hAnsi="Calibri"/>
                <w:sz w:val="20"/>
              </w:rPr>
              <w:t>Installation, configuration, migration données existantes</w:t>
            </w:r>
          </w:p>
        </w:tc>
      </w:tr>
      <w:tr>
        <w:tc>
          <w:tcPr>
            <w:tcW w:type="dxa" w:w="3402"/>
            <w:shd w:val="clear" w:color="auto" w:fill="F2F2F2"/>
          </w:tcPr>
          <w:p>
            <w:r>
              <w:rPr>
                <w:rFonts w:ascii="Calibri" w:hAnsi="Calibri"/>
                <w:sz w:val="20"/>
              </w:rPr>
              <w:t>Application mobile (iOS + Android)</w:t>
            </w:r>
          </w:p>
        </w:tc>
        <w:tc>
          <w:tcPr>
            <w:tcW w:type="dxa" w:w="6236"/>
            <w:shd w:val="clear" w:color="auto" w:fill="F2F2F2"/>
          </w:tcPr>
          <w:p>
            <w:r>
              <w:rPr>
                <w:rFonts w:ascii="Calibri" w:hAnsi="Calibri"/>
                <w:sz w:val="20"/>
              </w:rPr>
              <w:t>Publication sur App Store et Google Play + mises à jour</w:t>
            </w:r>
          </w:p>
        </w:tc>
      </w:tr>
      <w:tr>
        <w:tc>
          <w:tcPr>
            <w:tcW w:type="dxa" w:w="3402"/>
            <w:shd w:val="clear" w:color="auto" w:fill="FFFFFF"/>
          </w:tcPr>
          <w:p>
            <w:r>
              <w:rPr>
                <w:rFonts w:ascii="Calibri" w:hAnsi="Calibri"/>
                <w:sz w:val="20"/>
              </w:rPr>
              <w:t>Formation initiale</w:t>
            </w:r>
          </w:p>
        </w:tc>
        <w:tc>
          <w:tcPr>
            <w:tcW w:type="dxa" w:w="6236"/>
            <w:shd w:val="clear" w:color="auto" w:fill="FFFFFF"/>
          </w:tcPr>
          <w:p>
            <w:r>
              <w:rPr>
                <w:rFonts w:ascii="Calibri" w:hAnsi="Calibri"/>
                <w:sz w:val="20"/>
              </w:rPr>
              <w:t>5 jours sur site — tous profils — supports inclus</w:t>
            </w:r>
          </w:p>
        </w:tc>
      </w:tr>
      <w:tr>
        <w:tc>
          <w:tcPr>
            <w:tcW w:type="dxa" w:w="3402"/>
            <w:shd w:val="clear" w:color="auto" w:fill="F2F2F2"/>
          </w:tcPr>
          <w:p>
            <w:r>
              <w:rPr>
                <w:rFonts w:ascii="Calibri" w:hAnsi="Calibri"/>
                <w:sz w:val="20"/>
              </w:rPr>
              <w:t>Support &amp; maintenance (annuelle)</w:t>
            </w:r>
          </w:p>
        </w:tc>
        <w:tc>
          <w:tcPr>
            <w:tcW w:type="dxa" w:w="6236"/>
            <w:shd w:val="clear" w:color="auto" w:fill="F2F2F2"/>
          </w:tcPr>
          <w:p>
            <w:r>
              <w:rPr>
                <w:rFonts w:ascii="Calibri" w:hAnsi="Calibri"/>
                <w:sz w:val="20"/>
              </w:rPr>
              <w:t>Niveaux 1-4 — SLA contractualisé — correctifs illimités</w:t>
            </w:r>
          </w:p>
        </w:tc>
      </w:tr>
      <w:tr>
        <w:tc>
          <w:tcPr>
            <w:tcW w:type="dxa" w:w="3402"/>
            <w:shd w:val="clear" w:color="auto" w:fill="FFFFFF"/>
          </w:tcPr>
          <w:p>
            <w:r>
              <w:rPr>
                <w:rFonts w:ascii="Calibri" w:hAnsi="Calibri"/>
                <w:sz w:val="20"/>
              </w:rPr>
              <w:t>Hébergement sécurisé (optionnel)</w:t>
            </w:r>
          </w:p>
        </w:tc>
        <w:tc>
          <w:tcPr>
            <w:tcW w:type="dxa" w:w="6236"/>
            <w:shd w:val="clear" w:color="auto" w:fill="FFFFFF"/>
          </w:tcPr>
          <w:p>
            <w:r>
              <w:rPr>
                <w:rFonts w:ascii="Calibri" w:hAnsi="Calibri"/>
                <w:sz w:val="20"/>
              </w:rPr>
              <w:t>Infrastructure cloud dédiée avec monitoring 24/7</w:t>
            </w:r>
          </w:p>
        </w:tc>
      </w:tr>
      <w:tr>
        <w:tc>
          <w:tcPr>
            <w:tcW w:type="dxa" w:w="3402"/>
            <w:shd w:val="clear" w:color="auto" w:fill="F2F2F2"/>
          </w:tcPr>
          <w:p>
            <w:r>
              <w:rPr>
                <w:rFonts w:ascii="Calibri" w:hAnsi="Calibri"/>
                <w:sz w:val="20"/>
              </w:rPr>
              <w:t>Développements spécifiques</w:t>
            </w:r>
          </w:p>
        </w:tc>
        <w:tc>
          <w:tcPr>
            <w:tcW w:type="dxa" w:w="6236"/>
            <w:shd w:val="clear" w:color="auto" w:fill="F2F2F2"/>
          </w:tcPr>
          <w:p>
            <w:r>
              <w:rPr>
                <w:rFonts w:ascii="Calibri" w:hAnsi="Calibri"/>
                <w:sz w:val="20"/>
              </w:rPr>
              <w:t>Sur devis — évolutions métier propres à la DGT</w:t>
            </w:r>
          </w:p>
        </w:tc>
      </w:tr>
    </w:tbl>
    <w:p>
      <w:pPr>
        <w:spacing w:after="120"/>
      </w:pPr>
    </w:p>
    <w:p>
      <w:pPr>
        <w:spacing w:before="280" w:after="120"/>
      </w:pPr>
      <w:r>
        <w:rPr>
          <w:rFonts w:ascii="Calibri" w:hAnsi="Calibri"/>
          <w:b/>
          <w:color w:val="E86C00"/>
          <w:sz w:val="26"/>
        </w:rPr>
        <w:t>9.2 Options modulaires</w:t>
      </w:r>
    </w:p>
    <w:p>
      <w:pPr>
        <w:spacing w:after="80"/>
        <w:ind w:left="0"/>
      </w:pPr>
      <w:r>
        <w:rPr>
          <w:rFonts w:ascii="Calibri" w:hAnsi="Calibri"/>
          <w:i w:val="0"/>
          <w:color w:val="2D2D2D"/>
          <w:sz w:val="22"/>
        </w:rPr>
        <w:t>La DGT peut choisir de déployer la plateforme en totalité ou par lots fonctionnels prioritaires. Nous recommandons la priorisation suivante pour un démarrage rapide et un impact visible :</w:t>
      </w:r>
    </w:p>
    <w:tbl>
      <w:tblPr>
        <w:tblStyle w:val="TableGrid"/>
        <w:tblW w:type="auto" w:w="0"/>
        <w:jc w:val="left"/>
        <w:tblLook w:firstColumn="1" w:firstRow="1" w:lastColumn="0" w:lastRow="0" w:noHBand="0" w:noVBand="1" w:val="04A0"/>
      </w:tblPr>
      <w:tblGrid>
        <w:gridCol w:w="4536"/>
        <w:gridCol w:w="4536"/>
      </w:tblGrid>
      <w:tr>
        <w:tc>
          <w:tcPr>
            <w:tcW w:type="dxa" w:w="3402"/>
            <w:shd w:val="clear" w:color="auto" w:fill="1A3A5C"/>
          </w:tcPr>
          <w:p>
            <w:pPr>
              <w:jc w:val="center"/>
            </w:pPr>
            <w:r>
              <w:rPr>
                <w:rFonts w:ascii="Calibri" w:hAnsi="Calibri"/>
                <w:b/>
                <w:color w:val="FFFFFF"/>
                <w:sz w:val="21"/>
              </w:rPr>
              <w:t>Lot</w:t>
            </w:r>
          </w:p>
        </w:tc>
        <w:tc>
          <w:tcPr>
            <w:tcW w:type="dxa" w:w="6236"/>
            <w:shd w:val="clear" w:color="auto" w:fill="1A3A5C"/>
          </w:tcPr>
          <w:p>
            <w:pPr>
              <w:jc w:val="center"/>
            </w:pPr>
            <w:r>
              <w:rPr>
                <w:rFonts w:ascii="Calibri" w:hAnsi="Calibri"/>
                <w:b/>
                <w:color w:val="FFFFFF"/>
                <w:sz w:val="21"/>
              </w:rPr>
              <w:t>Modules inclus</w:t>
            </w:r>
          </w:p>
        </w:tc>
      </w:tr>
      <w:tr>
        <w:tc>
          <w:tcPr>
            <w:tcW w:type="dxa" w:w="3402"/>
            <w:shd w:val="clear" w:color="auto" w:fill="F2F2F2"/>
          </w:tcPr>
          <w:p>
            <w:r>
              <w:rPr>
                <w:rFonts w:ascii="Calibri" w:hAnsi="Calibri"/>
                <w:sz w:val="20"/>
              </w:rPr>
              <w:t>LOT 1 — Prioritaire (mois 1-3)</w:t>
            </w:r>
          </w:p>
        </w:tc>
        <w:tc>
          <w:tcPr>
            <w:tcW w:type="dxa" w:w="6236"/>
            <w:shd w:val="clear" w:color="auto" w:fill="F2F2F2"/>
          </w:tcPr>
          <w:p>
            <w:r>
              <w:rPr>
                <w:rFonts w:ascii="Calibri" w:hAnsi="Calibri"/>
                <w:sz w:val="20"/>
              </w:rPr>
              <w:t>Plaintes + Médiations + Inspections + Mobile Inspecteur</w:t>
            </w:r>
          </w:p>
        </w:tc>
      </w:tr>
      <w:tr>
        <w:tc>
          <w:tcPr>
            <w:tcW w:type="dxa" w:w="3402"/>
            <w:shd w:val="clear" w:color="auto" w:fill="FFFFFF"/>
          </w:tcPr>
          <w:p>
            <w:r>
              <w:rPr>
                <w:rFonts w:ascii="Calibri" w:hAnsi="Calibri"/>
                <w:sz w:val="20"/>
              </w:rPr>
              <w:t>LOT 2 — Consolidation (mois 4-6)</w:t>
            </w:r>
          </w:p>
        </w:tc>
        <w:tc>
          <w:tcPr>
            <w:tcW w:type="dxa" w:w="6236"/>
            <w:shd w:val="clear" w:color="auto" w:fill="FFFFFF"/>
          </w:tcPr>
          <w:p>
            <w:r>
              <w:rPr>
                <w:rFonts w:ascii="Calibri" w:hAnsi="Calibri"/>
                <w:sz w:val="20"/>
              </w:rPr>
              <w:t>Entreprises + Judiciaire + Hiérarchie + Notifications</w:t>
            </w:r>
          </w:p>
        </w:tc>
      </w:tr>
      <w:tr>
        <w:tc>
          <w:tcPr>
            <w:tcW w:type="dxa" w:w="3402"/>
            <w:shd w:val="clear" w:color="auto" w:fill="F2F2F2"/>
          </w:tcPr>
          <w:p>
            <w:r>
              <w:rPr>
                <w:rFonts w:ascii="Calibri" w:hAnsi="Calibri"/>
                <w:sz w:val="20"/>
              </w:rPr>
              <w:t>LOT 3 — Intelligence (mois 7-9)</w:t>
            </w:r>
          </w:p>
        </w:tc>
        <w:tc>
          <w:tcPr>
            <w:tcW w:type="dxa" w:w="6236"/>
            <w:shd w:val="clear" w:color="auto" w:fill="F2F2F2"/>
          </w:tcPr>
          <w:p>
            <w:r>
              <w:rPr>
                <w:rFonts w:ascii="Calibri" w:hAnsi="Calibri"/>
                <w:sz w:val="20"/>
              </w:rPr>
              <w:t>IA + Observatoire + BI + GED + Dashboard DG</w:t>
            </w:r>
          </w:p>
        </w:tc>
      </w:tr>
      <w:tr>
        <w:tc>
          <w:tcPr>
            <w:tcW w:type="dxa" w:w="3402"/>
            <w:shd w:val="clear" w:color="auto" w:fill="FFFFFF"/>
          </w:tcPr>
          <w:p>
            <w:r>
              <w:rPr>
                <w:rFonts w:ascii="Calibri" w:hAnsi="Calibri"/>
                <w:sz w:val="20"/>
              </w:rPr>
              <w:t>LOT 4 — Inclusion (mois 10-12)</w:t>
            </w:r>
          </w:p>
        </w:tc>
        <w:tc>
          <w:tcPr>
            <w:tcW w:type="dxa" w:w="6236"/>
            <w:shd w:val="clear" w:color="auto" w:fill="FFFFFF"/>
          </w:tcPr>
          <w:p>
            <w:r>
              <w:rPr>
                <w:rFonts w:ascii="Calibri" w:hAnsi="Calibri"/>
                <w:sz w:val="20"/>
              </w:rPr>
              <w:t>Emploi domestique + Portail public + Formation étendue</w:t>
            </w:r>
          </w:p>
        </w:tc>
      </w:tr>
    </w:tbl>
    <w:p>
      <w:pPr>
        <w:spacing w:after="120"/>
      </w:pPr>
    </w:p>
    <w:p>
      <w:r>
        <w:br w:type="page"/>
      </w:r>
    </w:p>
    <w:p>
      <w:pPr>
        <w:spacing w:before="480" w:after="240"/>
        <w:jc w:val="left"/>
      </w:pPr>
      <w:r>
        <w:rPr>
          <w:rFonts w:ascii="Calibri" w:hAnsi="Calibri"/>
          <w:b/>
          <w:color w:val="1A3A5C"/>
          <w:sz w:val="32"/>
        </w:rPr>
        <w:t>10. Planning de Mise en Œuvre</w:t>
      </w:r>
    </w:p>
    <w:p>
      <w:pPr>
        <w:spacing w:before="80" w:after="80"/>
        <w:pBdr>
          <w:bottom w:val="single" w:sz="12" w:color="E86C00"/>
        </w:pBdr>
      </w:pPr>
    </w:p>
    <w:tbl>
      <w:tblPr>
        <w:tblStyle w:val="TableGrid"/>
        <w:tblW w:type="auto" w:w="0"/>
        <w:jc w:val="left"/>
        <w:tblLook w:firstColumn="1" w:firstRow="1" w:lastColumn="0" w:lastRow="0" w:noHBand="0" w:noVBand="1" w:val="04A0"/>
      </w:tblPr>
      <w:tblGrid>
        <w:gridCol w:w="4536"/>
        <w:gridCol w:w="4536"/>
      </w:tblGrid>
      <w:tr>
        <w:tc>
          <w:tcPr>
            <w:tcW w:type="dxa" w:w="1701"/>
            <w:shd w:val="clear" w:color="auto" w:fill="1A3A5C"/>
          </w:tcPr>
          <w:p>
            <w:pPr>
              <w:jc w:val="center"/>
            </w:pPr>
            <w:r>
              <w:rPr>
                <w:rFonts w:ascii="Calibri" w:hAnsi="Calibri"/>
                <w:b/>
                <w:color w:val="FFFFFF"/>
                <w:sz w:val="21"/>
              </w:rPr>
              <w:t>Période</w:t>
            </w:r>
          </w:p>
        </w:tc>
        <w:tc>
          <w:tcPr>
            <w:tcW w:type="dxa" w:w="7937"/>
            <w:shd w:val="clear" w:color="auto" w:fill="1A3A5C"/>
          </w:tcPr>
          <w:p>
            <w:pPr>
              <w:jc w:val="center"/>
            </w:pPr>
            <w:r>
              <w:rPr>
                <w:rFonts w:ascii="Calibri" w:hAnsi="Calibri"/>
                <w:b/>
                <w:color w:val="FFFFFF"/>
                <w:sz w:val="21"/>
              </w:rPr>
              <w:t>Activité et livrables</w:t>
            </w:r>
          </w:p>
        </w:tc>
      </w:tr>
      <w:tr>
        <w:tc>
          <w:tcPr>
            <w:tcW w:type="dxa" w:w="1701"/>
            <w:shd w:val="clear" w:color="auto" w:fill="F2F2F2"/>
          </w:tcPr>
          <w:p>
            <w:r>
              <w:rPr>
                <w:rFonts w:ascii="Calibri" w:hAnsi="Calibri"/>
                <w:sz w:val="20"/>
              </w:rPr>
              <w:t>Semaine 1-2</w:t>
            </w:r>
          </w:p>
        </w:tc>
        <w:tc>
          <w:tcPr>
            <w:tcW w:type="dxa" w:w="7937"/>
            <w:shd w:val="clear" w:color="auto" w:fill="F2F2F2"/>
          </w:tcPr>
          <w:p>
            <w:r>
              <w:rPr>
                <w:rFonts w:ascii="Calibri" w:hAnsi="Calibri"/>
                <w:sz w:val="20"/>
              </w:rPr>
              <w:t>Cadrage &amp; contractualisation — Validation périmètre, signature contrat, désignation équipe projet</w:t>
            </w:r>
          </w:p>
        </w:tc>
      </w:tr>
      <w:tr>
        <w:tc>
          <w:tcPr>
            <w:tcW w:type="dxa" w:w="1701"/>
            <w:shd w:val="clear" w:color="auto" w:fill="FFFFFF"/>
          </w:tcPr>
          <w:p>
            <w:r>
              <w:rPr>
                <w:rFonts w:ascii="Calibri" w:hAnsi="Calibri"/>
                <w:sz w:val="20"/>
              </w:rPr>
              <w:t>Semaine 3-4</w:t>
            </w:r>
          </w:p>
        </w:tc>
        <w:tc>
          <w:tcPr>
            <w:tcW w:type="dxa" w:w="7937"/>
            <w:shd w:val="clear" w:color="auto" w:fill="FFFFFF"/>
          </w:tcPr>
          <w:p>
            <w:r>
              <w:rPr>
                <w:rFonts w:ascii="Calibri" w:hAnsi="Calibri"/>
                <w:sz w:val="20"/>
              </w:rPr>
              <w:t>Infrastructure — Déploiement serveurs, domaine, SSL, base de données, configuration</w:t>
            </w:r>
          </w:p>
        </w:tc>
      </w:tr>
      <w:tr>
        <w:tc>
          <w:tcPr>
            <w:tcW w:type="dxa" w:w="1701"/>
            <w:shd w:val="clear" w:color="auto" w:fill="F2F2F2"/>
          </w:tcPr>
          <w:p>
            <w:r>
              <w:rPr>
                <w:rFonts w:ascii="Calibri" w:hAnsi="Calibri"/>
                <w:sz w:val="20"/>
              </w:rPr>
              <w:t>Semaine 5-8</w:t>
            </w:r>
          </w:p>
        </w:tc>
        <w:tc>
          <w:tcPr>
            <w:tcW w:type="dxa" w:w="7937"/>
            <w:shd w:val="clear" w:color="auto" w:fill="F2F2F2"/>
          </w:tcPr>
          <w:p>
            <w:r>
              <w:rPr>
                <w:rFonts w:ascii="Calibri" w:hAnsi="Calibri"/>
                <w:sz w:val="20"/>
              </w:rPr>
              <w:t>LOT 1 — Déploiement — Plaintes, médiations, inspections, mobile inspecteur — tests UAT</w:t>
            </w:r>
          </w:p>
        </w:tc>
      </w:tr>
      <w:tr>
        <w:tc>
          <w:tcPr>
            <w:tcW w:type="dxa" w:w="1701"/>
            <w:shd w:val="clear" w:color="auto" w:fill="FFFFFF"/>
          </w:tcPr>
          <w:p>
            <w:r>
              <w:rPr>
                <w:rFonts w:ascii="Calibri" w:hAnsi="Calibri"/>
                <w:sz w:val="20"/>
              </w:rPr>
              <w:t>Semaine 9</w:t>
            </w:r>
          </w:p>
        </w:tc>
        <w:tc>
          <w:tcPr>
            <w:tcW w:type="dxa" w:w="7937"/>
            <w:shd w:val="clear" w:color="auto" w:fill="FFFFFF"/>
          </w:tcPr>
          <w:p>
            <w:r>
              <w:rPr>
                <w:rFonts w:ascii="Calibri" w:hAnsi="Calibri"/>
                <w:sz w:val="20"/>
              </w:rPr>
              <w:t>Formation LOT 1 — Formation inspecteurs et chefs d'inspection sur site</w:t>
            </w:r>
          </w:p>
        </w:tc>
      </w:tr>
      <w:tr>
        <w:tc>
          <w:tcPr>
            <w:tcW w:type="dxa" w:w="1701"/>
            <w:shd w:val="clear" w:color="auto" w:fill="F2F2F2"/>
          </w:tcPr>
          <w:p>
            <w:r>
              <w:rPr>
                <w:rFonts w:ascii="Calibri" w:hAnsi="Calibri"/>
                <w:sz w:val="20"/>
              </w:rPr>
              <w:t>Semaine 10-12</w:t>
            </w:r>
          </w:p>
        </w:tc>
        <w:tc>
          <w:tcPr>
            <w:tcW w:type="dxa" w:w="7937"/>
            <w:shd w:val="clear" w:color="auto" w:fill="F2F2F2"/>
          </w:tcPr>
          <w:p>
            <w:r>
              <w:rPr>
                <w:rFonts w:ascii="Calibri" w:hAnsi="Calibri"/>
                <w:sz w:val="20"/>
              </w:rPr>
              <w:t>Pilote régional — Déploiement pilote sur 1-2 directions régionales — retours terrain</w:t>
            </w:r>
          </w:p>
        </w:tc>
      </w:tr>
      <w:tr>
        <w:tc>
          <w:tcPr>
            <w:tcW w:type="dxa" w:w="1701"/>
            <w:shd w:val="clear" w:color="auto" w:fill="FFFFFF"/>
          </w:tcPr>
          <w:p>
            <w:r>
              <w:rPr>
                <w:rFonts w:ascii="Calibri" w:hAnsi="Calibri"/>
                <w:sz w:val="20"/>
              </w:rPr>
              <w:t>Mois 4-6</w:t>
            </w:r>
          </w:p>
        </w:tc>
        <w:tc>
          <w:tcPr>
            <w:tcW w:type="dxa" w:w="7937"/>
            <w:shd w:val="clear" w:color="auto" w:fill="FFFFFF"/>
          </w:tcPr>
          <w:p>
            <w:r>
              <w:rPr>
                <w:rFonts w:ascii="Calibri" w:hAnsi="Calibri"/>
                <w:sz w:val="20"/>
              </w:rPr>
              <w:t>LOT 2-3 — Déploiement — Entreprises, judiciaire, BI, IA, observatoire — tests et ajustements</w:t>
            </w:r>
          </w:p>
        </w:tc>
      </w:tr>
      <w:tr>
        <w:tc>
          <w:tcPr>
            <w:tcW w:type="dxa" w:w="1701"/>
            <w:shd w:val="clear" w:color="auto" w:fill="F2F2F2"/>
          </w:tcPr>
          <w:p>
            <w:r>
              <w:rPr>
                <w:rFonts w:ascii="Calibri" w:hAnsi="Calibri"/>
                <w:sz w:val="20"/>
              </w:rPr>
              <w:t>Mois 6</w:t>
            </w:r>
          </w:p>
        </w:tc>
        <w:tc>
          <w:tcPr>
            <w:tcW w:type="dxa" w:w="7937"/>
            <w:shd w:val="clear" w:color="auto" w:fill="F2F2F2"/>
          </w:tcPr>
          <w:p>
            <w:r>
              <w:rPr>
                <w:rFonts w:ascii="Calibri" w:hAnsi="Calibri"/>
                <w:sz w:val="20"/>
              </w:rPr>
              <w:t>Formation LOT 2-3 — Formation direction, chefs inspection, administrateurs</w:t>
            </w:r>
          </w:p>
        </w:tc>
      </w:tr>
      <w:tr>
        <w:tc>
          <w:tcPr>
            <w:tcW w:type="dxa" w:w="1701"/>
            <w:shd w:val="clear" w:color="auto" w:fill="FFFFFF"/>
          </w:tcPr>
          <w:p>
            <w:r>
              <w:rPr>
                <w:rFonts w:ascii="Calibri" w:hAnsi="Calibri"/>
                <w:sz w:val="20"/>
              </w:rPr>
              <w:t>Mois 7-9</w:t>
            </w:r>
          </w:p>
        </w:tc>
        <w:tc>
          <w:tcPr>
            <w:tcW w:type="dxa" w:w="7937"/>
            <w:shd w:val="clear" w:color="auto" w:fill="FFFFFF"/>
          </w:tcPr>
          <w:p>
            <w:r>
              <w:rPr>
                <w:rFonts w:ascii="Calibri" w:hAnsi="Calibri"/>
                <w:sz w:val="20"/>
              </w:rPr>
              <w:t>LOT 4 — Déploiement — Emploi domestique, portail public, formation étendue</w:t>
            </w:r>
          </w:p>
        </w:tc>
      </w:tr>
      <w:tr>
        <w:tc>
          <w:tcPr>
            <w:tcW w:type="dxa" w:w="1701"/>
            <w:shd w:val="clear" w:color="auto" w:fill="F2F2F2"/>
          </w:tcPr>
          <w:p>
            <w:r>
              <w:rPr>
                <w:rFonts w:ascii="Calibri" w:hAnsi="Calibri"/>
                <w:sz w:val="20"/>
              </w:rPr>
              <w:t>Mois 10</w:t>
            </w:r>
          </w:p>
        </w:tc>
        <w:tc>
          <w:tcPr>
            <w:tcW w:type="dxa" w:w="7937"/>
            <w:shd w:val="clear" w:color="auto" w:fill="F2F2F2"/>
          </w:tcPr>
          <w:p>
            <w:r>
              <w:rPr>
                <w:rFonts w:ascii="Calibri" w:hAnsi="Calibri"/>
                <w:sz w:val="20"/>
              </w:rPr>
              <w:t>Déploiement national — Ouverture à l'ensemble des bureaux d'inspection CI</w:t>
            </w:r>
          </w:p>
        </w:tc>
      </w:tr>
      <w:tr>
        <w:tc>
          <w:tcPr>
            <w:tcW w:type="dxa" w:w="1701"/>
            <w:shd w:val="clear" w:color="auto" w:fill="FFFFFF"/>
          </w:tcPr>
          <w:p>
            <w:r>
              <w:rPr>
                <w:rFonts w:ascii="Calibri" w:hAnsi="Calibri"/>
                <w:sz w:val="20"/>
              </w:rPr>
              <w:t>Mois 11-12</w:t>
            </w:r>
          </w:p>
        </w:tc>
        <w:tc>
          <w:tcPr>
            <w:tcW w:type="dxa" w:w="7937"/>
            <w:shd w:val="clear" w:color="auto" w:fill="FFFFFF"/>
          </w:tcPr>
          <w:p>
            <w:r>
              <w:rPr>
                <w:rFonts w:ascii="Calibri" w:hAnsi="Calibri"/>
                <w:sz w:val="20"/>
              </w:rPr>
              <w:t>Stabilisation &amp; accompagnement — Monitoring intensif, corrections, optimisations, bilan annuel</w:t>
            </w:r>
          </w:p>
        </w:tc>
      </w:tr>
    </w:tbl>
    <w:p>
      <w:pPr>
        <w:spacing w:after="120"/>
      </w:pPr>
    </w:p>
    <w:p>
      <w:r>
        <w:br w:type="page"/>
      </w:r>
    </w:p>
    <w:p>
      <w:pPr>
        <w:spacing w:before="480" w:after="240"/>
        <w:jc w:val="left"/>
      </w:pPr>
      <w:r>
        <w:rPr>
          <w:rFonts w:ascii="Calibri" w:hAnsi="Calibri"/>
          <w:b/>
          <w:color w:val="1A3A5C"/>
          <w:sz w:val="32"/>
        </w:rPr>
        <w:t>11. Engagements Qualité &amp; SLA</w:t>
      </w:r>
    </w:p>
    <w:p>
      <w:pPr>
        <w:spacing w:before="80" w:after="80"/>
        <w:pBdr>
          <w:bottom w:val="single" w:sz="12" w:color="E86C00"/>
        </w:pBdr>
      </w:pPr>
    </w:p>
    <w:tbl>
      <w:tblPr>
        <w:tblStyle w:val="TableGrid"/>
        <w:tblW w:type="auto" w:w="0"/>
        <w:jc w:val="left"/>
        <w:tblLook w:firstColumn="1" w:firstRow="1" w:lastColumn="0" w:lastRow="0" w:noHBand="0" w:noVBand="1" w:val="04A0"/>
      </w:tblPr>
      <w:tblGrid>
        <w:gridCol w:w="4536"/>
        <w:gridCol w:w="4536"/>
      </w:tblGrid>
      <w:tr>
        <w:tc>
          <w:tcPr>
            <w:tcW w:type="dxa" w:w="3402"/>
            <w:shd w:val="clear" w:color="auto" w:fill="1A3A5C"/>
          </w:tcPr>
          <w:p>
            <w:pPr>
              <w:jc w:val="center"/>
            </w:pPr>
            <w:r>
              <w:rPr>
                <w:rFonts w:ascii="Calibri" w:hAnsi="Calibri"/>
                <w:b/>
                <w:color w:val="FFFFFF"/>
                <w:sz w:val="21"/>
              </w:rPr>
              <w:t>Engagement</w:t>
            </w:r>
          </w:p>
        </w:tc>
        <w:tc>
          <w:tcPr>
            <w:tcW w:type="dxa" w:w="6236"/>
            <w:shd w:val="clear" w:color="auto" w:fill="1A3A5C"/>
          </w:tcPr>
          <w:p>
            <w:pPr>
              <w:jc w:val="center"/>
            </w:pPr>
            <w:r>
              <w:rPr>
                <w:rFonts w:ascii="Calibri" w:hAnsi="Calibri"/>
                <w:b/>
                <w:color w:val="FFFFFF"/>
                <w:sz w:val="21"/>
              </w:rPr>
              <w:t>Niveau garanti</w:t>
            </w:r>
          </w:p>
        </w:tc>
      </w:tr>
      <w:tr>
        <w:tc>
          <w:tcPr>
            <w:tcW w:type="dxa" w:w="3402"/>
            <w:shd w:val="clear" w:color="auto" w:fill="F2F2F2"/>
          </w:tcPr>
          <w:p>
            <w:r>
              <w:rPr>
                <w:rFonts w:ascii="Calibri" w:hAnsi="Calibri"/>
                <w:sz w:val="20"/>
              </w:rPr>
              <w:t>Disponibilité plateforme</w:t>
            </w:r>
          </w:p>
        </w:tc>
        <w:tc>
          <w:tcPr>
            <w:tcW w:type="dxa" w:w="6236"/>
            <w:shd w:val="clear" w:color="auto" w:fill="F2F2F2"/>
          </w:tcPr>
          <w:p>
            <w:r>
              <w:rPr>
                <w:rFonts w:ascii="Calibri" w:hAnsi="Calibri"/>
                <w:sz w:val="20"/>
              </w:rPr>
              <w:t>99,5% uptime mensuel garanti (hors maintenance planifiée)</w:t>
            </w:r>
          </w:p>
        </w:tc>
      </w:tr>
      <w:tr>
        <w:tc>
          <w:tcPr>
            <w:tcW w:type="dxa" w:w="3402"/>
            <w:shd w:val="clear" w:color="auto" w:fill="FFFFFF"/>
          </w:tcPr>
          <w:p>
            <w:r>
              <w:rPr>
                <w:rFonts w:ascii="Calibri" w:hAnsi="Calibri"/>
                <w:sz w:val="20"/>
              </w:rPr>
              <w:t>Temps de réponse API</w:t>
            </w:r>
          </w:p>
        </w:tc>
        <w:tc>
          <w:tcPr>
            <w:tcW w:type="dxa" w:w="6236"/>
            <w:shd w:val="clear" w:color="auto" w:fill="FFFFFF"/>
          </w:tcPr>
          <w:p>
            <w:r>
              <w:rPr>
                <w:rFonts w:ascii="Calibri" w:hAnsi="Calibri"/>
                <w:sz w:val="20"/>
              </w:rPr>
              <w:t>&lt; 500ms pour 95% des requêtes en charge normale</w:t>
            </w:r>
          </w:p>
        </w:tc>
      </w:tr>
      <w:tr>
        <w:tc>
          <w:tcPr>
            <w:tcW w:type="dxa" w:w="3402"/>
            <w:shd w:val="clear" w:color="auto" w:fill="F2F2F2"/>
          </w:tcPr>
          <w:p>
            <w:r>
              <w:rPr>
                <w:rFonts w:ascii="Calibri" w:hAnsi="Calibri"/>
                <w:sz w:val="20"/>
              </w:rPr>
              <w:t>Sauvegarde quotidienne</w:t>
            </w:r>
          </w:p>
        </w:tc>
        <w:tc>
          <w:tcPr>
            <w:tcW w:type="dxa" w:w="6236"/>
            <w:shd w:val="clear" w:color="auto" w:fill="F2F2F2"/>
          </w:tcPr>
          <w:p>
            <w:r>
              <w:rPr>
                <w:rFonts w:ascii="Calibri" w:hAnsi="Calibri"/>
                <w:sz w:val="20"/>
              </w:rPr>
              <w:t>Backup automatique chaque nuit + rétention 90 jours</w:t>
            </w:r>
          </w:p>
        </w:tc>
      </w:tr>
      <w:tr>
        <w:tc>
          <w:tcPr>
            <w:tcW w:type="dxa" w:w="3402"/>
            <w:shd w:val="clear" w:color="auto" w:fill="FFFFFF"/>
          </w:tcPr>
          <w:p>
            <w:r>
              <w:rPr>
                <w:rFonts w:ascii="Calibri" w:hAnsi="Calibri"/>
                <w:sz w:val="20"/>
              </w:rPr>
              <w:t>Restauration données</w:t>
            </w:r>
          </w:p>
        </w:tc>
        <w:tc>
          <w:tcPr>
            <w:tcW w:type="dxa" w:w="6236"/>
            <w:shd w:val="clear" w:color="auto" w:fill="FFFFFF"/>
          </w:tcPr>
          <w:p>
            <w:r>
              <w:rPr>
                <w:rFonts w:ascii="Calibri" w:hAnsi="Calibri"/>
                <w:sz w:val="20"/>
              </w:rPr>
              <w:t>RTO &lt; 4h, RPO &lt; 24h en cas d'incident majeur</w:t>
            </w:r>
          </w:p>
        </w:tc>
      </w:tr>
      <w:tr>
        <w:tc>
          <w:tcPr>
            <w:tcW w:type="dxa" w:w="3402"/>
            <w:shd w:val="clear" w:color="auto" w:fill="F2F2F2"/>
          </w:tcPr>
          <w:p>
            <w:r>
              <w:rPr>
                <w:rFonts w:ascii="Calibri" w:hAnsi="Calibri"/>
                <w:sz w:val="20"/>
              </w:rPr>
              <w:t>Correctifs de sécurité</w:t>
            </w:r>
          </w:p>
        </w:tc>
        <w:tc>
          <w:tcPr>
            <w:tcW w:type="dxa" w:w="6236"/>
            <w:shd w:val="clear" w:color="auto" w:fill="F2F2F2"/>
          </w:tcPr>
          <w:p>
            <w:r>
              <w:rPr>
                <w:rFonts w:ascii="Calibri" w:hAnsi="Calibri"/>
                <w:sz w:val="20"/>
              </w:rPr>
              <w:t>Patch critique déployé sous 24h — patch majeur sous 72h</w:t>
            </w:r>
          </w:p>
        </w:tc>
      </w:tr>
      <w:tr>
        <w:tc>
          <w:tcPr>
            <w:tcW w:type="dxa" w:w="3402"/>
            <w:shd w:val="clear" w:color="auto" w:fill="FFFFFF"/>
          </w:tcPr>
          <w:p>
            <w:r>
              <w:rPr>
                <w:rFonts w:ascii="Calibri" w:hAnsi="Calibri"/>
                <w:sz w:val="20"/>
              </w:rPr>
              <w:t>Mises à jour fonctionnelles</w:t>
            </w:r>
          </w:p>
        </w:tc>
        <w:tc>
          <w:tcPr>
            <w:tcW w:type="dxa" w:w="6236"/>
            <w:shd w:val="clear" w:color="auto" w:fill="FFFFFF"/>
          </w:tcPr>
          <w:p>
            <w:r>
              <w:rPr>
                <w:rFonts w:ascii="Calibri" w:hAnsi="Calibri"/>
                <w:sz w:val="20"/>
              </w:rPr>
              <w:t>4 releases majeures/an + correctifs mineurs continus</w:t>
            </w:r>
          </w:p>
        </w:tc>
      </w:tr>
      <w:tr>
        <w:tc>
          <w:tcPr>
            <w:tcW w:type="dxa" w:w="3402"/>
            <w:shd w:val="clear" w:color="auto" w:fill="F2F2F2"/>
          </w:tcPr>
          <w:p>
            <w:r>
              <w:rPr>
                <w:rFonts w:ascii="Calibri" w:hAnsi="Calibri"/>
                <w:sz w:val="20"/>
              </w:rPr>
              <w:t>Tests de non-régression</w:t>
            </w:r>
          </w:p>
        </w:tc>
        <w:tc>
          <w:tcPr>
            <w:tcW w:type="dxa" w:w="6236"/>
            <w:shd w:val="clear" w:color="auto" w:fill="F2F2F2"/>
          </w:tcPr>
          <w:p>
            <w:r>
              <w:rPr>
                <w:rFonts w:ascii="Calibri" w:hAnsi="Calibri"/>
                <w:sz w:val="20"/>
              </w:rPr>
              <w:t>Suite de tests automatisés à chaque déploiement</w:t>
            </w:r>
          </w:p>
        </w:tc>
      </w:tr>
      <w:tr>
        <w:tc>
          <w:tcPr>
            <w:tcW w:type="dxa" w:w="3402"/>
            <w:shd w:val="clear" w:color="auto" w:fill="FFFFFF"/>
          </w:tcPr>
          <w:p>
            <w:r>
              <w:rPr>
                <w:rFonts w:ascii="Calibri" w:hAnsi="Calibri"/>
                <w:sz w:val="20"/>
              </w:rPr>
              <w:t>Rapport mensuel</w:t>
            </w:r>
          </w:p>
        </w:tc>
        <w:tc>
          <w:tcPr>
            <w:tcW w:type="dxa" w:w="6236"/>
            <w:shd w:val="clear" w:color="auto" w:fill="FFFFFF"/>
          </w:tcPr>
          <w:p>
            <w:r>
              <w:rPr>
                <w:rFonts w:ascii="Calibri" w:hAnsi="Calibri"/>
                <w:sz w:val="20"/>
              </w:rPr>
              <w:t>Rapport de performance, incidents, utilisation transmis à la DGT</w:t>
            </w:r>
          </w:p>
        </w:tc>
      </w:tr>
    </w:tbl>
    <w:p>
      <w:pPr>
        <w:spacing w:after="120"/>
      </w:pPr>
    </w:p>
    <w:p/>
    <w:tbl>
      <w:tblPr>
        <w:tblW w:type="auto" w:w="0"/>
        <w:jc w:val="left"/>
        <w:tblLook w:firstColumn="1" w:firstRow="1" w:lastColumn="0" w:lastRow="0" w:noHBand="0" w:noVBand="1" w:val="04A0"/>
      </w:tblPr>
      <w:tblGrid>
        <w:gridCol w:w="9638"/>
      </w:tblGrid>
      <w:tr>
        <w:tc>
          <w:tcPr>
            <w:tcW w:type="dxa" w:w="9072"/>
            <w:shd w:val="clear" w:color="auto" w:fill="007A3D"/>
          </w:tcPr>
          <w:p>
            <w:pPr>
              <w:spacing w:before="120" w:after="120"/>
              <w:jc w:val="center"/>
            </w:pPr>
            <w:r>
              <w:rPr>
                <w:rFonts w:ascii="Calibri" w:hAnsi="Calibri"/>
                <w:b/>
                <w:color w:val="FFFFFF"/>
                <w:sz w:val="26"/>
              </w:rPr>
              <w:t>e-Inspection CI — La solution numérique de référence pour moderniser</w:t>
              <w:br/>
              <w:t>l'Inspection du Travail en Côte d'Ivoire</w:t>
            </w:r>
          </w:p>
        </w:tc>
      </w:tr>
    </w:tbl>
    <w:p>
      <w:pPr>
        <w:spacing w:after="80"/>
      </w:pPr>
    </w:p>
    <w:p>
      <w:pPr>
        <w:spacing w:after="80"/>
        <w:ind w:left="0"/>
      </w:pPr>
      <w:r>
        <w:rPr>
          <w:rFonts w:ascii="Calibri" w:hAnsi="Calibri"/>
          <w:i/>
          <w:color w:val="5A5A5A"/>
          <w:sz w:val="20"/>
        </w:rPr>
        <w:br/>
        <w:t>Nous remercions la Direction Générale du Travail de l'attention portée à cette offre. Notre équipe est disponible pour une démonstration complète de la plateforme, une adaptation de l'offre à vos besoins spécifiques, ou toute question complémentaire. Cette offre est valable 90 jours à compter de sa date d'émission.</w:t>
      </w:r>
    </w:p>
    <w:p>
      <w:pPr>
        <w:spacing w:before="80" w:after="80"/>
        <w:pBdr>
          <w:bottom w:val="single" w:sz="12" w:color="1A3A5C"/>
        </w:pBdr>
      </w:pPr>
    </w:p>
    <w:p>
      <w:pPr>
        <w:jc w:val="right"/>
      </w:pPr>
      <w:r>
        <w:rPr>
          <w:rFonts w:ascii="Calibri" w:hAnsi="Calibri"/>
          <w:b/>
          <w:color w:val="1A3A5C"/>
          <w:sz w:val="22"/>
        </w:rPr>
        <w:t>Fait à Abidjan, le 15 June 2026</w:t>
        <w:br/>
        <w:t>Pour e-Inspection CI</w:t>
        <w:br/>
        <w:t>La Direction Générale</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