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ustria" w:cs="Lustria" w:eastAsia="Lustria" w:hAnsi="Lustria"/>
          <w:b w:val="1"/>
          <w:sz w:val="32"/>
          <w:szCs w:val="32"/>
        </w:rPr>
      </w:pPr>
      <w:r w:rsidDel="00000000" w:rsidR="00000000" w:rsidRPr="00000000">
        <w:rPr>
          <w:rFonts w:ascii="Lustria" w:cs="Lustria" w:eastAsia="Lustria" w:hAnsi="Lustria"/>
          <w:b w:val="1"/>
          <w:sz w:val="32"/>
          <w:szCs w:val="32"/>
          <w:rtl w:val="0"/>
        </w:rPr>
        <w:t xml:space="preserve">UNIVERSIDAD PERUANA DE CIENCIAS APLICADAS</w:t>
      </w:r>
    </w:p>
    <w:p w:rsidR="00000000" w:rsidDel="00000000" w:rsidP="00000000" w:rsidRDefault="00000000" w:rsidRPr="00000000" w14:paraId="00000002">
      <w:pPr>
        <w:jc w:val="center"/>
        <w:rPr>
          <w:rFonts w:ascii="Lustria" w:cs="Lustria" w:eastAsia="Lustria" w:hAnsi="Lustria"/>
          <w:b w:val="1"/>
          <w:sz w:val="32"/>
          <w:szCs w:val="32"/>
        </w:rPr>
      </w:pPr>
      <w:r w:rsidDel="00000000" w:rsidR="00000000" w:rsidRPr="00000000">
        <w:rPr>
          <w:rFonts w:ascii="Lustria" w:cs="Lustria" w:eastAsia="Lustria" w:hAnsi="Lustria"/>
          <w:b w:val="1"/>
          <w:sz w:val="32"/>
          <w:szCs w:val="32"/>
          <w:rtl w:val="0"/>
        </w:rPr>
        <w:t xml:space="preserve">FACULTAD DE INGENIERÍA</w:t>
      </w:r>
    </w:p>
    <w:p w:rsidR="00000000" w:rsidDel="00000000" w:rsidP="00000000" w:rsidRDefault="00000000" w:rsidRPr="00000000" w14:paraId="00000003">
      <w:pPr>
        <w:jc w:val="center"/>
        <w:rPr>
          <w:rFonts w:ascii="Lustria" w:cs="Lustria" w:eastAsia="Lustria" w:hAnsi="Lust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Lustria" w:cs="Lustria" w:eastAsia="Lustria" w:hAnsi="Lustria"/>
          <w:b w:val="1"/>
          <w:sz w:val="28"/>
          <w:szCs w:val="28"/>
        </w:rPr>
      </w:pPr>
      <w:r w:rsidDel="00000000" w:rsidR="00000000" w:rsidRPr="00000000">
        <w:rPr>
          <w:rFonts w:ascii="Lustria" w:cs="Lustria" w:eastAsia="Lustria" w:hAnsi="Lustria"/>
          <w:b w:val="1"/>
          <w:sz w:val="28"/>
          <w:szCs w:val="28"/>
          <w:rtl w:val="0"/>
        </w:rPr>
        <w:t xml:space="preserve">CARRERA PROFESIONAL </w:t>
      </w:r>
    </w:p>
    <w:p w:rsidR="00000000" w:rsidDel="00000000" w:rsidP="00000000" w:rsidRDefault="00000000" w:rsidRPr="00000000" w14:paraId="00000005">
      <w:pPr>
        <w:jc w:val="center"/>
        <w:rPr>
          <w:rFonts w:ascii="Lustria" w:cs="Lustria" w:eastAsia="Lustria" w:hAnsi="Lustria"/>
          <w:b w:val="1"/>
          <w:sz w:val="28"/>
          <w:szCs w:val="28"/>
        </w:rPr>
      </w:pPr>
      <w:r w:rsidDel="00000000" w:rsidR="00000000" w:rsidRPr="00000000">
        <w:rPr>
          <w:rFonts w:ascii="Lustria" w:cs="Lustria" w:eastAsia="Lustria" w:hAnsi="Lustria"/>
          <w:b w:val="1"/>
          <w:sz w:val="28"/>
          <w:szCs w:val="28"/>
          <w:rtl w:val="0"/>
        </w:rPr>
        <w:t xml:space="preserve">DE CIENCIAS DE LA COMPUTACIÓN</w:t>
      </w:r>
    </w:p>
    <w:p w:rsidR="00000000" w:rsidDel="00000000" w:rsidP="00000000" w:rsidRDefault="00000000" w:rsidRPr="00000000" w14:paraId="00000006">
      <w:pPr>
        <w:jc w:val="center"/>
        <w:rPr>
          <w:rFonts w:ascii="Lustria" w:cs="Lustria" w:eastAsia="Lustria" w:hAnsi="Lust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Lustria" w:cs="Lustria" w:eastAsia="Lustria" w:hAnsi="Lustria"/>
        </w:rPr>
      </w:pPr>
      <w:r w:rsidDel="00000000" w:rsidR="00000000" w:rsidRPr="00000000">
        <w:rPr>
          <w:rFonts w:ascii="Lustria" w:cs="Lustria" w:eastAsia="Lustria" w:hAnsi="Lustria"/>
        </w:rPr>
        <w:drawing>
          <wp:inline distB="0" distT="0" distL="0" distR="0">
            <wp:extent cx="882834" cy="882834"/>
            <wp:effectExtent b="0" l="0" r="0" t="0"/>
            <wp:docPr descr="Imagen relacionada" id="6" name="image2.png"/>
            <a:graphic>
              <a:graphicData uri="http://schemas.openxmlformats.org/drawingml/2006/picture">
                <pic:pic>
                  <pic:nvPicPr>
                    <pic:cNvPr descr="Imagen relacionada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2834" cy="882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Lustria" w:cs="Lustria" w:eastAsia="Lustria" w:hAnsi="Lustria"/>
          <w:b w:val="1"/>
          <w:sz w:val="28"/>
          <w:szCs w:val="28"/>
        </w:rPr>
      </w:pPr>
      <w:r w:rsidDel="00000000" w:rsidR="00000000" w:rsidRPr="00000000">
        <w:rPr>
          <w:rFonts w:ascii="Lustria" w:cs="Lustria" w:eastAsia="Lustria" w:hAnsi="Lustria"/>
          <w:b w:val="1"/>
          <w:sz w:val="28"/>
          <w:szCs w:val="28"/>
          <w:rtl w:val="0"/>
        </w:rPr>
        <w:t xml:space="preserve">Asignatura:</w:t>
      </w:r>
    </w:p>
    <w:p w:rsidR="00000000" w:rsidDel="00000000" w:rsidP="00000000" w:rsidRDefault="00000000" w:rsidRPr="00000000" w14:paraId="00000009">
      <w:pPr>
        <w:jc w:val="center"/>
        <w:rPr>
          <w:rFonts w:ascii="Lustria" w:cs="Lustria" w:eastAsia="Lustria" w:hAnsi="Lustria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Lustria" w:cs="Lustria" w:eastAsia="Lustria" w:hAnsi="Lustria"/>
          <w:b w:val="1"/>
          <w:sz w:val="36"/>
          <w:szCs w:val="36"/>
          <w:rtl w:val="0"/>
        </w:rPr>
        <w:t xml:space="preserve">CC57- APLICACIONES DE DATA SCIENCE</w:t>
      </w:r>
    </w:p>
    <w:p w:rsidR="00000000" w:rsidDel="00000000" w:rsidP="00000000" w:rsidRDefault="00000000" w:rsidRPr="00000000" w14:paraId="0000000A">
      <w:pPr>
        <w:jc w:val="center"/>
        <w:rPr>
          <w:rFonts w:ascii="Lustria" w:cs="Lustria" w:eastAsia="Lustria" w:hAnsi="Lustria"/>
          <w:b w:val="1"/>
          <w:sz w:val="36"/>
          <w:szCs w:val="36"/>
        </w:rPr>
      </w:pPr>
      <w:r w:rsidDel="00000000" w:rsidR="00000000" w:rsidRPr="00000000">
        <w:rPr>
          <w:rFonts w:ascii="Lustria" w:cs="Lustria" w:eastAsia="Lustria" w:hAnsi="Lustria"/>
          <w:b w:val="1"/>
          <w:sz w:val="36"/>
          <w:szCs w:val="36"/>
          <w:rtl w:val="0"/>
        </w:rPr>
        <w:t xml:space="preserve">Sección:  CC73</w:t>
      </w:r>
    </w:p>
    <w:p w:rsidR="00000000" w:rsidDel="00000000" w:rsidP="00000000" w:rsidRDefault="00000000" w:rsidRPr="00000000" w14:paraId="0000000B">
      <w:pPr>
        <w:jc w:val="center"/>
        <w:rPr>
          <w:rFonts w:ascii="Lustria" w:cs="Lustria" w:eastAsia="Lustria" w:hAnsi="Lust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Lustria" w:cs="Lustria" w:eastAsia="Lustria" w:hAnsi="Lustria"/>
          <w:b w:val="1"/>
          <w:sz w:val="36"/>
          <w:szCs w:val="36"/>
        </w:rPr>
      </w:pPr>
      <w:r w:rsidDel="00000000" w:rsidR="00000000" w:rsidRPr="00000000">
        <w:rPr>
          <w:rFonts w:ascii="Lustria" w:cs="Lustria" w:eastAsia="Lustria" w:hAnsi="Lustria"/>
          <w:b w:val="1"/>
          <w:sz w:val="36"/>
          <w:szCs w:val="36"/>
          <w:rtl w:val="0"/>
        </w:rPr>
        <w:t xml:space="preserve">Trabajo Final</w:t>
      </w:r>
    </w:p>
    <w:p w:rsidR="00000000" w:rsidDel="00000000" w:rsidP="00000000" w:rsidRDefault="00000000" w:rsidRPr="00000000" w14:paraId="0000000D">
      <w:pPr>
        <w:jc w:val="center"/>
        <w:rPr>
          <w:rFonts w:ascii="Lustria" w:cs="Lustria" w:eastAsia="Lustria" w:hAnsi="Lust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Lustria" w:cs="Lustria" w:eastAsia="Lustria" w:hAnsi="Lustria"/>
          <w:b w:val="1"/>
          <w:sz w:val="36"/>
          <w:szCs w:val="36"/>
        </w:rPr>
      </w:pPr>
      <w:r w:rsidDel="00000000" w:rsidR="00000000" w:rsidRPr="00000000">
        <w:rPr>
          <w:rFonts w:ascii="Lustria" w:cs="Lustria" w:eastAsia="Lustria" w:hAnsi="Lustria"/>
          <w:b w:val="1"/>
          <w:sz w:val="36"/>
          <w:szCs w:val="36"/>
          <w:rtl w:val="0"/>
        </w:rPr>
        <w:t xml:space="preserve">Sistema de recomendaciones para un E- commerce</w:t>
      </w:r>
    </w:p>
    <w:p w:rsidR="00000000" w:rsidDel="00000000" w:rsidP="00000000" w:rsidRDefault="00000000" w:rsidRPr="00000000" w14:paraId="0000000F">
      <w:pPr>
        <w:jc w:val="center"/>
        <w:rPr>
          <w:rFonts w:ascii="Lustria" w:cs="Lustria" w:eastAsia="Lustria" w:hAnsi="Lust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Lustria" w:cs="Lustria" w:eastAsia="Lustria" w:hAnsi="Lustria"/>
          <w:sz w:val="28"/>
          <w:szCs w:val="28"/>
        </w:rPr>
      </w:pPr>
      <w:r w:rsidDel="00000000" w:rsidR="00000000" w:rsidRPr="00000000">
        <w:rPr>
          <w:rFonts w:ascii="Lustria" w:cs="Lustria" w:eastAsia="Lustria" w:hAnsi="Lustria"/>
          <w:b w:val="1"/>
          <w:sz w:val="28"/>
          <w:szCs w:val="28"/>
          <w:rtl w:val="0"/>
        </w:rPr>
        <w:t xml:space="preserve">Autores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Lustria" w:cs="Lustria" w:eastAsia="Lustria" w:hAnsi="Lustria"/>
          <w:sz w:val="28"/>
          <w:szCs w:val="28"/>
        </w:rPr>
      </w:pPr>
      <w:r w:rsidDel="00000000" w:rsidR="00000000" w:rsidRPr="00000000">
        <w:rPr>
          <w:rFonts w:ascii="Lustria" w:cs="Lustria" w:eastAsia="Lustria" w:hAnsi="Lustria"/>
          <w:sz w:val="28"/>
          <w:szCs w:val="28"/>
          <w:rtl w:val="0"/>
        </w:rPr>
        <w:t xml:space="preserve">Franck Goñas Lopez – u201421134</w:t>
      </w:r>
    </w:p>
    <w:p w:rsidR="00000000" w:rsidDel="00000000" w:rsidP="00000000" w:rsidRDefault="00000000" w:rsidRPr="00000000" w14:paraId="00000012">
      <w:pPr>
        <w:jc w:val="center"/>
        <w:rPr>
          <w:rFonts w:ascii="Lustria" w:cs="Lustria" w:eastAsia="Lustria" w:hAnsi="Lust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Lustria" w:cs="Lustria" w:eastAsia="Lustria" w:hAnsi="Lustria"/>
        </w:rPr>
      </w:pPr>
      <w:r w:rsidDel="00000000" w:rsidR="00000000" w:rsidRPr="00000000">
        <w:rPr>
          <w:rFonts w:ascii="Lustria" w:cs="Lustria" w:eastAsia="Lustria" w:hAnsi="Lustria"/>
          <w:b w:val="1"/>
          <w:sz w:val="28"/>
          <w:szCs w:val="28"/>
          <w:rtl w:val="0"/>
        </w:rPr>
        <w:t xml:space="preserve">Profesor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Lustria" w:cs="Lustria" w:eastAsia="Lustria" w:hAnsi="Lustria"/>
          <w:sz w:val="28"/>
          <w:szCs w:val="28"/>
        </w:rPr>
      </w:pPr>
      <w:r w:rsidDel="00000000" w:rsidR="00000000" w:rsidRPr="00000000">
        <w:rPr>
          <w:rFonts w:ascii="Lustria" w:cs="Lustria" w:eastAsia="Lustria" w:hAnsi="Lustria"/>
          <w:sz w:val="28"/>
          <w:szCs w:val="28"/>
          <w:rtl w:val="0"/>
        </w:rPr>
        <w:t xml:space="preserve">Carlos Fernando Montoya Cubas</w:t>
      </w:r>
    </w:p>
    <w:p w:rsidR="00000000" w:rsidDel="00000000" w:rsidP="00000000" w:rsidRDefault="00000000" w:rsidRPr="00000000" w14:paraId="00000015">
      <w:pPr>
        <w:jc w:val="center"/>
        <w:rPr>
          <w:rFonts w:ascii="Lustria" w:cs="Lustria" w:eastAsia="Lustria" w:hAnsi="Lust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Fonts w:ascii="Lustria" w:cs="Lustria" w:eastAsia="Lustria" w:hAnsi="Lustria"/>
          <w:sz w:val="28"/>
          <w:szCs w:val="28"/>
          <w:rtl w:val="0"/>
        </w:rPr>
        <w:t xml:space="preserve">Lima, abril de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CONTENIDO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-142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30f0e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Descripción del caso de uso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Descripción del conjunto de datos (dataset)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Análisis exploratorio de los datos (EDA)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Propuesta de Modelización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REFERENCIAS BIBLIOGRÁFICAS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19bdzymncpe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ANEXOS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</w:rPr>
        <w:sectPr>
          <w:headerReference r:id="rId7" w:type="default"/>
          <w:pgSz w:h="16838" w:w="11906" w:orient="portrait"/>
          <w:pgMar w:bottom="1417" w:top="1417" w:left="1701" w:right="1701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Descripción del caso de uso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contexto del comercio electrónico y las tiendas minoristas, uno de los retos más significativos es mantener la relevancia y personalización en la interacción con cada cliente. Con una vasta cantidad de productos disponibles y una diversidad de preferencias de los consumidores, es esencial para las empresas entender y anticipar las necesidades de sus clientes para mejorar la experiencia de compra y optimizar las ventas. El problema fundamental es cómo maximizar la eficacia del proceso de venta cruzada y la venta sugerida de productos sin abrumar al cliente con opciones irrelevantes. Un sistema efectivo debe ser capaz de predecir las preferencias futuras y presentar recomendaciones de producto.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escenario presenta una oportunidad significativa para desarrollar un sistema de recomendación que no solo aumente la satisfacción y fidelidad del cliente, sino que también impulse las ventas incrementales a través de recomendaciones personalizadas y contextualmente apropiadas.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Descripción del conjunto de datos (dataset)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El dataset usado en el presente trabajo se extrajo de la plataforma web Kaggle, siendo más específico de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https://www.kaggle.com/datasets/carrie1/ecommerce-data/data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210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conjunto de datos contiene 541,909 registros distribuidos en 8 columnas.</w:t>
      </w:r>
    </w:p>
    <w:p w:rsidR="00000000" w:rsidDel="00000000" w:rsidP="00000000" w:rsidRDefault="00000000" w:rsidRPr="00000000" w14:paraId="00000038">
      <w:pPr>
        <w:tabs>
          <w:tab w:val="left" w:leader="none" w:pos="210"/>
        </w:tabs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245"/>
        <w:gridCol w:w="6825"/>
        <w:tblGridChange w:id="0">
          <w:tblGrid>
            <w:gridCol w:w="1560"/>
            <w:gridCol w:w="1245"/>
            <w:gridCol w:w="682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InvoiceNo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de factura o transacción. Identificador único para cada transacción.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StockCode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del producto. Código único asignado a cada producto diferente en el  inventario.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textual del producto. Puede contener detalles como color, material, etc.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Cantidad del producto en la transacción. Los números negativos podrían indicar devoluciones.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InvoiceDate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  y hora de la factura. Formato de fecha y hora cuando se realizó la transacción.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UnitPrice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Precio por unidad del producto en GBP.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del cliente.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País del cliente. Indica la ubicación geográfica desde donde se realizó la transacción.</w:t>
            </w:r>
          </w:p>
        </w:tc>
      </w:tr>
    </w:tbl>
    <w:p w:rsidR="00000000" w:rsidDel="00000000" w:rsidP="00000000" w:rsidRDefault="00000000" w:rsidRPr="00000000" w14:paraId="00000054">
      <w:pPr>
        <w:tabs>
          <w:tab w:val="left" w:leader="none" w:pos="210"/>
        </w:tabs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Análisis exploratorio de los datos (EDA)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0" w:before="0" w:line="259" w:lineRule="auto"/>
        <w:ind w:left="72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160" w:before="0" w:line="259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puede acceder al código en el Anexo 1.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160" w:before="0" w:line="259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el análisis de datos se comenzó explorando la distribución de las ventas en la variable país.</w:t>
      </w:r>
    </w:p>
    <w:p w:rsidR="00000000" w:rsidDel="00000000" w:rsidP="00000000" w:rsidRDefault="00000000" w:rsidRPr="00000000" w14:paraId="00000059">
      <w:pPr>
        <w:tabs>
          <w:tab w:val="left" w:leader="none" w:pos="210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99635" cy="234315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66411" l="1298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963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160" w:before="0" w:line="259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Podemos ver que la gran mayoría de compras se hicieron en United Kingdom.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160" w:before="0" w:line="259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29591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160" w:before="0" w:line="259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gráfica ayuda a observar las fluctuaciones mensuales en las ventas totales.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160" w:before="0" w:line="259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0675" cy="2366645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33032" l="0" r="0" t="330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66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160" w:before="0" w:line="259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gráfico podemos notar los 10 productos más vendidos por la empresa de e-commerce.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160" w:before="0" w:line="259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56735" cy="234315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19329" r="0" t="66249"/>
                    <a:stretch>
                      <a:fillRect/>
                    </a:stretch>
                  </pic:blipFill>
                  <pic:spPr>
                    <a:xfrm>
                      <a:off x="0" y="0"/>
                      <a:ext cx="435673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160" w:before="0" w:line="259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gráfica ilustra cuáles días de la semana generan más ventas, ayudando a planificar promociones y operaciones en función de la demanda.</w:t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Propuesta de Modelización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210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modelización del sistema de recomendación comenzó con la selección de algoritmos adecuados para ser entrenados a partir de los datos preparados. En este caso, se optó por utilizar el algoritmo de Descomposición de Valores Singulares (SVD) para la recomendación colaborativa y KMeans para el agrupamiento de usuarios y productos, complementado con técnicas de procesamiento de datos y normalización.</w:t>
      </w:r>
    </w:p>
    <w:p w:rsidR="00000000" w:rsidDel="00000000" w:rsidP="00000000" w:rsidRDefault="00000000" w:rsidRPr="00000000" w14:paraId="00000063">
      <w:pPr>
        <w:tabs>
          <w:tab w:val="left" w:leader="none" w:pos="210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Preparación y Limpieza de Datos:</w:t>
      </w:r>
    </w:p>
    <w:p w:rsidR="00000000" w:rsidDel="00000000" w:rsidP="00000000" w:rsidRDefault="00000000" w:rsidRPr="00000000" w14:paraId="00000064">
      <w:pPr>
        <w:tabs>
          <w:tab w:val="left" w:leader="none" w:pos="210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datos se cargaron desde un archivo CSV y se limpiaron eliminando valores nulos y convirtiendo los tipos de datos según corresponda.</w:t>
      </w:r>
    </w:p>
    <w:p w:rsidR="00000000" w:rsidDel="00000000" w:rsidP="00000000" w:rsidRDefault="00000000" w:rsidRPr="00000000" w14:paraId="00000065">
      <w:pPr>
        <w:tabs>
          <w:tab w:val="left" w:leader="none" w:pos="210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creó una columna de frecuencia para representar el número de veces que un usuario ha comprado un producto específico.</w:t>
      </w:r>
    </w:p>
    <w:p w:rsidR="00000000" w:rsidDel="00000000" w:rsidP="00000000" w:rsidRDefault="00000000" w:rsidRPr="00000000" w14:paraId="00000066">
      <w:pPr>
        <w:tabs>
          <w:tab w:val="left" w:leader="none" w:pos="210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Creación de la Matriz de Usuario-Producto:</w:t>
      </w:r>
    </w:p>
    <w:p w:rsidR="00000000" w:rsidDel="00000000" w:rsidP="00000000" w:rsidRDefault="00000000" w:rsidRPr="00000000" w14:paraId="00000067">
      <w:pPr>
        <w:tabs>
          <w:tab w:val="left" w:leader="none" w:pos="210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210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creó una matriz de usuario-producto basada en una función con la frecuencia de compra utilizando la biblioteca surprise. La funcion utilizada mantiene los valores 0 en 0, los 1 en 1 y los valores mayores a 1 los pone en un rango hasta el 5 logaritmicamente.</w:t>
      </w:r>
    </w:p>
    <w:p w:rsidR="00000000" w:rsidDel="00000000" w:rsidP="00000000" w:rsidRDefault="00000000" w:rsidRPr="00000000" w14:paraId="00000069">
      <w:pPr>
        <w:tabs>
          <w:tab w:val="left" w:leader="none" w:pos="210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modelo SVD se entrenó y evaluó utilizando la métrica RMSE para medir el rendimiento.</w:t>
      </w:r>
    </w:p>
    <w:p w:rsidR="00000000" w:rsidDel="00000000" w:rsidP="00000000" w:rsidRDefault="00000000" w:rsidRPr="00000000" w14:paraId="0000006A">
      <w:pPr>
        <w:tabs>
          <w:tab w:val="left" w:leader="none" w:pos="210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Agrupamiento de Usuarios y Productos:</w:t>
      </w:r>
    </w:p>
    <w:p w:rsidR="00000000" w:rsidDel="00000000" w:rsidP="00000000" w:rsidRDefault="00000000" w:rsidRPr="00000000" w14:paraId="0000006B">
      <w:pPr>
        <w:tabs>
          <w:tab w:val="left" w:leader="none" w:pos="210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utilizó KMeans de cuML para el agrupamiento de usuarios y productos basado en las frecuencias de compra, probó con diferentes cantidades de grupos y se optó por 1000 para los grupos de usuario y 100 para los grupos de productos.</w:t>
      </w:r>
    </w:p>
    <w:p w:rsidR="00000000" w:rsidDel="00000000" w:rsidP="00000000" w:rsidRDefault="00000000" w:rsidRPr="00000000" w14:paraId="0000006C">
      <w:pPr>
        <w:tabs>
          <w:tab w:val="left" w:leader="none" w:pos="210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clústeres generados se asignaron a los usuarios y productos en el DataFrame original.</w:t>
      </w:r>
    </w:p>
    <w:p w:rsidR="00000000" w:rsidDel="00000000" w:rsidP="00000000" w:rsidRDefault="00000000" w:rsidRPr="00000000" w14:paraId="0000006D">
      <w:pPr>
        <w:tabs>
          <w:tab w:val="left" w:leader="none" w:pos="210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Generación de Recomendaciones:</w:t>
      </w:r>
    </w:p>
    <w:p w:rsidR="00000000" w:rsidDel="00000000" w:rsidP="00000000" w:rsidRDefault="00000000" w:rsidRPr="00000000" w14:paraId="0000006E">
      <w:pPr>
        <w:tabs>
          <w:tab w:val="left" w:leader="none" w:pos="210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desarrollaron funciones para obtener recomendaciones basadas en los clústeres de usuarios y productos, productos mas vendidos, productos últimamente más vendidos, recomendaciones basadas en el modelo svd  y se implementaron recomendaciones híbridas que combinan ambos enfoques(cluster y svd).</w:t>
      </w:r>
    </w:p>
    <w:p w:rsidR="00000000" w:rsidDel="00000000" w:rsidP="00000000" w:rsidRDefault="00000000" w:rsidRPr="00000000" w14:paraId="0000006F">
      <w:pPr>
        <w:tabs>
          <w:tab w:val="left" w:leader="none" w:pos="210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véase con más detalle en el </w:t>
      </w:r>
      <w:hyperlink w:anchor="_pcl6xz57smgs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Anexo1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numPr>
          <w:ilvl w:val="0"/>
          <w:numId w:val="1"/>
        </w:numPr>
        <w:ind w:left="720"/>
        <w:rPr>
          <w:color w:val="830f0e"/>
          <w:sz w:val="32"/>
          <w:szCs w:val="32"/>
        </w:rPr>
      </w:pPr>
      <w:bookmarkStart w:colFirst="0" w:colLast="0" w:name="_6xyvwvihmjl" w:id="5"/>
      <w:bookmarkEnd w:id="5"/>
      <w:r w:rsidDel="00000000" w:rsidR="00000000" w:rsidRPr="00000000">
        <w:rPr>
          <w:rtl w:val="0"/>
        </w:rPr>
        <w:t xml:space="preserve">Publicación de los resultados.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Los resultados de los experimentos realizados con los modelos creados se comunicaron utilizando las métricas RMSE y MAE para evaluar el rendimiento del modelo SVD. A continuación, se presentan los resultados obtenidos: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RMSE del modelo SVD final: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2324100" cy="5334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Validación cruzada: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27305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Por otro lado, el modelo de clusterización para clientes con mayor a 5 compras de productos(el rendimiento de la clusterizacion mejora mientras mayor sea la cantidad mínima de ventas para entrenar el modelo):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43942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3209925" cy="4000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Indica una calidad de clustering moderadamente baja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Clusterización de productos: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44323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3181350" cy="3810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Indica una calidad de clustering moderada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Recomendaciones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Posterior a esto se usan las clusterizaciones y el modelo svd para hacer recomendaciones(se brindan los codigo de producto los cuales serían los que se brindaría al api de la web)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Recomendaciones de productos más vendidos y mas vendidos recientemente(sobretodo para usuarios que no tienen 10 compras aún)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266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  <w:t xml:space="preserve">Ejemplo para el usuario con id: </w:t>
      </w:r>
      <w:r w:rsidDel="00000000" w:rsidR="00000000" w:rsidRPr="00000000">
        <w:rPr>
          <w:b w:val="1"/>
          <w:rtl w:val="0"/>
        </w:rPr>
        <w:t xml:space="preserve">17850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Recomendaciones basadas en clusters de usuarios(considerando lo que más compran los usuarios parecidos):</w:t>
      </w:r>
      <w:r w:rsidDel="00000000" w:rsidR="00000000" w:rsidRPr="00000000">
        <w:rPr/>
        <w:drawing>
          <wp:inline distB="114300" distT="114300" distL="114300" distR="114300">
            <wp:extent cx="5399730" cy="1778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Recomendaciones basadas en clusters de ítems o productos: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2159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Recomendaciones  según el modelo svd: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279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Recomendaciones hibridas(usan los grupos de usuarios, productos y el modelo svd)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2921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numPr>
          <w:ilvl w:val="0"/>
          <w:numId w:val="1"/>
        </w:numPr>
        <w:ind w:left="720"/>
        <w:rPr>
          <w:color w:val="830f0e"/>
          <w:sz w:val="32"/>
          <w:szCs w:val="32"/>
        </w:rPr>
      </w:pPr>
      <w:bookmarkStart w:colFirst="0" w:colLast="0" w:name="_6m3md9pig50i" w:id="6"/>
      <w:bookmarkEnd w:id="6"/>
      <w:r w:rsidDel="00000000" w:rsidR="00000000" w:rsidRPr="00000000">
        <w:rPr>
          <w:rtl w:val="0"/>
        </w:rPr>
        <w:t xml:space="preserve">Análisis de Explicabilidad.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Para el análisis de su uso factores latentes en una predicción específica.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210"/>
        </w:tabs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Predicción Específica</w:t>
      </w:r>
    </w:p>
    <w:p w:rsidR="00000000" w:rsidDel="00000000" w:rsidP="00000000" w:rsidRDefault="00000000" w:rsidRPr="00000000" w14:paraId="0000008F">
      <w:pPr>
        <w:tabs>
          <w:tab w:val="left" w:leader="none" w:pos="210"/>
        </w:tabs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Usuario: 17850</w:t>
      </w:r>
    </w:p>
    <w:p w:rsidR="00000000" w:rsidDel="00000000" w:rsidP="00000000" w:rsidRDefault="00000000" w:rsidRPr="00000000" w14:paraId="00000090">
      <w:pPr>
        <w:tabs>
          <w:tab w:val="left" w:leader="none" w:pos="210"/>
        </w:tabs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Ítem: 23084</w:t>
      </w:r>
    </w:p>
    <w:p w:rsidR="00000000" w:rsidDel="00000000" w:rsidP="00000000" w:rsidRDefault="00000000" w:rsidRPr="00000000" w14:paraId="00000091">
      <w:pPr>
        <w:tabs>
          <w:tab w:val="left" w:leader="none" w:pos="210"/>
        </w:tabs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Predicción: 0.14047709059168723</w:t>
      </w:r>
    </w:p>
    <w:p w:rsidR="00000000" w:rsidDel="00000000" w:rsidP="00000000" w:rsidRDefault="00000000" w:rsidRPr="00000000" w14:paraId="00000092">
      <w:pPr>
        <w:tabs>
          <w:tab w:val="left" w:leader="none" w:pos="210"/>
        </w:tabs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Factores Latentes</w:t>
      </w:r>
    </w:p>
    <w:p w:rsidR="00000000" w:rsidDel="00000000" w:rsidP="00000000" w:rsidRDefault="00000000" w:rsidRPr="00000000" w14:paraId="00000093">
      <w:pPr>
        <w:tabs>
          <w:tab w:val="left" w:leader="none" w:pos="210"/>
        </w:tabs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Factores Latentes del Usuario 17850:</w:t>
      </w:r>
    </w:p>
    <w:p w:rsidR="00000000" w:rsidDel="00000000" w:rsidP="00000000" w:rsidRDefault="00000000" w:rsidRPr="00000000" w14:paraId="00000094">
      <w:pPr>
        <w:tabs>
          <w:tab w:val="left" w:leader="none" w:pos="210"/>
        </w:tabs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[ 0.0652586, 0.06324102, 0.15576508, -0.08209931, 0.04968939, ...]</w:t>
      </w:r>
    </w:p>
    <w:p w:rsidR="00000000" w:rsidDel="00000000" w:rsidP="00000000" w:rsidRDefault="00000000" w:rsidRPr="00000000" w14:paraId="00000095">
      <w:pPr>
        <w:tabs>
          <w:tab w:val="left" w:leader="none" w:pos="210"/>
        </w:tabs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Factores Latentes del Ítem 23084:</w:t>
      </w:r>
    </w:p>
    <w:p w:rsidR="00000000" w:rsidDel="00000000" w:rsidP="00000000" w:rsidRDefault="00000000" w:rsidRPr="00000000" w14:paraId="00000096">
      <w:pPr>
        <w:tabs>
          <w:tab w:val="left" w:leader="none" w:pos="210"/>
        </w:tabs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[ 0.13605953, 0.06421362, -0.07442971, -0.07988153, 0.03758756, ...]</w:t>
      </w:r>
    </w:p>
    <w:p w:rsidR="00000000" w:rsidDel="00000000" w:rsidP="00000000" w:rsidRDefault="00000000" w:rsidRPr="00000000" w14:paraId="00000097">
      <w:pPr>
        <w:tabs>
          <w:tab w:val="left" w:leader="none" w:pos="210"/>
        </w:tabs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Contribución de Cada Factor a la Predicción</w:t>
      </w:r>
    </w:p>
    <w:p w:rsidR="00000000" w:rsidDel="00000000" w:rsidP="00000000" w:rsidRDefault="00000000" w:rsidRPr="00000000" w14:paraId="00000098">
      <w:pPr>
        <w:tabs>
          <w:tab w:val="left" w:leader="none" w:pos="210"/>
        </w:tabs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Cada factor latente representa una dimensión de características subyacentes tanto para los usuarios como para los productos. La predicción es el resultado del producto de los factores latentes del usuario y del ítem.</w:t>
      </w:r>
    </w:p>
    <w:p w:rsidR="00000000" w:rsidDel="00000000" w:rsidP="00000000" w:rsidRDefault="00000000" w:rsidRPr="00000000" w14:paraId="00000099">
      <w:pPr>
        <w:tabs>
          <w:tab w:val="left" w:leader="none" w:pos="210"/>
        </w:tabs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leader="none" w:pos="210"/>
        </w:tabs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Los factores con las mayores contribuciones absolutas son los más relevantes para la predicción. A continuación se muestran los factores más significativos:</w:t>
      </w:r>
    </w:p>
    <w:p w:rsidR="00000000" w:rsidDel="00000000" w:rsidP="00000000" w:rsidRDefault="00000000" w:rsidRPr="00000000" w14:paraId="0000009B">
      <w:pPr>
        <w:tabs>
          <w:tab w:val="left" w:leader="none" w:pos="210"/>
        </w:tabs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Índice del Factor</w:t>
        <w:tab/>
        <w:t xml:space="preserve">Contribución</w:t>
      </w:r>
    </w:p>
    <w:p w:rsidR="00000000" w:rsidDel="00000000" w:rsidP="00000000" w:rsidRDefault="00000000" w:rsidRPr="00000000" w14:paraId="0000009C">
      <w:pPr>
        <w:tabs>
          <w:tab w:val="left" w:leader="none" w:pos="210"/>
        </w:tabs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17</w:t>
        <w:tab/>
        <w:tab/>
        <w:tab/>
        <w:t xml:space="preserve">0.0344838207</w:t>
      </w:r>
    </w:p>
    <w:p w:rsidR="00000000" w:rsidDel="00000000" w:rsidP="00000000" w:rsidRDefault="00000000" w:rsidRPr="00000000" w14:paraId="0000009D">
      <w:pPr>
        <w:tabs>
          <w:tab w:val="left" w:leader="none" w:pos="210"/>
        </w:tabs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21</w:t>
        <w:tab/>
        <w:tab/>
        <w:tab/>
        <w:t xml:space="preserve">0.00467512704</w:t>
      </w:r>
    </w:p>
    <w:p w:rsidR="00000000" w:rsidDel="00000000" w:rsidP="00000000" w:rsidRDefault="00000000" w:rsidRPr="00000000" w14:paraId="0000009E">
      <w:pPr>
        <w:tabs>
          <w:tab w:val="left" w:leader="none" w:pos="210"/>
        </w:tabs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40</w:t>
        <w:tab/>
        <w:tab/>
        <w:tab/>
        <w:t xml:space="preserve">0.0177046795</w:t>
      </w:r>
    </w:p>
    <w:p w:rsidR="00000000" w:rsidDel="00000000" w:rsidP="00000000" w:rsidRDefault="00000000" w:rsidRPr="00000000" w14:paraId="0000009F">
      <w:pPr>
        <w:tabs>
          <w:tab w:val="left" w:leader="none" w:pos="210"/>
        </w:tabs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43</w:t>
        <w:tab/>
        <w:tab/>
        <w:tab/>
        <w:t xml:space="preserve">0.0109324880</w:t>
      </w:r>
    </w:p>
    <w:p w:rsidR="00000000" w:rsidDel="00000000" w:rsidP="00000000" w:rsidRDefault="00000000" w:rsidRPr="00000000" w14:paraId="000000A0">
      <w:pPr>
        <w:tabs>
          <w:tab w:val="left" w:leader="none" w:pos="210"/>
        </w:tabs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57</w:t>
        <w:tab/>
        <w:tab/>
        <w:tab/>
        <w:t xml:space="preserve">0.0269257366</w:t>
      </w:r>
    </w:p>
    <w:p w:rsidR="00000000" w:rsidDel="00000000" w:rsidP="00000000" w:rsidRDefault="00000000" w:rsidRPr="00000000" w14:paraId="000000A1">
      <w:pPr>
        <w:tabs>
          <w:tab w:val="left" w:leader="none" w:pos="210"/>
        </w:tabs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Estos factores tienen las mayores contribuciones absolutas y, por lo tanto, son los más influyentes en la predicción para este usuario y producto específicos.</w:t>
      </w:r>
    </w:p>
    <w:p w:rsidR="00000000" w:rsidDel="00000000" w:rsidP="00000000" w:rsidRDefault="00000000" w:rsidRPr="00000000" w14:paraId="000000A2">
      <w:pPr>
        <w:pStyle w:val="Heading1"/>
        <w:numPr>
          <w:ilvl w:val="0"/>
          <w:numId w:val="1"/>
        </w:numPr>
        <w:ind w:left="720"/>
        <w:rPr>
          <w:color w:val="830f0e"/>
          <w:sz w:val="32"/>
          <w:szCs w:val="32"/>
        </w:rPr>
      </w:pPr>
      <w:bookmarkStart w:colFirst="0" w:colLast="0" w:name="_l19bdzymncpe" w:id="7"/>
      <w:bookmarkEnd w:id="7"/>
      <w:r w:rsidDel="00000000" w:rsidR="00000000" w:rsidRPr="00000000">
        <w:rPr>
          <w:rtl w:val="0"/>
        </w:rPr>
        <w:t xml:space="preserve"> Conclusiones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En este proyecto, se utilizaron técnicas de recomendación colaborativa y de contenido, así como agrupamiento basado en frecuencia de compras. Se entrenó un modelo SVD para recomendaciones colaborativas y se utilizó KMeans para agrupar usuarios y productos. Los resultados obtenidos muestran un buen rendimiento del modelo SVD con un RMSE aceptable, y las recomendaciones generadas son coherentes con los patrones de compra observados.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Para futuros trabajos, se puede considerar adquirir más datos para la implementación de modelos más avanzados como redes neuronales recurrentes (RNN) y técnicas de aprendizaje profundo para mejorar aún más las recomendaciones. Además, se pueden explorar técnicas de explicabilidad más sofisticadas para entender mejor las decisiones del modelo y aumentar la confianza de los usuarios en las recomendaciones proporcionadas.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numPr>
          <w:ilvl w:val="0"/>
          <w:numId w:val="1"/>
        </w:numPr>
        <w:ind w:left="720"/>
        <w:rPr>
          <w:color w:val="830f0e"/>
          <w:sz w:val="32"/>
          <w:szCs w:val="32"/>
        </w:rPr>
      </w:pPr>
      <w:bookmarkStart w:colFirst="0" w:colLast="0" w:name="_45z5yeoowipp" w:id="8"/>
      <w:bookmarkEnd w:id="8"/>
      <w:r w:rsidDel="00000000" w:rsidR="00000000" w:rsidRPr="00000000">
        <w:rPr>
          <w:rtl w:val="0"/>
        </w:rPr>
        <w:t xml:space="preserve"> Bibliografía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Bobadilla, J., Ortega, F., Hernando, A., &amp; Bernal, J. (2012). A collaborative filtering approach to mitigate the new user cold start problem. </w:t>
      </w:r>
      <w:r w:rsidDel="00000000" w:rsidR="00000000" w:rsidRPr="00000000">
        <w:rPr>
          <w:i w:val="1"/>
          <w:rtl w:val="0"/>
        </w:rPr>
        <w:t xml:space="preserve">Knowledge-Based Systems, 26</w:t>
      </w:r>
      <w:r w:rsidDel="00000000" w:rsidR="00000000" w:rsidRPr="00000000">
        <w:rPr>
          <w:rtl w:val="0"/>
        </w:rPr>
        <w:t xml:space="preserve">, 225-238.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https://doi.org/10.1016/j.knosys.2011.07.021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FARZAD NEKOUEI(2022). </w:t>
      </w:r>
      <w:r w:rsidDel="00000000" w:rsidR="00000000" w:rsidRPr="00000000">
        <w:rPr>
          <w:i w:val="1"/>
          <w:rtl w:val="0"/>
        </w:rPr>
        <w:t xml:space="preserve">Customer Segmentation &amp; Recommendation System</w:t>
      </w:r>
      <w:r w:rsidDel="00000000" w:rsidR="00000000" w:rsidRPr="00000000">
        <w:rPr>
          <w:rtl w:val="0"/>
        </w:rPr>
        <w:t xml:space="preserve">. Kaggle. </w:t>
      </w:r>
      <w:r w:rsidDel="00000000" w:rsidR="00000000" w:rsidRPr="00000000">
        <w:rPr>
          <w:color w:val="3a3939"/>
          <w:sz w:val="24"/>
          <w:szCs w:val="24"/>
          <w:rtl w:val="0"/>
        </w:rPr>
        <w:t xml:space="preserve">Recuperado el 20 de junio de 2024, de</w:t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https://www.kaggle.com/datasets/carrie1/ecommerce-data/data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Carrie (2015). </w:t>
      </w:r>
      <w:r w:rsidDel="00000000" w:rsidR="00000000" w:rsidRPr="00000000">
        <w:rPr>
          <w:i w:val="1"/>
          <w:rtl w:val="0"/>
        </w:rPr>
        <w:t xml:space="preserve">E-commerce data</w:t>
      </w:r>
      <w:r w:rsidDel="00000000" w:rsidR="00000000" w:rsidRPr="00000000">
        <w:rPr>
          <w:rtl w:val="0"/>
        </w:rPr>
        <w:t xml:space="preserve">. Kaggle. </w:t>
      </w:r>
      <w:r w:rsidDel="00000000" w:rsidR="00000000" w:rsidRPr="00000000">
        <w:rPr>
          <w:color w:val="3a3939"/>
          <w:sz w:val="24"/>
          <w:szCs w:val="24"/>
          <w:rtl w:val="0"/>
        </w:rPr>
        <w:t xml:space="preserve">Recuperado el 20 de junio de 2024, de</w:t>
      </w:r>
      <w:hyperlink r:id="rId25">
        <w:r w:rsidDel="00000000" w:rsidR="00000000" w:rsidRPr="00000000">
          <w:rPr>
            <w:rtl w:val="0"/>
          </w:rPr>
          <w:t xml:space="preserve"> </w:t>
        </w:r>
      </w:hyperlink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https://www.kaggle.com/datasets/carrie1/ecommerce-data/data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Ricci, F., Rokach, L., &amp; Shapira, B. (2011). Introduction to recommender systems handbook. In </w:t>
      </w:r>
      <w:r w:rsidDel="00000000" w:rsidR="00000000" w:rsidRPr="00000000">
        <w:rPr>
          <w:i w:val="1"/>
          <w:rtl w:val="0"/>
        </w:rPr>
        <w:t xml:space="preserve">Recommender Systems Handbook</w:t>
      </w:r>
      <w:r w:rsidDel="00000000" w:rsidR="00000000" w:rsidRPr="00000000">
        <w:rPr>
          <w:rtl w:val="0"/>
        </w:rPr>
        <w:t xml:space="preserve"> (pp. 1-35). Springer.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https://doi.org/10.1007/978-0-387-85820-3_1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numPr>
          <w:ilvl w:val="0"/>
          <w:numId w:val="1"/>
        </w:numPr>
        <w:ind w:left="720"/>
        <w:rPr>
          <w:color w:val="830f0e"/>
          <w:sz w:val="32"/>
          <w:szCs w:val="32"/>
        </w:rPr>
      </w:pPr>
      <w:bookmarkStart w:colFirst="0" w:colLast="0" w:name="_pcl6xz57smgs" w:id="9"/>
      <w:bookmarkEnd w:id="9"/>
      <w:r w:rsidDel="00000000" w:rsidR="00000000" w:rsidRPr="00000000">
        <w:rPr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leader="none" w:pos="210"/>
        </w:tabs>
        <w:ind w:left="720" w:firstLine="0"/>
        <w:jc w:val="both"/>
        <w:rPr/>
      </w:pPr>
      <w:r w:rsidDel="00000000" w:rsidR="00000000" w:rsidRPr="00000000">
        <w:rPr>
          <w:rtl w:val="0"/>
        </w:rPr>
        <w:t xml:space="preserve">Anexo1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Repositorio github</w:t>
      </w:r>
    </w:p>
    <w:p w:rsidR="00000000" w:rsidDel="00000000" w:rsidP="00000000" w:rsidRDefault="00000000" w:rsidRPr="00000000" w14:paraId="000000AD">
      <w:pPr>
        <w:tabs>
          <w:tab w:val="left" w:leader="none" w:pos="210"/>
        </w:tabs>
        <w:ind w:left="720" w:firstLine="0"/>
        <w:jc w:val="both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https://github.com/franckhbz/-CC219-TP-TF-2024-1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leader="none" w:pos="210"/>
        </w:tabs>
        <w:ind w:left="72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Lustria">
    <w:embedRegular w:fontKey="{00000000-0000-0000-0000-000000000000}" r:id="rId1" w:subsetted="0"/>
  </w:font>
  <w:font w:name="Century Gothic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both"/>
    </w:pPr>
    <w:rPr>
      <w:rFonts w:ascii="Century Gothic" w:cs="Century Gothic" w:eastAsia="Century Gothic" w:hAnsi="Century Gothic"/>
      <w:color w:val="830f0e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hyperlink" Target="https://doi.org/10.1016/j.knosys.2011.07.021" TargetMode="External"/><Relationship Id="rId21" Type="http://schemas.openxmlformats.org/officeDocument/2006/relationships/image" Target="media/image9.png"/><Relationship Id="rId24" Type="http://schemas.openxmlformats.org/officeDocument/2006/relationships/hyperlink" Target="https://www.kaggle.com/datasets/carrie1/ecommerce-data/data" TargetMode="External"/><Relationship Id="rId23" Type="http://schemas.openxmlformats.org/officeDocument/2006/relationships/hyperlink" Target="https://www.kaggle.com/datasets/carrie1/ecommerce-data/dat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hyperlink" Target="https://www.kaggle.com/datasets/carrie1/ecommerce-data/data" TargetMode="External"/><Relationship Id="rId25" Type="http://schemas.openxmlformats.org/officeDocument/2006/relationships/hyperlink" Target="https://www.kaggle.com/datasets/carrie1/ecommerce-data/data" TargetMode="External"/><Relationship Id="rId28" Type="http://schemas.openxmlformats.org/officeDocument/2006/relationships/hyperlink" Target="https://github.com/franckhbz/-CC219-TP-TF-2024-1" TargetMode="External"/><Relationship Id="rId27" Type="http://schemas.openxmlformats.org/officeDocument/2006/relationships/hyperlink" Target="https://doi.org/10.1007/978-0-387-85820-3_1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yperlink" Target="https://www.kaggle.com/datasets/carrie1/ecommerce-data/data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16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5" Type="http://schemas.openxmlformats.org/officeDocument/2006/relationships/image" Target="media/image11.png"/><Relationship Id="rId14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12.png"/><Relationship Id="rId19" Type="http://schemas.openxmlformats.org/officeDocument/2006/relationships/image" Target="media/image10.png"/><Relationship Id="rId1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ustria-regular.ttf"/><Relationship Id="rId2" Type="http://schemas.openxmlformats.org/officeDocument/2006/relationships/font" Target="fonts/CenturyGothic-regular.ttf"/><Relationship Id="rId3" Type="http://schemas.openxmlformats.org/officeDocument/2006/relationships/font" Target="fonts/CenturyGothic-bold.ttf"/><Relationship Id="rId4" Type="http://schemas.openxmlformats.org/officeDocument/2006/relationships/font" Target="fonts/CenturyGothic-italic.ttf"/><Relationship Id="rId5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