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FRANK COLEMAN III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317.410.3974  |  frankrcoleman@gmail.com  |  www.linkedin.com/frankrcoleman</w:t>
      </w:r>
    </w:p>
    <w:p>
      <w:pPr>
        <w:pBdr>
          <w:bottom w:val="single" w:color="999999" w:sz="6" w:space="1"/>
        </w:pBdr>
        <w:spacing w:after="60" w:before="30"/>
      </w:pPr>
    </w:p>
    <w:p>
      <w:pPr>
        <w:pBdr>
          <w:bottom w:val="single" w:color="999999" w:sz="4" w:space="2"/>
        </w:pBdr>
        <w:spacing w:after="15" w:before="35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PROFESSIONAL SUMMARY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Data Architect and analytics professional expanding into software engineering, building real hands-on evidence in Python tooling, automated testing, and version-controlled software systems alongside a data analytics and BI background. Experience spans BI platform migration (Tableau to Power BI), GitHub-based version control, semantic/ontology-based data modeling (Palantir Foundry), and test-driven development (pytest), with a track record of turning ad hoc scripts and manual processes into documented, tested, maintainable tools.</w:t>
      </w:r>
    </w:p>
    <w:p>
      <w:pPr>
        <w:pBdr>
          <w:bottom w:val="single" w:color="999999" w:sz="4" w:space="2"/>
        </w:pBdr>
        <w:spacing w:after="15" w:before="35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L3HARRIS TECHNOLOGIES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September 2025 – Present</w:t>
      </w:r>
    </w:p>
    <w:p>
      <w:pPr>
        <w:spacing w:after="30" w:before="5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Data Architect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rFonts w:ascii="Calibri" w:cs="Calibri" w:eastAsia="Calibri" w:hAnsi="Calibri"/>
          <w:sz w:val="19"/>
          <w:szCs w:val="19"/>
        </w:rPr>
        <w:t xml:space="preserve">Migrating enterprise BI reporting from Tableau to Power BI, translating DAX/LOD calculation logic and optimizing underlying SQL across multiple source systems (SSMS, Oracle SQL Developer).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rFonts w:ascii="Calibri" w:cs="Calibri" w:eastAsia="Calibri" w:hAnsi="Calibri"/>
          <w:sz w:val="19"/>
          <w:szCs w:val="19"/>
        </w:rPr>
        <w:t xml:space="preserve">Designed and built a GitHub-based version-control system to govern Excel and MS Project macros, including a Python inventory/query tool (25 distinct query functions covering status, criticality, ownership, dependencies, and more) and a YAML-metadata-driven README generator.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rFonts w:ascii="Calibri" w:cs="Calibri" w:eastAsia="Calibri" w:hAnsi="Calibri"/>
          <w:sz w:val="19"/>
          <w:szCs w:val="19"/>
        </w:rPr>
        <w:t xml:space="preserve">Authored 295 pytest unit and regression tests across the macro-governance toolset, achieving full function-level test coverage. Identified and resolved multiple real production bugs, including a silent data-filtering defect and a null-value crash, through test-driven debugging.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rFonts w:ascii="Calibri" w:cs="Calibri" w:eastAsia="Calibri" w:hAnsi="Calibri"/>
          <w:sz w:val="19"/>
          <w:szCs w:val="19"/>
        </w:rPr>
        <w:t xml:space="preserve">Implemented Pydantic-based schema validation for structured YAML metadata and packaged the toolset as an installable Python package (src layout, pyproject.toml) with CLI entry points, turning ad hoc scripts into a deployable, validated tool.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rFonts w:ascii="Calibri" w:cs="Calibri" w:eastAsia="Calibri" w:hAnsi="Calibri"/>
          <w:sz w:val="19"/>
          <w:szCs w:val="19"/>
        </w:rPr>
        <w:t xml:space="preserve">Built a partial command-line interface (Click) for the toolset, adding --help support and a safety confirmation flow that closes a real risk (previously silent overwriting of documentation files), backed by dedicated CLI tests using Click's testing framework.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rFonts w:ascii="Calibri" w:cs="Calibri" w:eastAsia="Calibri" w:hAnsi="Calibri"/>
          <w:sz w:val="19"/>
          <w:szCs w:val="19"/>
        </w:rPr>
        <w:t xml:space="preserve">Built a personal Power Apps project tracker with Power Automate workflow automation to manage and monitor ongoing technical projects.</w:t>
      </w:r>
    </w:p>
    <w:p>
      <w:pPr>
        <w:tabs>
          <w:tab w:val="right" w:pos="9360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L3HARRIS TECHNOLOGIES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January 2021 – September 2025</w:t>
      </w:r>
    </w:p>
    <w:p>
      <w:pPr>
        <w:spacing w:after="30" w:before="5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Sr. Associate, Program Finance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rFonts w:ascii="Calibri" w:cs="Calibri" w:eastAsia="Calibri" w:hAnsi="Calibri"/>
          <w:sz w:val="19"/>
          <w:szCs w:val="19"/>
        </w:rPr>
        <w:t xml:space="preserve">Tracked and analyzed program costs across multiple projects valued at over $350 million by combining Cobra, PeopleSoft, and Excel.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rFonts w:ascii="Calibri" w:cs="Calibri" w:eastAsia="Calibri" w:hAnsi="Calibri"/>
          <w:sz w:val="19"/>
          <w:szCs w:val="19"/>
        </w:rPr>
        <w:t xml:space="preserve">Developed data-driven reports and visual analytics to monitor and communicate weekly fluctuations in cost and labor metrics.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rFonts w:ascii="Calibri" w:cs="Calibri" w:eastAsia="Calibri" w:hAnsi="Calibri"/>
          <w:sz w:val="19"/>
          <w:szCs w:val="19"/>
        </w:rPr>
        <w:t xml:space="preserve">Facilitated weekly Earned Value Management System (EVMS) meetings, using data analytics to compare labor and cost metrics against forecasts.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rFonts w:ascii="Calibri" w:cs="Calibri" w:eastAsia="Calibri" w:hAnsi="Calibri"/>
          <w:sz w:val="19"/>
          <w:szCs w:val="19"/>
        </w:rPr>
        <w:t xml:space="preserve">Led analysis efforts for a $40 million program for six weeks, stepping in as the interim lead analyst.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rFonts w:ascii="Calibri" w:cs="Calibri" w:eastAsia="Calibri" w:hAnsi="Calibri"/>
          <w:sz w:val="19"/>
          <w:szCs w:val="19"/>
        </w:rPr>
        <w:t xml:space="preserve">Automated multiple weekly and monthly files, saving time and increasing efficiency.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rFonts w:ascii="Calibri" w:cs="Calibri" w:eastAsia="Calibri" w:hAnsi="Calibri"/>
          <w:sz w:val="19"/>
          <w:szCs w:val="19"/>
        </w:rPr>
        <w:t xml:space="preserve">Executed various ad hoc tasks, such as developing funding forecasts and generating reports.</w:t>
      </w:r>
    </w:p>
    <w:p>
      <w:pPr>
        <w:tabs>
          <w:tab w:val="right" w:pos="9360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JUSTICE ADMINISTRATIVE COMMISSION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July 2016 – January 2021</w:t>
      </w:r>
    </w:p>
    <w:p>
      <w:pPr>
        <w:spacing w:after="30" w:before="5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Budget Analyst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rFonts w:ascii="Calibri" w:cs="Calibri" w:eastAsia="Calibri" w:hAnsi="Calibri"/>
          <w:sz w:val="19"/>
          <w:szCs w:val="19"/>
        </w:rPr>
        <w:t xml:space="preserve">Conducted budget and expenditure analyses for more than 50 State agencies to facilitate accurate forecasting.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rFonts w:ascii="Calibri" w:cs="Calibri" w:eastAsia="Calibri" w:hAnsi="Calibri"/>
          <w:sz w:val="19"/>
          <w:szCs w:val="19"/>
        </w:rPr>
        <w:t xml:space="preserve">Designed and delivered comprehensive training presentations to State Attorney’s Offices, Public Defender’s Offices, and other judicial related State entities.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rFonts w:ascii="Calibri" w:cs="Calibri" w:eastAsia="Calibri" w:hAnsi="Calibri"/>
          <w:sz w:val="19"/>
          <w:szCs w:val="19"/>
        </w:rPr>
        <w:t xml:space="preserve">Optimized budget transaction processing by developing and implementing a streamlined workflow, increasing efficiency by 80% within the State’s accounting system.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rFonts w:ascii="Calibri" w:cs="Calibri" w:eastAsia="Calibri" w:hAnsi="Calibri"/>
          <w:sz w:val="19"/>
          <w:szCs w:val="19"/>
        </w:rPr>
        <w:t xml:space="preserve">Coordinated and consolidated various budget and forecasting documents from more than 50 State agencies to produce and submit the nearly 3,000-page Legislative Budget Request to the Governor’s Office.</w:t>
      </w:r>
    </w:p>
    <w:p>
      <w:pPr>
        <w:pBdr>
          <w:bottom w:val="single" w:color="999999" w:sz="4" w:space="2"/>
        </w:pBdr>
        <w:spacing w:after="15" w:before="35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WESTERN GOVERNORS UNIVERSITY, Master of Science, Data Analytics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FLORIDA STATE UNIVERSITY, Master of Business Administration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FLORIDA A&amp;M UNIVERSITY, Bachelor of Science, Business Administration</w:t>
      </w:r>
    </w:p>
    <w:p>
      <w:pPr>
        <w:pBdr>
          <w:bottom w:val="single" w:color="999999" w:sz="4" w:space="2"/>
        </w:pBdr>
        <w:spacing w:after="15" w:before="35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rFonts w:ascii="Calibri" w:cs="Calibri" w:eastAsia="Calibri" w:hAnsi="Calibri"/>
          <w:sz w:val="19"/>
          <w:szCs w:val="19"/>
        </w:rPr>
        <w:t xml:space="preserve">Microsoft Training Associate: Database Fundamentals (Database design, normalization, SQL basics)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rFonts w:ascii="Calibri" w:cs="Calibri" w:eastAsia="Calibri" w:hAnsi="Calibri"/>
          <w:sz w:val="19"/>
          <w:szCs w:val="19"/>
        </w:rPr>
        <w:t xml:space="preserve">Google Data Analytics Professional Certificate (SQL/BigQuery, R, Tableau, statistical analysis)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rFonts w:ascii="Calibri" w:cs="Calibri" w:eastAsia="Calibri" w:hAnsi="Calibri"/>
          <w:sz w:val="19"/>
          <w:szCs w:val="19"/>
        </w:rPr>
        <w:t xml:space="preserve">Alteryx Core Certified (End-to-end ETL, analytic process automation)</w:t>
      </w:r>
    </w:p>
    <w:p>
      <w:pPr>
        <w:pBdr>
          <w:bottom w:val="single" w:color="999999" w:sz="4" w:space="2"/>
        </w:pBdr>
        <w:spacing w:after="15" w:before="35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Programming &amp; Scripting: Python, SQL, R, YAML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Software Practices: Git, GitHub (version control), pytest (unit/regression testing), Pydantic (schema validation), Python packaging (pyproject.toml), Click (CLI development), CLI/Terminal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Data Platforms &amp; Modeling: Palantir Foundry/AIP (ontology, Workshop, Functions), Power BI (DAX, Power Query/M), Alteryx Designer, SAS (SAS Studio, SAS/STAT)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Databases: PostgreSQL, MySQL, SSMS, Oracle SQL Developer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BI &amp; Visualization: Tableau, Power BI, Excel (Power Pivot)  |  Low-Code Automation: Power Apps, Power Automate</w:t>
      </w:r>
    </w:p>
    <w:sectPr>
      <w:pgSz w:w="12240" w:h="15840" w:orient="portrait"/>
      <w:pgMar w:top="60" w:right="850" w:bottom="6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2026-08-14T01:05:17.977Z</dcterms:created>
  <dcterms:modified xsi:type="dcterms:W3CDTF">2026-08-14T01:05:17.977Z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