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D0F" w14:textId="7862CCE9" w:rsidR="00825AF6" w:rsidRPr="005817E4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15C1011" w14:textId="43E114BF" w:rsidR="00A66BEB" w:rsidRPr="005817E4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3260B95" w14:textId="75FC393F" w:rsidR="00D56DFD" w:rsidRPr="005817E4" w:rsidRDefault="00BA2C28" w:rsidP="00B61814">
      <w:pPr>
        <w:pStyle w:val="Default"/>
        <w:jc w:val="center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t>GESTIONE DELLE LIBERALITÀ E DELLE DONAZIONI</w:t>
      </w:r>
    </w:p>
    <w:p w14:paraId="5A4CD4CD" w14:textId="436F179A" w:rsidR="00D56DFD" w:rsidRPr="005817E4" w:rsidRDefault="00D56DFD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ai sensi del</w:t>
      </w:r>
      <w:r w:rsidR="00B61814"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d.Lgs231/01</w:t>
      </w:r>
    </w:p>
    <w:p w14:paraId="38492DB4" w14:textId="6A6B202A" w:rsidR="00BB3048" w:rsidRPr="005817E4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2ABDD9EE" w14:textId="77777777" w:rsidR="00BB3048" w:rsidRPr="005817E4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5817E4" w14:paraId="2775B43F" w14:textId="77777777" w:rsidTr="00137976">
        <w:tc>
          <w:tcPr>
            <w:tcW w:w="704" w:type="dxa"/>
          </w:tcPr>
          <w:p w14:paraId="280923BA" w14:textId="5008CE95" w:rsidR="00137976" w:rsidRPr="005817E4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5817E4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5817E4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137976" w:rsidRPr="005817E4" w14:paraId="2E3A32D2" w14:textId="77777777" w:rsidTr="00137976">
        <w:tc>
          <w:tcPr>
            <w:tcW w:w="704" w:type="dxa"/>
          </w:tcPr>
          <w:p w14:paraId="4E032829" w14:textId="09BC7790" w:rsidR="00137976" w:rsidRPr="005817E4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1A5470D3" w:rsidR="00137976" w:rsidRPr="005817E4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22</w:t>
            </w:r>
            <w:r w:rsidR="000E6DC5" w:rsidRPr="005817E4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BB3048" w:rsidRPr="005817E4">
              <w:rPr>
                <w:rFonts w:asciiTheme="majorHAnsi" w:hAnsiTheme="majorHAnsi" w:cstheme="majorHAnsi"/>
                <w:sz w:val="18"/>
                <w:szCs w:val="18"/>
              </w:rPr>
              <w:t>05</w:t>
            </w: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/21</w:t>
            </w:r>
          </w:p>
        </w:tc>
        <w:tc>
          <w:tcPr>
            <w:tcW w:w="7932" w:type="dxa"/>
          </w:tcPr>
          <w:p w14:paraId="2DAF0406" w14:textId="0E224601" w:rsidR="00137976" w:rsidRPr="005817E4" w:rsidRDefault="00D56DFD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Prima emissione</w:t>
            </w:r>
            <w:r w:rsidR="00A046A0" w:rsidRPr="005817E4">
              <w:rPr>
                <w:rFonts w:asciiTheme="majorHAnsi" w:hAnsiTheme="majorHAnsi" w:cstheme="majorHAnsi"/>
                <w:sz w:val="18"/>
                <w:szCs w:val="18"/>
              </w:rPr>
              <w:t xml:space="preserve"> BOZZA da sottoporre al </w:t>
            </w:r>
            <w:proofErr w:type="spellStart"/>
            <w:r w:rsidR="001160B5" w:rsidRPr="005817E4">
              <w:rPr>
                <w:rFonts w:asciiTheme="majorHAnsi" w:hAnsiTheme="majorHAnsi" w:cstheme="majorHAnsi"/>
                <w:sz w:val="18"/>
                <w:szCs w:val="18"/>
              </w:rPr>
              <w:t>CdA</w:t>
            </w:r>
            <w:proofErr w:type="spellEnd"/>
            <w:r w:rsidRPr="005817E4">
              <w:rPr>
                <w:rFonts w:asciiTheme="majorHAnsi" w:hAnsiTheme="majorHAnsi" w:cstheme="majorHAnsi"/>
                <w:sz w:val="18"/>
                <w:szCs w:val="18"/>
              </w:rPr>
              <w:t xml:space="preserve"> finalizzata al raggiungimento della certificazione UNI ISO 37001:2016</w:t>
            </w:r>
          </w:p>
        </w:tc>
      </w:tr>
      <w:tr w:rsidR="00D56DFD" w:rsidRPr="005817E4" w14:paraId="7E1AF3A0" w14:textId="77777777" w:rsidTr="00137976">
        <w:tc>
          <w:tcPr>
            <w:tcW w:w="704" w:type="dxa"/>
          </w:tcPr>
          <w:p w14:paraId="3CEE3247" w14:textId="6B0145AC" w:rsidR="00D56DFD" w:rsidRPr="005817E4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90BA324" w14:textId="64E4AF11" w:rsidR="00D56DFD" w:rsidRPr="005817E4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5817E4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Xx</w:t>
            </w:r>
            <w:proofErr w:type="spellEnd"/>
            <w:r w:rsidRPr="005817E4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/xx/xx</w:t>
            </w:r>
          </w:p>
        </w:tc>
        <w:tc>
          <w:tcPr>
            <w:tcW w:w="7932" w:type="dxa"/>
          </w:tcPr>
          <w:p w14:paraId="6E7E4B48" w14:textId="3BF233A9" w:rsidR="00D56DFD" w:rsidRPr="005817E4" w:rsidRDefault="001160B5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5817E4">
              <w:rPr>
                <w:rFonts w:asciiTheme="majorHAnsi" w:hAnsiTheme="majorHAnsi" w:cstheme="majorHAnsi"/>
                <w:sz w:val="18"/>
                <w:szCs w:val="18"/>
              </w:rPr>
              <w:t xml:space="preserve">Approvazione </w:t>
            </w:r>
          </w:p>
        </w:tc>
      </w:tr>
    </w:tbl>
    <w:p w14:paraId="06EC0184" w14:textId="2B651B2B" w:rsidR="00A66BEB" w:rsidRPr="005817E4" w:rsidRDefault="00A66BEB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F931ECA" w14:textId="77777777" w:rsidR="00137976" w:rsidRPr="005817E4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6887D27C" w14:textId="4D6971EA" w:rsidR="00851DF4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="00851DF4" w:rsidRPr="00776F56">
        <w:rPr>
          <w:rFonts w:asciiTheme="majorHAnsi" w:hAnsiTheme="majorHAnsi" w:cstheme="majorHAnsi"/>
          <w:noProof/>
          <w:color w:val="0000FF"/>
        </w:rPr>
        <w:t>0.</w:t>
      </w:r>
      <w:r w:rsidR="00851DF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51DF4" w:rsidRPr="00776F56">
        <w:rPr>
          <w:rFonts w:asciiTheme="majorHAnsi" w:hAnsiTheme="majorHAnsi" w:cstheme="majorHAnsi"/>
          <w:noProof/>
          <w:color w:val="0000FF"/>
        </w:rPr>
        <w:t>Premessa</w:t>
      </w:r>
      <w:r w:rsidR="00851DF4">
        <w:rPr>
          <w:noProof/>
        </w:rPr>
        <w:tab/>
      </w:r>
      <w:r w:rsidR="00851DF4">
        <w:rPr>
          <w:noProof/>
        </w:rPr>
        <w:fldChar w:fldCharType="begin"/>
      </w:r>
      <w:r w:rsidR="00851DF4">
        <w:rPr>
          <w:noProof/>
        </w:rPr>
        <w:instrText xml:space="preserve"> PAGEREF _Toc76403054 \h </w:instrText>
      </w:r>
      <w:r w:rsidR="00851DF4">
        <w:rPr>
          <w:noProof/>
        </w:rPr>
      </w:r>
      <w:r w:rsidR="00851DF4">
        <w:rPr>
          <w:noProof/>
        </w:rPr>
        <w:fldChar w:fldCharType="separate"/>
      </w:r>
      <w:r w:rsidR="00851DF4">
        <w:rPr>
          <w:noProof/>
        </w:rPr>
        <w:t>2</w:t>
      </w:r>
      <w:r w:rsidR="00851DF4">
        <w:rPr>
          <w:noProof/>
        </w:rPr>
        <w:fldChar w:fldCharType="end"/>
      </w:r>
    </w:p>
    <w:p w14:paraId="3DA2D283" w14:textId="66A12F08" w:rsidR="00851DF4" w:rsidRDefault="00851DF4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6F56">
        <w:rPr>
          <w:rFonts w:asciiTheme="majorHAnsi" w:hAnsiTheme="majorHAnsi" w:cstheme="majorHAnsi"/>
          <w:noProof/>
          <w:color w:val="0000FF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76F56">
        <w:rPr>
          <w:rFonts w:asciiTheme="majorHAnsi" w:hAnsiTheme="majorHAnsi" w:cstheme="majorHAnsi"/>
          <w:noProof/>
          <w:color w:val="0000FF"/>
        </w:rPr>
        <w:t>Obblighi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_Toc76403055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72C1E9" w14:textId="72964AB6" w:rsidR="00851DF4" w:rsidRDefault="00851DF4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6F56">
        <w:rPr>
          <w:rFonts w:asciiTheme="majorHAnsi" w:hAnsiTheme="majorHAnsi" w:cstheme="majorHAnsi"/>
          <w:noProof/>
          <w:color w:val="0000FF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76F56">
        <w:rPr>
          <w:rFonts w:asciiTheme="majorHAnsi" w:hAnsiTheme="majorHAnsi" w:cstheme="majorHAnsi"/>
          <w:noProof/>
          <w:color w:val="0000FF"/>
        </w:rPr>
        <w:t>Divieti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_Toc76403056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85C4B7" w14:textId="1516675E" w:rsidR="00851DF4" w:rsidRDefault="00851DF4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6F56">
        <w:rPr>
          <w:rFonts w:asciiTheme="majorHAnsi" w:hAnsiTheme="majorHAnsi" w:cstheme="majorHAnsi"/>
          <w:noProof/>
          <w:color w:val="0000FF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76F56">
        <w:rPr>
          <w:rFonts w:asciiTheme="majorHAnsi" w:hAnsiTheme="majorHAnsi" w:cstheme="majorHAnsi"/>
          <w:noProof/>
          <w:color w:val="0000FF"/>
        </w:rPr>
        <w:t>Gestione Sponsorizzazioni ed altri progetti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_Toc76403057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D85562" w14:textId="65732AB7" w:rsidR="00851DF4" w:rsidRDefault="00851DF4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6F56">
        <w:rPr>
          <w:rFonts w:asciiTheme="majorHAnsi" w:hAnsiTheme="majorHAnsi" w:cstheme="majorHAnsi"/>
          <w:noProof/>
          <w:color w:val="0000FF"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76F56">
        <w:rPr>
          <w:rFonts w:asciiTheme="majorHAnsi" w:hAnsiTheme="majorHAnsi" w:cstheme="majorHAnsi"/>
          <w:noProof/>
          <w:color w:val="0000FF"/>
        </w:rPr>
        <w:t>obblighi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_Toc76403058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504D39" w14:textId="010DA752" w:rsidR="00851DF4" w:rsidRDefault="00851DF4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6F56">
        <w:rPr>
          <w:rFonts w:asciiTheme="majorHAnsi" w:hAnsiTheme="majorHAnsi" w:cstheme="majorHAnsi"/>
          <w:noProof/>
          <w:color w:val="0000FF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76F56">
        <w:rPr>
          <w:rFonts w:asciiTheme="majorHAnsi" w:hAnsiTheme="majorHAnsi" w:cstheme="majorHAnsi"/>
          <w:noProof/>
          <w:color w:val="0000FF"/>
        </w:rPr>
        <w:t>Divieti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_Toc76403059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E114F" w14:textId="72AF3528" w:rsidR="00137976" w:rsidRPr="005817E4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259FCF0A" w14:textId="01F8E5CC" w:rsidR="00137976" w:rsidRPr="005817E4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5817E4">
        <w:rPr>
          <w:rFonts w:asciiTheme="majorHAnsi" w:hAnsiTheme="majorHAnsi" w:cstheme="majorHAnsi"/>
          <w:b/>
          <w:bCs/>
          <w:color w:val="0000FF"/>
          <w:sz w:val="18"/>
          <w:szCs w:val="18"/>
        </w:rPr>
        <w:br w:type="column"/>
      </w:r>
    </w:p>
    <w:p w14:paraId="35ED6656" w14:textId="36F347BF" w:rsidR="00A66BEB" w:rsidRPr="005817E4" w:rsidRDefault="00EF6F02" w:rsidP="00EF6F0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Hlk76397175"/>
      <w:bookmarkStart w:id="1" w:name="_Toc76403054"/>
      <w:r w:rsidRPr="005817E4">
        <w:rPr>
          <w:rFonts w:asciiTheme="majorHAnsi" w:hAnsiTheme="majorHAnsi" w:cstheme="majorHAnsi"/>
          <w:color w:val="0000FF"/>
          <w:sz w:val="18"/>
          <w:szCs w:val="18"/>
        </w:rPr>
        <w:t>Premessa</w:t>
      </w:r>
      <w:bookmarkEnd w:id="1"/>
    </w:p>
    <w:bookmarkEnd w:id="0"/>
    <w:p w14:paraId="2E144B92" w14:textId="4257EA16" w:rsidR="00D46039" w:rsidRPr="005817E4" w:rsidRDefault="00BA2C28" w:rsidP="00BA2C28">
      <w:pPr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L'Impresa SE.GE.CO. S.r.l. (di seguito “Azienda” o “Organizzazione”) ha ottenuto la certificazione di un Sistema di gestione integrato (SGI-QSA-37001) per la Qualità, la Sicurezza e l'Ambiente (SGI</w:t>
      </w:r>
      <w:r w:rsidRPr="005817E4">
        <w:rPr>
          <w:rFonts w:asciiTheme="majorHAnsi" w:hAnsiTheme="majorHAnsi" w:cstheme="majorHAnsi"/>
          <w:sz w:val="18"/>
          <w:szCs w:val="18"/>
        </w:rPr>
        <w:t>), rispondente</w:t>
      </w:r>
      <w:r w:rsidRPr="005817E4">
        <w:rPr>
          <w:rFonts w:asciiTheme="majorHAnsi" w:hAnsiTheme="majorHAnsi" w:cstheme="majorHAnsi"/>
          <w:sz w:val="18"/>
          <w:szCs w:val="18"/>
        </w:rPr>
        <w:t xml:space="preserve"> alle prescrizioni delle norme UNI EN ISO 9001:2015, UNI ISO 45001:2018 e UNI EN ISO 14001:2015, in conformità al </w:t>
      </w:r>
      <w:proofErr w:type="spellStart"/>
      <w:r w:rsidRPr="005817E4">
        <w:rPr>
          <w:rFonts w:asciiTheme="majorHAnsi" w:hAnsiTheme="majorHAnsi" w:cstheme="majorHAnsi"/>
          <w:sz w:val="18"/>
          <w:szCs w:val="18"/>
        </w:rPr>
        <w:t>DLgs</w:t>
      </w:r>
      <w:proofErr w:type="spellEnd"/>
      <w:r w:rsidRPr="005817E4">
        <w:rPr>
          <w:rFonts w:asciiTheme="majorHAnsi" w:hAnsiTheme="majorHAnsi" w:cstheme="majorHAnsi"/>
          <w:sz w:val="18"/>
          <w:szCs w:val="18"/>
        </w:rPr>
        <w:t>. 231/01 e si prefigge il raggiungimento della certificazione UNI ISO 37001 in materia di anticorruzione, entro il fine del 2021.</w:t>
      </w:r>
    </w:p>
    <w:p w14:paraId="0772FFEC" w14:textId="05E4510B" w:rsidR="00BA2C28" w:rsidRPr="005817E4" w:rsidRDefault="00E35ED2" w:rsidP="00BA2C28">
      <w:pPr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In considerazione del rischio potenziale rappresentato dalle liberalità e dalle donazioni quando eccedano la pura cortesia o ospitalità</w:t>
      </w:r>
      <w:r w:rsidR="005817E4" w:rsidRPr="005817E4">
        <w:rPr>
          <w:rFonts w:asciiTheme="majorHAnsi" w:hAnsiTheme="majorHAnsi" w:cstheme="majorHAnsi"/>
          <w:sz w:val="18"/>
          <w:szCs w:val="18"/>
        </w:rPr>
        <w:t xml:space="preserve"> saltuaria e sporadica</w:t>
      </w:r>
      <w:r w:rsidRPr="005817E4">
        <w:rPr>
          <w:rFonts w:asciiTheme="majorHAnsi" w:hAnsiTheme="majorHAnsi" w:cstheme="majorHAnsi"/>
          <w:sz w:val="18"/>
          <w:szCs w:val="18"/>
        </w:rPr>
        <w:t>, la presente procedura intende regolarne i principi</w:t>
      </w:r>
      <w:r w:rsidR="005817E4" w:rsidRPr="005817E4">
        <w:rPr>
          <w:rFonts w:asciiTheme="majorHAnsi" w:hAnsiTheme="majorHAnsi" w:cstheme="majorHAnsi"/>
          <w:sz w:val="18"/>
          <w:szCs w:val="18"/>
        </w:rPr>
        <w:t>.</w:t>
      </w:r>
    </w:p>
    <w:p w14:paraId="1F64A45E" w14:textId="730273BA" w:rsidR="00BA2C28" w:rsidRPr="005817E4" w:rsidRDefault="00BA2C28" w:rsidP="00BA2C28">
      <w:pPr>
        <w:rPr>
          <w:rFonts w:asciiTheme="majorHAnsi" w:hAnsiTheme="majorHAnsi" w:cstheme="majorHAnsi"/>
          <w:sz w:val="18"/>
          <w:szCs w:val="18"/>
        </w:rPr>
      </w:pPr>
    </w:p>
    <w:p w14:paraId="0FF98EAD" w14:textId="77777777" w:rsidR="002602F2" w:rsidRDefault="002602F2" w:rsidP="00BA2C28">
      <w:pPr>
        <w:rPr>
          <w:rFonts w:asciiTheme="majorHAnsi" w:hAnsiTheme="majorHAnsi" w:cstheme="majorHAnsi"/>
          <w:sz w:val="18"/>
          <w:szCs w:val="18"/>
        </w:rPr>
      </w:pPr>
    </w:p>
    <w:p w14:paraId="5E4D4C1E" w14:textId="0556801B" w:rsid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 xml:space="preserve">La gestione delle liberalità e donazioni potrebbe presentare profili di rischio in relazione ai reati di corruzione nell’ipotesi in cui un soggetto apicale o sottoposto della Società conceda liberalità di valore significativo a controparti pubbliche o private, al fine di compiere azioni corruttive e ottenere benefici illeciti. </w:t>
      </w:r>
    </w:p>
    <w:p w14:paraId="771DB4D2" w14:textId="77777777" w:rsidR="00512B8D" w:rsidRPr="00512B8D" w:rsidRDefault="00512B8D" w:rsidP="00512B8D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2" w:name="_Toc76403055"/>
      <w:r w:rsidRPr="00512B8D">
        <w:rPr>
          <w:rFonts w:asciiTheme="majorHAnsi" w:hAnsiTheme="majorHAnsi" w:cstheme="majorHAnsi"/>
          <w:color w:val="0000FF"/>
          <w:sz w:val="18"/>
          <w:szCs w:val="18"/>
        </w:rPr>
        <w:t>Obblighi</w:t>
      </w:r>
      <w:bookmarkEnd w:id="2"/>
    </w:p>
    <w:p w14:paraId="627D37B7" w14:textId="78CF5240" w:rsidR="00512B8D" w:rsidRDefault="00512B8D" w:rsidP="002602F2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44935B3C" w14:textId="77777777" w:rsidR="00512B8D" w:rsidRPr="005817E4" w:rsidRDefault="00512B8D" w:rsidP="002602F2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79E85C85" w14:textId="77777777" w:rsid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b/>
          <w:bCs/>
          <w:sz w:val="18"/>
          <w:szCs w:val="18"/>
        </w:rPr>
        <w:t>Ai Destinatari</w:t>
      </w:r>
      <w:r w:rsidRPr="005817E4">
        <w:rPr>
          <w:rFonts w:asciiTheme="majorHAnsi" w:hAnsiTheme="majorHAnsi" w:cstheme="majorHAnsi"/>
          <w:sz w:val="18"/>
          <w:szCs w:val="18"/>
        </w:rPr>
        <w:t xml:space="preserve"> che, in ragione del proprio incarico o della propria funzione o di specifico mandato, siano coinvolti nella gestione delle liberalità e donazioni </w:t>
      </w:r>
      <w:r w:rsidRPr="005817E4">
        <w:rPr>
          <w:rFonts w:asciiTheme="majorHAnsi" w:hAnsiTheme="majorHAnsi" w:cstheme="majorHAnsi"/>
          <w:b/>
          <w:bCs/>
          <w:sz w:val="18"/>
          <w:szCs w:val="18"/>
        </w:rPr>
        <w:t>è fatto obbligo</w:t>
      </w:r>
      <w:r w:rsidRPr="005817E4">
        <w:rPr>
          <w:rFonts w:asciiTheme="majorHAnsi" w:hAnsiTheme="majorHAnsi" w:cstheme="majorHAnsi"/>
          <w:sz w:val="18"/>
          <w:szCs w:val="18"/>
        </w:rPr>
        <w:t xml:space="preserve"> di: </w:t>
      </w:r>
    </w:p>
    <w:p w14:paraId="3E352FC1" w14:textId="2F21C403" w:rsid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garantire il rispetto delle procedure aziendali disciplinanti i succitati processi; </w:t>
      </w:r>
    </w:p>
    <w:p w14:paraId="58C8FD8B" w14:textId="013B2A8F" w:rsid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garantire che i rapporti con i soggetti richiedenti un contributo liberale avvengano nell’assoluto rispetto di leggi, normative vigenti e principi di lealtà, correttezza, chiarezza e trasparenza; </w:t>
      </w:r>
    </w:p>
    <w:p w14:paraId="55A1434C" w14:textId="7FBD2259" w:rsid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assicurare che l’attivazione di ciascuna iniziativa (donazione, borsa di studio/assegno di ricerca e atto di liberalità) sia subordinata alla garanzia della congruità, adeguatezza e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documentabilità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 della stessa; </w:t>
      </w:r>
    </w:p>
    <w:p w14:paraId="0C993816" w14:textId="298BB872" w:rsid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definire i requisiti indispensabili per poter procedere all’effettuazione di una donazione. Ogni richiesta dovrà contribuire a sostenere un progetto di rilevanza </w:t>
      </w:r>
      <w:r w:rsidR="005817E4">
        <w:rPr>
          <w:rFonts w:asciiTheme="majorHAnsi" w:hAnsiTheme="majorHAnsi" w:cstheme="majorHAnsi"/>
          <w:sz w:val="18"/>
          <w:szCs w:val="18"/>
        </w:rPr>
        <w:t>tecnica organizzativa e di miglioramento della governance dell’Organizzazion</w:t>
      </w:r>
      <w:r>
        <w:rPr>
          <w:rFonts w:asciiTheme="majorHAnsi" w:hAnsiTheme="majorHAnsi" w:cstheme="majorHAnsi"/>
          <w:sz w:val="18"/>
          <w:szCs w:val="18"/>
        </w:rPr>
        <w:t>e</w:t>
      </w:r>
      <w:r w:rsidR="005817E4">
        <w:rPr>
          <w:rFonts w:asciiTheme="majorHAnsi" w:hAnsiTheme="majorHAnsi" w:cstheme="majorHAnsi"/>
          <w:sz w:val="18"/>
          <w:szCs w:val="18"/>
        </w:rPr>
        <w:t xml:space="preserve">,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scientifica, educativa, sociale o umanitaria e non dovrà riferirsi ai prodotti del gruppo e/o alla promozione delle prescrizioni; </w:t>
      </w:r>
    </w:p>
    <w:p w14:paraId="1A0BACAA" w14:textId="73ED7AEE" w:rsid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fornire contributi liberali in presenza di una richiesta formale e scritta, non sollecitata ed opportunamente approvata da soggetti dotati di idonei poteri; </w:t>
      </w:r>
    </w:p>
    <w:p w14:paraId="567E5F83" w14:textId="32FC181C" w:rsidR="00BA2C28" w:rsidRPr="005817E4" w:rsidRDefault="00784AD5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l’erogazione di contributi o liberalità in favore di organizzazioni a scopo di lucro non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rappresenti un potenziale conflitto di interessi fra S</w:t>
      </w:r>
      <w:r w:rsidR="005817E4">
        <w:rPr>
          <w:rFonts w:asciiTheme="majorHAnsi" w:hAnsiTheme="majorHAnsi" w:cstheme="majorHAnsi"/>
          <w:sz w:val="18"/>
          <w:szCs w:val="18"/>
        </w:rPr>
        <w:t xml:space="preserve">e.ge.co. </w:t>
      </w:r>
      <w:r w:rsidR="00BA2C28" w:rsidRPr="005817E4">
        <w:rPr>
          <w:rFonts w:asciiTheme="majorHAnsi" w:hAnsiTheme="majorHAnsi" w:cstheme="majorHAnsi"/>
          <w:sz w:val="18"/>
          <w:szCs w:val="18"/>
        </w:rPr>
        <w:t>ed il beneficiario e sia esclusa la natura</w:t>
      </w:r>
      <w:r w:rsidR="005817E4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commerciale o promozionale della stessa;</w:t>
      </w:r>
    </w:p>
    <w:p w14:paraId="615BF30A" w14:textId="098D5C43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le erogazioni liberali e le donazioni siano attentamente vagliate al fine di verificare la</w:t>
      </w:r>
      <w:r w:rsidR="00784AD5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sussistenza delle finalità della pura liberalità, giustificata dallo scopo scientifico o umanitario;</w:t>
      </w:r>
    </w:p>
    <w:p w14:paraId="366B16D9" w14:textId="51704076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nel caso la finalità della donazione sia l'istituzione di una borsa di studio, prevedere la stipula di una</w:t>
      </w:r>
      <w:r w:rsidR="00784AD5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convenzione per il finanziamento della borsa;  </w:t>
      </w:r>
    </w:p>
    <w:p w14:paraId="67082543" w14:textId="21E538D2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le donazioni siano “una tantum”, ossia non possono essere ripetute, durante lo stesso</w:t>
      </w:r>
      <w:r w:rsidR="002C4B5D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anno o negli anni successivi se il progetto è sempre lo stesso;</w:t>
      </w:r>
    </w:p>
    <w:p w14:paraId="5EC1370D" w14:textId="136EF610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nel caso di donazioni destinate ad associazioni, garantire che queste siano associazioni con personalità</w:t>
      </w:r>
      <w:r w:rsidR="002C4B5D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giuridica, “ONLUS”, enti morali o fondazioni;</w:t>
      </w:r>
    </w:p>
    <w:p w14:paraId="211BEF34" w14:textId="5F714D87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raccogliere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ed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 archiviare la documentazione necessaria a verificare i requisiti di affidabilità, trasparenza</w:t>
      </w:r>
      <w:r w:rsidR="00D147CB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e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meritevolezza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 dell’Ente richiedente (quali, ad esempio, statuto e documentazione relativa alla mission</w:t>
      </w:r>
      <w:r w:rsidR="00BD02EA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dell’ente, ecc.);</w:t>
      </w:r>
    </w:p>
    <w:p w14:paraId="749F8FCF" w14:textId="7E6E563D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l’erogazione di liberalità in favore di un Ente avvenga previa approvazione da parte delle</w:t>
      </w:r>
      <w:r w:rsidR="00BD02EA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funzioni intern</w:t>
      </w:r>
      <w:r w:rsidR="004D03BC">
        <w:rPr>
          <w:rFonts w:asciiTheme="majorHAnsi" w:hAnsiTheme="majorHAnsi" w:cstheme="majorHAnsi"/>
          <w:sz w:val="18"/>
          <w:szCs w:val="18"/>
        </w:rPr>
        <w:t>e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competenti, e che</w:t>
      </w:r>
      <w:r w:rsidR="00BD02EA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la stessa sia sottoscritta dai soggetti muniti di idonei poteri;</w:t>
      </w:r>
    </w:p>
    <w:p w14:paraId="285CEB11" w14:textId="0CAF657D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la trasparenza e la tracciabilità del processo di approvazione delle liberalità;</w:t>
      </w:r>
    </w:p>
    <w:p w14:paraId="762A3368" w14:textId="58BEB06C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procedere all’erogazione del contributo liberale solo dopo aver ottenuto idonea documentazione</w:t>
      </w:r>
      <w:r w:rsidR="004F2A2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attestante l’accettazione, da parte dell’Ente, del contributo liberale. Tale documentazione dovrà essere</w:t>
      </w:r>
      <w:r w:rsidR="00324331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sottoscritta dal Legale Rappresentante dell’Ente o, in ogni caso, da soggetti dotati di idonei poteri;</w:t>
      </w:r>
    </w:p>
    <w:p w14:paraId="2E61E289" w14:textId="2782D8C1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richiedere all’ente beneficiario, documentazione attestante l’effettivo utilizzo della donazione/liberalità</w:t>
      </w:r>
      <w:r w:rsidR="00324331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modale per il progetto/attività per le quali era stato richiesto il contributo;</w:t>
      </w:r>
    </w:p>
    <w:p w14:paraId="3373AE7B" w14:textId="4AE6C47D" w:rsidR="00BA2C28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comunicare, senza ritardo, al management aziendale e contestualmente all’Organismo di Vigilanza,</w:t>
      </w:r>
      <w:r w:rsidR="00324331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eventuali criticità che dovessero sorgere nell’ambito della gestione delle liberalità.</w:t>
      </w:r>
    </w:p>
    <w:p w14:paraId="120CCAD3" w14:textId="6597E021" w:rsidR="00324331" w:rsidRDefault="00324331" w:rsidP="002602F2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0E7E3A84" w14:textId="1B979C58" w:rsidR="003C0E0A" w:rsidRDefault="003C0E0A" w:rsidP="002602F2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470B1E7C" w14:textId="225739F1" w:rsidR="003C0E0A" w:rsidRPr="00512B8D" w:rsidRDefault="003C0E0A" w:rsidP="00512B8D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3" w:name="_Toc76403056"/>
      <w:r w:rsidRPr="00512B8D">
        <w:rPr>
          <w:rFonts w:asciiTheme="majorHAnsi" w:hAnsiTheme="majorHAnsi" w:cstheme="majorHAnsi"/>
          <w:color w:val="0000FF"/>
          <w:sz w:val="18"/>
          <w:szCs w:val="18"/>
        </w:rPr>
        <w:t>Divieti</w:t>
      </w:r>
      <w:bookmarkEnd w:id="3"/>
    </w:p>
    <w:p w14:paraId="77F96A97" w14:textId="77777777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324331">
        <w:rPr>
          <w:rFonts w:asciiTheme="majorHAnsi" w:hAnsiTheme="majorHAnsi" w:cstheme="majorHAnsi"/>
          <w:b/>
          <w:bCs/>
          <w:sz w:val="18"/>
          <w:szCs w:val="18"/>
        </w:rPr>
        <w:t>Nell’ambito dei succitati comportamenti è fatto divieto di</w:t>
      </w:r>
      <w:r w:rsidRPr="005817E4">
        <w:rPr>
          <w:rFonts w:asciiTheme="majorHAnsi" w:hAnsiTheme="majorHAnsi" w:cstheme="majorHAnsi"/>
          <w:sz w:val="18"/>
          <w:szCs w:val="18"/>
        </w:rPr>
        <w:t>:</w:t>
      </w:r>
    </w:p>
    <w:p w14:paraId="29F1CB2C" w14:textId="777A9DFC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erogare contributi liberali in favore di un individuo (persona fisica) o una società privata commerciale</w:t>
      </w:r>
      <w:r w:rsidR="0012744F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(S.p.A., S.r.l., S.n.c.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S.c.a.r.l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>., ecc.);</w:t>
      </w:r>
    </w:p>
    <w:p w14:paraId="401E8EA5" w14:textId="2AA4A8D4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al personale della Società, esprimere in alcun modo impegni o accordi anche verbali circa l’accoglienza o</w:t>
      </w:r>
      <w:r w:rsidR="0012744F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la disponibilità a richieste di donazioni o erogazioni liberali;</w:t>
      </w:r>
    </w:p>
    <w:p w14:paraId="66389A1A" w14:textId="78D7ADE9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concedere l’erogazione di donazioni o liberalità al fine di vincolare l’Ente beneficiario a prediligere</w:t>
      </w:r>
      <w:r w:rsidR="0012744F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prodotti </w:t>
      </w:r>
      <w:r>
        <w:rPr>
          <w:rFonts w:asciiTheme="majorHAnsi" w:hAnsiTheme="majorHAnsi" w:cstheme="majorHAnsi"/>
          <w:sz w:val="18"/>
          <w:szCs w:val="18"/>
        </w:rPr>
        <w:t xml:space="preserve">Se.ge.co.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in fase di promozione e vendita degli stessi, ovvero al fine di influenzare il giudizio del</w:t>
      </w:r>
      <w:r w:rsidR="0012744F">
        <w:rPr>
          <w:rFonts w:asciiTheme="majorHAnsi" w:hAnsiTheme="majorHAnsi" w:cstheme="majorHAnsi"/>
          <w:sz w:val="18"/>
          <w:szCs w:val="18"/>
        </w:rPr>
        <w:t xml:space="preserve"> </w:t>
      </w:r>
      <w:r w:rsidR="00512B8D">
        <w:rPr>
          <w:rFonts w:asciiTheme="majorHAnsi" w:hAnsiTheme="majorHAnsi" w:cstheme="majorHAnsi"/>
          <w:sz w:val="18"/>
          <w:szCs w:val="18"/>
        </w:rPr>
        <w:t>committente e/o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dell’Ente beneficiario;</w:t>
      </w:r>
    </w:p>
    <w:p w14:paraId="49D30E26" w14:textId="77777777" w:rsidR="00136B6C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promettere o concedere liberalità in favore di Enti Pubblici/privati, o ad altri soggetti da questi segnalati,</w:t>
      </w:r>
      <w:r w:rsidR="0012744F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al fine di assicurare alla Società vantaggi indebiti;</w:t>
      </w:r>
    </w:p>
    <w:p w14:paraId="7F463067" w14:textId="2A9C406D" w:rsidR="00BA2C28" w:rsidRPr="005817E4" w:rsidRDefault="00230490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promettere o concedere contributi a soggetti i cui nominativi siano contenuti nelle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blacklist</w:t>
      </w:r>
      <w:proofErr w:type="spellEnd"/>
      <w:r w:rsidR="00AD40EC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internazionali, o da soggetti da questi ultimi controllati, quando tale rapporto di controllo sia noto.</w:t>
      </w:r>
    </w:p>
    <w:p w14:paraId="42BBCD7D" w14:textId="77777777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Di seguito sono elencate le principali modalità esemplificative di reato con riferimento alle seguenti attività:</w:t>
      </w:r>
    </w:p>
    <w:p w14:paraId="39C707CE" w14:textId="65C79602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Gestione sponsorizzazioni ed altri progetti;</w:t>
      </w:r>
    </w:p>
    <w:p w14:paraId="23834A0C" w14:textId="0537C1D3" w:rsidR="00BA2C28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Gestione convegni e congressi.</w:t>
      </w:r>
    </w:p>
    <w:p w14:paraId="47136324" w14:textId="4DCF2B5A" w:rsidR="00512B8D" w:rsidRDefault="00512B8D" w:rsidP="002602F2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1FBEFC48" w14:textId="0BCF232B" w:rsidR="00512B8D" w:rsidRDefault="00512B8D" w:rsidP="00512B8D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4" w:name="_Toc76403057"/>
      <w:r w:rsidRPr="00512B8D">
        <w:rPr>
          <w:rFonts w:asciiTheme="majorHAnsi" w:hAnsiTheme="majorHAnsi" w:cstheme="majorHAnsi"/>
          <w:color w:val="0000FF"/>
          <w:sz w:val="18"/>
          <w:szCs w:val="18"/>
        </w:rPr>
        <w:t>Gestione Sponsorizzazioni ed altri progetti</w:t>
      </w:r>
      <w:bookmarkEnd w:id="4"/>
    </w:p>
    <w:p w14:paraId="2484D56E" w14:textId="75E10F4A" w:rsidR="005D0838" w:rsidRPr="005D0838" w:rsidRDefault="005D0838" w:rsidP="005D0838">
      <w:pPr>
        <w:pStyle w:val="Titolo2"/>
        <w:ind w:left="1843"/>
        <w:rPr>
          <w:rFonts w:asciiTheme="majorHAnsi" w:hAnsiTheme="majorHAnsi" w:cstheme="majorHAnsi"/>
          <w:color w:val="0000FF"/>
          <w:sz w:val="20"/>
          <w:szCs w:val="16"/>
        </w:rPr>
      </w:pPr>
      <w:bookmarkStart w:id="5" w:name="_Toc76403058"/>
      <w:r w:rsidRPr="005D0838">
        <w:rPr>
          <w:rFonts w:asciiTheme="majorHAnsi" w:hAnsiTheme="majorHAnsi" w:cstheme="majorHAnsi"/>
          <w:color w:val="0000FF"/>
          <w:sz w:val="20"/>
          <w:szCs w:val="16"/>
        </w:rPr>
        <w:t>obblighi</w:t>
      </w:r>
      <w:bookmarkEnd w:id="5"/>
    </w:p>
    <w:p w14:paraId="26466C0B" w14:textId="7D47BDAA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La gestione delle sponsorizzazioni ed altri progetti potrebbe presentare profili di rischio in relazione ai</w:t>
      </w:r>
      <w:r w:rsidR="00206E80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reati di corruzione nell’ipotesi in cui, ad esempio, un soggetto sottoposto o apicale della Società, conceda</w:t>
      </w:r>
      <w:r w:rsidR="00206E80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 xml:space="preserve">denaro o </w:t>
      </w:r>
      <w:proofErr w:type="spellStart"/>
      <w:r w:rsidRPr="005817E4">
        <w:rPr>
          <w:rFonts w:asciiTheme="majorHAnsi" w:hAnsiTheme="majorHAnsi" w:cstheme="majorHAnsi"/>
          <w:sz w:val="18"/>
          <w:szCs w:val="18"/>
        </w:rPr>
        <w:t>altra</w:t>
      </w:r>
      <w:proofErr w:type="spellEnd"/>
      <w:r w:rsidRPr="005817E4">
        <w:rPr>
          <w:rFonts w:asciiTheme="majorHAnsi" w:hAnsiTheme="majorHAnsi" w:cstheme="majorHAnsi"/>
          <w:sz w:val="18"/>
          <w:szCs w:val="18"/>
        </w:rPr>
        <w:t xml:space="preserve"> utilità di valore significativo ad enti o </w:t>
      </w:r>
      <w:r w:rsidR="00512B8D" w:rsidRPr="005817E4">
        <w:rPr>
          <w:rFonts w:asciiTheme="majorHAnsi" w:hAnsiTheme="majorHAnsi" w:cstheme="majorHAnsi"/>
          <w:sz w:val="18"/>
          <w:szCs w:val="18"/>
        </w:rPr>
        <w:t>associazioni al</w:t>
      </w:r>
      <w:r w:rsidRPr="005817E4">
        <w:rPr>
          <w:rFonts w:asciiTheme="majorHAnsi" w:hAnsiTheme="majorHAnsi" w:cstheme="majorHAnsi"/>
          <w:sz w:val="18"/>
          <w:szCs w:val="18"/>
        </w:rPr>
        <w:t xml:space="preserve"> fine di</w:t>
      </w:r>
      <w:r w:rsidR="00206E80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compiere azioni corruttive ed ottenere benefici illeciti per la Società.</w:t>
      </w:r>
    </w:p>
    <w:p w14:paraId="267C1EDB" w14:textId="4255E654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La gestione delle sponsorizzazioni ed altri progetti potrebbe presentare profili di rischio in relazione ai</w:t>
      </w:r>
      <w:r w:rsidR="001E37CE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reati di corruzione nell’ipotesi in cui, ad esempio, un soggetto sottoposto o apicale della Società, stipuli</w:t>
      </w:r>
      <w:r w:rsidR="001E37CE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 xml:space="preserve">contratti fittizi o a valori volutamente non congrui con </w:t>
      </w:r>
      <w:r w:rsidR="00512B8D">
        <w:rPr>
          <w:rFonts w:asciiTheme="majorHAnsi" w:hAnsiTheme="majorHAnsi" w:cstheme="majorHAnsi"/>
          <w:sz w:val="18"/>
          <w:szCs w:val="18"/>
        </w:rPr>
        <w:t>committenti o potenziali tali, sia pubblici che privati</w:t>
      </w:r>
      <w:r w:rsidRPr="005817E4">
        <w:rPr>
          <w:rFonts w:asciiTheme="majorHAnsi" w:hAnsiTheme="majorHAnsi" w:cstheme="majorHAnsi"/>
          <w:sz w:val="18"/>
          <w:szCs w:val="18"/>
        </w:rPr>
        <w:t>,</w:t>
      </w:r>
      <w:r w:rsidR="00512B8D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anche per il tramite di agenzie esterne, al fine di ottenere, in cambio, un vantaggio illecito per la Società.</w:t>
      </w:r>
    </w:p>
    <w:p w14:paraId="6752D880" w14:textId="560373DC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12B8D">
        <w:rPr>
          <w:rFonts w:asciiTheme="majorHAnsi" w:hAnsiTheme="majorHAnsi" w:cstheme="majorHAnsi"/>
          <w:b/>
          <w:bCs/>
          <w:sz w:val="18"/>
          <w:szCs w:val="18"/>
        </w:rPr>
        <w:t>Ai Destinatari</w:t>
      </w:r>
      <w:r w:rsidRPr="005817E4">
        <w:rPr>
          <w:rFonts w:asciiTheme="majorHAnsi" w:hAnsiTheme="majorHAnsi" w:cstheme="majorHAnsi"/>
          <w:sz w:val="18"/>
          <w:szCs w:val="18"/>
        </w:rPr>
        <w:t xml:space="preserve"> che, per ragione del proprio incarico o della propria funzione o di specifico mandato, siano</w:t>
      </w:r>
      <w:r w:rsidR="00A103BF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 xml:space="preserve">coinvolti nella gestione delle </w:t>
      </w:r>
      <w:proofErr w:type="gramStart"/>
      <w:r w:rsidRPr="005817E4">
        <w:rPr>
          <w:rFonts w:asciiTheme="majorHAnsi" w:hAnsiTheme="majorHAnsi" w:cstheme="majorHAnsi"/>
          <w:sz w:val="18"/>
          <w:szCs w:val="18"/>
        </w:rPr>
        <w:t>predette</w:t>
      </w:r>
      <w:proofErr w:type="gramEnd"/>
      <w:r w:rsidRPr="005817E4">
        <w:rPr>
          <w:rFonts w:asciiTheme="majorHAnsi" w:hAnsiTheme="majorHAnsi" w:cstheme="majorHAnsi"/>
          <w:sz w:val="18"/>
          <w:szCs w:val="18"/>
        </w:rPr>
        <w:t xml:space="preserve"> attività </w:t>
      </w:r>
      <w:r w:rsidRPr="00512B8D">
        <w:rPr>
          <w:rFonts w:asciiTheme="majorHAnsi" w:hAnsiTheme="majorHAnsi" w:cstheme="majorHAnsi"/>
          <w:b/>
          <w:bCs/>
          <w:sz w:val="18"/>
          <w:szCs w:val="18"/>
        </w:rPr>
        <w:t>è fatto obbligo di</w:t>
      </w:r>
      <w:r w:rsidRPr="005817E4">
        <w:rPr>
          <w:rFonts w:asciiTheme="majorHAnsi" w:hAnsiTheme="majorHAnsi" w:cstheme="majorHAnsi"/>
          <w:sz w:val="18"/>
          <w:szCs w:val="18"/>
        </w:rPr>
        <w:t>:</w:t>
      </w:r>
    </w:p>
    <w:p w14:paraId="72BCF748" w14:textId="7CD86E1B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la gestione delle sponsorizzazioni, nonché i rapporti con</w:t>
      </w:r>
      <w:r w:rsidR="00512B8D">
        <w:rPr>
          <w:rFonts w:asciiTheme="majorHAnsi" w:hAnsiTheme="majorHAnsi" w:cstheme="majorHAnsi"/>
          <w:sz w:val="18"/>
          <w:szCs w:val="18"/>
        </w:rPr>
        <w:t xml:space="preserve"> </w:t>
      </w:r>
      <w:r w:rsidR="00512B8D" w:rsidRPr="005817E4">
        <w:rPr>
          <w:rFonts w:asciiTheme="majorHAnsi" w:hAnsiTheme="majorHAnsi" w:cstheme="majorHAnsi"/>
          <w:sz w:val="18"/>
          <w:szCs w:val="18"/>
        </w:rPr>
        <w:t>L</w:t>
      </w:r>
      <w:r w:rsidR="00512B8D">
        <w:rPr>
          <w:rFonts w:asciiTheme="majorHAnsi" w:hAnsiTheme="majorHAnsi" w:cstheme="majorHAnsi"/>
          <w:sz w:val="18"/>
          <w:szCs w:val="18"/>
        </w:rPr>
        <w:t xml:space="preserve">e </w:t>
      </w:r>
      <w:r w:rsidR="00BA2C28" w:rsidRPr="005817E4">
        <w:rPr>
          <w:rFonts w:asciiTheme="majorHAnsi" w:hAnsiTheme="majorHAnsi" w:cstheme="majorHAnsi"/>
          <w:sz w:val="18"/>
          <w:szCs w:val="18"/>
        </w:rPr>
        <w:t>Autorità, avvengano nell’assoluto rispetto di leggi, normative vigenti, regole deontologiche</w:t>
      </w:r>
      <w:r w:rsidR="00512B8D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e principi di lealtà, correttezza, chiarezza e trasparenza;</w:t>
      </w:r>
    </w:p>
    <w:p w14:paraId="5CEF86AE" w14:textId="1F120152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il rispetto delle regole e procedure definite dalla Società per la gestione delle succitate</w:t>
      </w:r>
      <w:r w:rsidR="00512B8D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attività, che rappresentano parte integrante del Modello</w:t>
      </w:r>
      <w:r w:rsidR="00AB6BC8">
        <w:rPr>
          <w:rFonts w:asciiTheme="majorHAnsi" w:hAnsiTheme="majorHAnsi" w:cstheme="majorHAnsi"/>
          <w:sz w:val="18"/>
          <w:szCs w:val="18"/>
        </w:rPr>
        <w:t xml:space="preserve"> di Gestione</w:t>
      </w:r>
      <w:r w:rsidR="00BA2C28" w:rsidRPr="005817E4">
        <w:rPr>
          <w:rFonts w:asciiTheme="majorHAnsi" w:hAnsiTheme="majorHAnsi" w:cstheme="majorHAnsi"/>
          <w:sz w:val="18"/>
          <w:szCs w:val="18"/>
        </w:rPr>
        <w:t>;</w:t>
      </w:r>
    </w:p>
    <w:p w14:paraId="6E9D0027" w14:textId="114A9A98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le sponsorizzazioni siano esclusivamente motivate e connesse all’attività aziendale e</w:t>
      </w:r>
      <w:r w:rsidR="00AB6BC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Modello di Organizzazione Gestione e Controllo di </w:t>
      </w:r>
      <w:r>
        <w:rPr>
          <w:rFonts w:asciiTheme="majorHAnsi" w:hAnsiTheme="majorHAnsi" w:cstheme="majorHAnsi"/>
          <w:sz w:val="18"/>
          <w:szCs w:val="18"/>
        </w:rPr>
        <w:t xml:space="preserve">Se.ge.co.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S.p.A. ai sensi del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D.Lgs.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 n. 231/2001</w:t>
      </w:r>
      <w:r w:rsidR="00AB6BC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dirette ad accrescere ed a promuovere l’immagine della Società;  </w:t>
      </w:r>
    </w:p>
    <w:p w14:paraId="61AD5E28" w14:textId="79893ED4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tutte le forme di sponsorizzazioni siano, oltre che mirate ad attività lecite, giustificate e</w:t>
      </w:r>
      <w:r w:rsidR="00AB6BC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documentate, autorizzate, verificate e sottoscritte dai Direttori/responsabili di funzione indicati nelle</w:t>
      </w:r>
      <w:r w:rsidR="00AB6BC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deleghe interne / procure;</w:t>
      </w:r>
    </w:p>
    <w:p w14:paraId="384871B9" w14:textId="7586FD71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ogni attività relativa all’organizzazione e/o partecipazione ad eventi congressuali</w:t>
      </w:r>
      <w:r w:rsidR="00AB6BC8">
        <w:rPr>
          <w:rFonts w:asciiTheme="majorHAnsi" w:hAnsiTheme="majorHAnsi" w:cstheme="majorHAnsi"/>
          <w:sz w:val="18"/>
          <w:szCs w:val="18"/>
        </w:rPr>
        <w:t xml:space="preserve">, convegni e manifestazione promosse da </w:t>
      </w:r>
      <w:r w:rsidR="00D1049D">
        <w:rPr>
          <w:rFonts w:asciiTheme="majorHAnsi" w:hAnsiTheme="majorHAnsi" w:cstheme="majorHAnsi"/>
          <w:sz w:val="18"/>
          <w:szCs w:val="18"/>
        </w:rPr>
        <w:t xml:space="preserve">enti </w:t>
      </w:r>
      <w:r w:rsidR="00AB6BC8">
        <w:rPr>
          <w:rFonts w:asciiTheme="majorHAnsi" w:hAnsiTheme="majorHAnsi" w:cstheme="majorHAnsi"/>
          <w:sz w:val="18"/>
          <w:szCs w:val="18"/>
        </w:rPr>
        <w:t>terzi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</w:t>
      </w:r>
      <w:r w:rsidR="00D1049D">
        <w:rPr>
          <w:rFonts w:asciiTheme="majorHAnsi" w:hAnsiTheme="majorHAnsi" w:cstheme="majorHAnsi"/>
          <w:sz w:val="18"/>
          <w:szCs w:val="18"/>
        </w:rPr>
        <w:t xml:space="preserve">pubblici o privati, </w:t>
      </w:r>
      <w:r w:rsidR="00BA2C28" w:rsidRPr="005817E4">
        <w:rPr>
          <w:rFonts w:asciiTheme="majorHAnsi" w:hAnsiTheme="majorHAnsi" w:cstheme="majorHAnsi"/>
          <w:sz w:val="18"/>
          <w:szCs w:val="18"/>
        </w:rPr>
        <w:t>e le</w:t>
      </w:r>
      <w:r w:rsidR="00AB6BC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eventuali relative comunicazioni</w:t>
      </w:r>
      <w:r w:rsidR="00D1049D">
        <w:rPr>
          <w:rFonts w:asciiTheme="majorHAnsi" w:hAnsiTheme="majorHAnsi" w:cstheme="majorHAnsi"/>
          <w:sz w:val="18"/>
          <w:szCs w:val="18"/>
        </w:rPr>
        <w:t>, presentazioni e documenti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 </w:t>
      </w:r>
      <w:r w:rsidR="00D1049D">
        <w:rPr>
          <w:rFonts w:asciiTheme="majorHAnsi" w:hAnsiTheme="majorHAnsi" w:cstheme="majorHAnsi"/>
          <w:sz w:val="18"/>
          <w:szCs w:val="18"/>
        </w:rPr>
        <w:t xml:space="preserve">ivi presentate, </w:t>
      </w:r>
      <w:r w:rsidR="00BA2C28" w:rsidRPr="005817E4">
        <w:rPr>
          <w:rFonts w:asciiTheme="majorHAnsi" w:hAnsiTheme="majorHAnsi" w:cstheme="majorHAnsi"/>
          <w:sz w:val="18"/>
          <w:szCs w:val="18"/>
        </w:rPr>
        <w:t>avvenga in accordo con le disposizioni normative</w:t>
      </w:r>
      <w:r w:rsidR="00D1049D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applicabili e sia effettuata secondo processi organizzati e mantenuti sotto controllo in coerenza con i</w:t>
      </w:r>
    </w:p>
    <w:p w14:paraId="4E3F95A1" w14:textId="1B94BF33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piani di promozione ed informazione aziendali</w:t>
      </w:r>
      <w:r w:rsidR="00D1049D">
        <w:rPr>
          <w:rFonts w:asciiTheme="majorHAnsi" w:hAnsiTheme="majorHAnsi" w:cstheme="majorHAnsi"/>
          <w:sz w:val="18"/>
          <w:szCs w:val="18"/>
        </w:rPr>
        <w:t xml:space="preserve"> nel rispetto delle leggi, della correttezza e veridicità</w:t>
      </w:r>
      <w:r w:rsidRPr="005817E4">
        <w:rPr>
          <w:rFonts w:asciiTheme="majorHAnsi" w:hAnsiTheme="majorHAnsi" w:cstheme="majorHAnsi"/>
          <w:sz w:val="18"/>
          <w:szCs w:val="18"/>
        </w:rPr>
        <w:t>;</w:t>
      </w:r>
    </w:p>
    <w:p w14:paraId="41E92FCD" w14:textId="0D36FC6B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le operazioni siano direttamente ed esclusivamente connesse a tematiche attinenti</w:t>
      </w:r>
      <w:r w:rsidR="00D1049D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="00692CF6">
        <w:rPr>
          <w:rFonts w:asciiTheme="majorHAnsi" w:hAnsiTheme="majorHAnsi" w:cstheme="majorHAnsi"/>
          <w:sz w:val="18"/>
          <w:szCs w:val="18"/>
        </w:rPr>
        <w:t>le</w:t>
      </w:r>
      <w:proofErr w:type="gramEnd"/>
      <w:r w:rsidR="00692CF6">
        <w:rPr>
          <w:rFonts w:asciiTheme="majorHAnsi" w:hAnsiTheme="majorHAnsi" w:cstheme="majorHAnsi"/>
          <w:sz w:val="18"/>
          <w:szCs w:val="18"/>
        </w:rPr>
        <w:t xml:space="preserve"> specifiche capacità professionali e know how aziendali</w:t>
      </w:r>
      <w:r w:rsidR="00BA2C28" w:rsidRPr="005817E4">
        <w:rPr>
          <w:rFonts w:asciiTheme="majorHAnsi" w:hAnsiTheme="majorHAnsi" w:cstheme="majorHAnsi"/>
          <w:sz w:val="18"/>
          <w:szCs w:val="18"/>
        </w:rPr>
        <w:t>, oltre che mirate ad attività lecite ed etiche, anche</w:t>
      </w:r>
      <w:r w:rsidR="00692CF6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autorizzate, giustificate e documentate;</w:t>
      </w:r>
    </w:p>
    <w:p w14:paraId="68FA6FE6" w14:textId="4B934B15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controllare e autorizzare preventivamente tutte le informazioni relative al fine di garantire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che siano esatte, aggiornate, verificabili e complete;</w:t>
      </w:r>
    </w:p>
    <w:p w14:paraId="254ACCD2" w14:textId="5B7C7FDE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il responsabile interno per l’attuazione dell’operazione assicuri che tutte le richieste di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attivazione/partecipazione ad eventi siano in linea con quanto previsto dalle normative vigenti;</w:t>
      </w:r>
    </w:p>
    <w:p w14:paraId="391292E2" w14:textId="5ECACF22" w:rsidR="00BA2C28" w:rsidRPr="005817E4" w:rsidRDefault="002602F2" w:rsidP="005D0838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il responsabile interno per l’attuazione dell’operazione assicuri la corretta archiviazione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della documentazione di tutte le pratiche di richiesta ed autorizzazione </w:t>
      </w:r>
      <w:r w:rsidR="005D0838">
        <w:rPr>
          <w:rFonts w:asciiTheme="majorHAnsi" w:hAnsiTheme="majorHAnsi" w:cstheme="majorHAnsi"/>
          <w:sz w:val="18"/>
          <w:szCs w:val="18"/>
        </w:rPr>
        <w:t>alla partecipazione a dette attività</w:t>
      </w:r>
      <w:r w:rsidR="00BA2C28" w:rsidRPr="005817E4">
        <w:rPr>
          <w:rFonts w:asciiTheme="majorHAnsi" w:hAnsiTheme="majorHAnsi" w:cstheme="majorHAnsi"/>
          <w:sz w:val="18"/>
          <w:szCs w:val="18"/>
        </w:rPr>
        <w:t>, complete del report spese evento e/o copia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delle relative fatture; </w:t>
      </w:r>
    </w:p>
    <w:p w14:paraId="22A44375" w14:textId="62E2B474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prevedere specifiche limitazioni per le sponsorizzazioni di eventi non attinenti a</w:t>
      </w:r>
      <w:r w:rsidR="005D0838">
        <w:rPr>
          <w:rFonts w:asciiTheme="majorHAnsi" w:hAnsiTheme="majorHAnsi" w:cstheme="majorHAnsi"/>
          <w:sz w:val="18"/>
          <w:szCs w:val="18"/>
        </w:rPr>
        <w:t>l core business della Se.ge.co.</w:t>
      </w:r>
      <w:r w:rsidR="00BA2C28" w:rsidRPr="005817E4">
        <w:rPr>
          <w:rFonts w:asciiTheme="majorHAnsi" w:hAnsiTheme="majorHAnsi" w:cstheme="majorHAnsi"/>
          <w:sz w:val="18"/>
          <w:szCs w:val="18"/>
        </w:rPr>
        <w:t>;</w:t>
      </w:r>
    </w:p>
    <w:p w14:paraId="3A0B9A3F" w14:textId="186F201A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che la selezione delle agenzie, provider nonché ulteriori terze parti coinvolte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nell’organizzazione o sponsorizzazione di convegni ed eventi avvenga nel rispetto di quanto disciplinato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nella </w:t>
      </w:r>
      <w:proofErr w:type="gramStart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sezione 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“</w:t>
      </w:r>
      <w:proofErr w:type="gramEnd"/>
      <w:r w:rsidR="00BA2C28" w:rsidRPr="005817E4">
        <w:rPr>
          <w:rFonts w:asciiTheme="majorHAnsi" w:hAnsiTheme="majorHAnsi" w:cstheme="majorHAnsi"/>
          <w:sz w:val="18"/>
          <w:szCs w:val="18"/>
        </w:rPr>
        <w:t>Acquisti di beni e servizi”;</w:t>
      </w:r>
    </w:p>
    <w:p w14:paraId="68AC2042" w14:textId="51E29E30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garantire che i rapporti con agenzie logistiche, provider, segreterie organizzative nonché ulteriori terze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parti coinvolte nell’organizzazione/sponsorizzazione di convegni ed eventi, siano formalizzati tramite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contratti scritti tra le parti contenenti clausole che specifichino:</w:t>
      </w:r>
    </w:p>
    <w:p w14:paraId="784449EF" w14:textId="67FB6253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- che la terza parte dichiari di rispettare i principi di cui al D.lgs. 231/2001, nonché di attenersi ai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 xml:space="preserve">principi del Codice Etico di </w:t>
      </w:r>
      <w:r w:rsidR="002602F2">
        <w:rPr>
          <w:rFonts w:asciiTheme="majorHAnsi" w:hAnsiTheme="majorHAnsi" w:cstheme="majorHAnsi"/>
          <w:sz w:val="18"/>
          <w:szCs w:val="18"/>
        </w:rPr>
        <w:t>Se.ge.co</w:t>
      </w:r>
      <w:proofErr w:type="gramStart"/>
      <w:r w:rsidR="002602F2">
        <w:rPr>
          <w:rFonts w:asciiTheme="majorHAnsi" w:hAnsiTheme="majorHAnsi" w:cstheme="majorHAnsi"/>
          <w:sz w:val="18"/>
          <w:szCs w:val="18"/>
        </w:rPr>
        <w:t xml:space="preserve">. </w:t>
      </w:r>
      <w:r w:rsidRPr="005817E4">
        <w:rPr>
          <w:rFonts w:asciiTheme="majorHAnsi" w:hAnsiTheme="majorHAnsi" w:cstheme="majorHAnsi"/>
          <w:sz w:val="18"/>
          <w:szCs w:val="18"/>
        </w:rPr>
        <w:t>;</w:t>
      </w:r>
      <w:proofErr w:type="gramEnd"/>
    </w:p>
    <w:p w14:paraId="1E22542A" w14:textId="406115E7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- che la terza parte dichiari di aver posto in essere tutti i necessari adempimenti e cautele finalizzati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alla prevenzione dei reati sopra indicati, avendo dotato – ove possibile – la propria struttura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aziendale di procedure interne e di sistemi del tutto adeguati a tale prevenzione;</w:t>
      </w:r>
    </w:p>
    <w:p w14:paraId="7424E524" w14:textId="6AFA9A14" w:rsidR="00BA2C28" w:rsidRPr="005817E4" w:rsidRDefault="00BA2C28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 w:rsidRPr="005817E4">
        <w:rPr>
          <w:rFonts w:asciiTheme="majorHAnsi" w:hAnsiTheme="majorHAnsi" w:cstheme="majorHAnsi"/>
          <w:sz w:val="18"/>
          <w:szCs w:val="18"/>
        </w:rPr>
        <w:t>- che la non veridicità delle suddette dichiarazioni potrebbe costituire causa di risoluzione del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Pr="005817E4">
        <w:rPr>
          <w:rFonts w:asciiTheme="majorHAnsi" w:hAnsiTheme="majorHAnsi" w:cstheme="majorHAnsi"/>
          <w:sz w:val="18"/>
          <w:szCs w:val="18"/>
        </w:rPr>
        <w:t>contratto ai sensi dell’art. 1456 c.c.;</w:t>
      </w:r>
    </w:p>
    <w:p w14:paraId="153C0DF1" w14:textId="1451F101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assicurare la completa e corretta archiviazione, anche per il tramite di specifici strumenti informatici, a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cura delle funzioni coinvolte nel processo, della documentazione relativa ai congressi e convegni (a titolo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esemplificativo, agenda e razionale dell’evento, preventivi, consuntivi, ecc.) o alle sponsorizzazioni;</w:t>
      </w:r>
    </w:p>
    <w:p w14:paraId="7188E973" w14:textId="5ED41F0F" w:rsidR="00BA2C28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erogare – se previsto – ogni eventuale rimborso delle spese sostenute solo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previa presentazione dei dovuti giustificativi.  </w:t>
      </w:r>
    </w:p>
    <w:p w14:paraId="2DD1694E" w14:textId="510AB778" w:rsidR="005D0838" w:rsidRPr="005D0838" w:rsidRDefault="005D0838" w:rsidP="005D0838">
      <w:pPr>
        <w:pStyle w:val="Titolo2"/>
        <w:ind w:left="1843"/>
        <w:rPr>
          <w:rFonts w:asciiTheme="majorHAnsi" w:hAnsiTheme="majorHAnsi" w:cstheme="majorHAnsi"/>
          <w:color w:val="0000FF"/>
          <w:sz w:val="20"/>
          <w:szCs w:val="16"/>
        </w:rPr>
      </w:pPr>
      <w:bookmarkStart w:id="6" w:name="_Toc76403059"/>
      <w:r>
        <w:rPr>
          <w:rFonts w:asciiTheme="majorHAnsi" w:hAnsiTheme="majorHAnsi" w:cstheme="majorHAnsi"/>
          <w:color w:val="0000FF"/>
          <w:sz w:val="20"/>
          <w:szCs w:val="16"/>
        </w:rPr>
        <w:t>Divieti</w:t>
      </w:r>
      <w:bookmarkEnd w:id="6"/>
    </w:p>
    <w:p w14:paraId="2C70E421" w14:textId="77777777" w:rsidR="00BA2C28" w:rsidRPr="00512B8D" w:rsidRDefault="00BA2C28" w:rsidP="002602F2">
      <w:pPr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512B8D">
        <w:rPr>
          <w:rFonts w:asciiTheme="majorHAnsi" w:hAnsiTheme="majorHAnsi" w:cstheme="majorHAnsi"/>
          <w:b/>
          <w:bCs/>
          <w:sz w:val="18"/>
          <w:szCs w:val="18"/>
        </w:rPr>
        <w:t>Nell’ambito dei succitati comportamenti è fatto divieto di:</w:t>
      </w:r>
    </w:p>
    <w:p w14:paraId="6A63C039" w14:textId="569FC854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sostenere spese diverse da quelle di registrazione, viaggio, </w:t>
      </w:r>
      <w:proofErr w:type="spellStart"/>
      <w:r w:rsidR="00BA2C28" w:rsidRPr="005817E4">
        <w:rPr>
          <w:rFonts w:asciiTheme="majorHAnsi" w:hAnsiTheme="majorHAnsi" w:cstheme="majorHAnsi"/>
          <w:sz w:val="18"/>
          <w:szCs w:val="18"/>
        </w:rPr>
        <w:t>transfer</w:t>
      </w:r>
      <w:r w:rsidR="005D0838">
        <w:rPr>
          <w:rFonts w:asciiTheme="majorHAnsi" w:hAnsiTheme="majorHAnsi" w:cstheme="majorHAnsi"/>
          <w:sz w:val="18"/>
          <w:szCs w:val="18"/>
        </w:rPr>
        <w:t>te</w:t>
      </w:r>
      <w:proofErr w:type="spellEnd"/>
      <w:r w:rsidR="00BA2C28" w:rsidRPr="005817E4">
        <w:rPr>
          <w:rFonts w:asciiTheme="majorHAnsi" w:hAnsiTheme="majorHAnsi" w:cstheme="majorHAnsi"/>
          <w:sz w:val="18"/>
          <w:szCs w:val="18"/>
        </w:rPr>
        <w:t xml:space="preserve"> e soggiorno per gli ospiti invitati a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congressi e convegni;</w:t>
      </w:r>
    </w:p>
    <w:p w14:paraId="1190B553" w14:textId="554A2DF6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procedere all’organizzazione o sponsorizzazione di un evento che non sia conforme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alla normativa ed alle regole deontologiche di riferimento;</w:t>
      </w:r>
    </w:p>
    <w:p w14:paraId="584AB695" w14:textId="65026DE4" w:rsidR="00BA2C28" w:rsidRPr="005817E4" w:rsidRDefault="002602F2" w:rsidP="005D0838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estendere il sostenimento delle spese di ospitalità anche in favore di eventuali accompagnatori </w:t>
      </w:r>
      <w:r w:rsidR="005D0838">
        <w:rPr>
          <w:rFonts w:asciiTheme="majorHAnsi" w:hAnsiTheme="majorHAnsi" w:cstheme="majorHAnsi"/>
          <w:sz w:val="18"/>
          <w:szCs w:val="18"/>
        </w:rPr>
        <w:t>se non preventivamente motivato e autorizzato</w:t>
      </w:r>
      <w:r w:rsidR="00BA2C28" w:rsidRPr="005817E4">
        <w:rPr>
          <w:rFonts w:asciiTheme="majorHAnsi" w:hAnsiTheme="majorHAnsi" w:cstheme="majorHAnsi"/>
          <w:sz w:val="18"/>
          <w:szCs w:val="18"/>
        </w:rPr>
        <w:t>;</w:t>
      </w:r>
    </w:p>
    <w:p w14:paraId="785190DC" w14:textId="5296CE05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organizzare o contribuire ad iniziative di tipo sociale, culturale, turistiche, ludiche o cene di gala</w:t>
      </w:r>
      <w:r w:rsidR="005D0838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nell’ambito di </w:t>
      </w:r>
      <w:r w:rsidR="00851DF4">
        <w:rPr>
          <w:rFonts w:asciiTheme="majorHAnsi" w:hAnsiTheme="majorHAnsi" w:cstheme="majorHAnsi"/>
          <w:sz w:val="18"/>
          <w:szCs w:val="18"/>
        </w:rPr>
        <w:t>tali eventi</w:t>
      </w:r>
      <w:r w:rsidR="00BA2C28" w:rsidRPr="005817E4">
        <w:rPr>
          <w:rFonts w:asciiTheme="majorHAnsi" w:hAnsiTheme="majorHAnsi" w:cstheme="majorHAnsi"/>
          <w:sz w:val="18"/>
          <w:szCs w:val="18"/>
        </w:rPr>
        <w:t>;</w:t>
      </w:r>
    </w:p>
    <w:p w14:paraId="6C2F4F2A" w14:textId="6AB02C3A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 xml:space="preserve">effettuare sponsorizzazioni od altri progetti a favore di Gruppi e/o partiti politici;  </w:t>
      </w:r>
    </w:p>
    <w:p w14:paraId="1CF18FAB" w14:textId="542D92FF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procedere alla sottoscrizione di contratti di sponsorizzazione a valori volutamente non congrui al fine di</w:t>
      </w:r>
      <w:r w:rsidR="00851DF4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fornire un’indebita utilità ad una controparte pubblica o privata;</w:t>
      </w:r>
    </w:p>
    <w:p w14:paraId="6D97BF78" w14:textId="3BF987DB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effettuare pagamenti in contanti, su conti correnti cifrati o intestati a soggetti diversi da quelli previsti</w:t>
      </w:r>
      <w:r w:rsidR="00851DF4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contrattualmente;</w:t>
      </w:r>
    </w:p>
    <w:p w14:paraId="5AF3312D" w14:textId="6EF5C209" w:rsidR="00BA2C28" w:rsidRPr="005817E4" w:rsidRDefault="002602F2" w:rsidP="002602F2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► </w:t>
      </w:r>
      <w:r w:rsidR="00BA2C28" w:rsidRPr="005817E4">
        <w:rPr>
          <w:rFonts w:asciiTheme="majorHAnsi" w:hAnsiTheme="majorHAnsi" w:cstheme="majorHAnsi"/>
          <w:sz w:val="18"/>
          <w:szCs w:val="18"/>
        </w:rPr>
        <w:t>effettuare pagamenti non adeguatamente documentati o per prestazioni non eseguite (in tutto o in</w:t>
      </w:r>
      <w:r w:rsidR="00851DF4">
        <w:rPr>
          <w:rFonts w:asciiTheme="majorHAnsi" w:hAnsiTheme="majorHAnsi" w:cstheme="majorHAnsi"/>
          <w:sz w:val="18"/>
          <w:szCs w:val="18"/>
        </w:rPr>
        <w:t xml:space="preserve"> </w:t>
      </w:r>
      <w:r w:rsidR="00BA2C28" w:rsidRPr="005817E4">
        <w:rPr>
          <w:rFonts w:asciiTheme="majorHAnsi" w:hAnsiTheme="majorHAnsi" w:cstheme="majorHAnsi"/>
          <w:sz w:val="18"/>
          <w:szCs w:val="18"/>
        </w:rPr>
        <w:t>parte).</w:t>
      </w:r>
    </w:p>
    <w:sectPr w:rsidR="00BA2C28" w:rsidRPr="005817E4" w:rsidSect="0043478F">
      <w:headerReference w:type="default" r:id="rId10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0C88" w14:textId="77777777" w:rsidR="00983234" w:rsidRDefault="00983234">
      <w:r>
        <w:separator/>
      </w:r>
    </w:p>
  </w:endnote>
  <w:endnote w:type="continuationSeparator" w:id="0">
    <w:p w14:paraId="1CC7C370" w14:textId="77777777" w:rsidR="00983234" w:rsidRDefault="00983234">
      <w:r>
        <w:continuationSeparator/>
      </w:r>
    </w:p>
  </w:endnote>
  <w:endnote w:type="continuationNotice" w:id="1">
    <w:p w14:paraId="67A9B0CA" w14:textId="77777777" w:rsidR="00983234" w:rsidRDefault="00983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B86D" w14:textId="77777777" w:rsidR="00983234" w:rsidRDefault="00983234">
      <w:r>
        <w:separator/>
      </w:r>
    </w:p>
  </w:footnote>
  <w:footnote w:type="continuationSeparator" w:id="0">
    <w:p w14:paraId="345DBCA4" w14:textId="77777777" w:rsidR="00983234" w:rsidRDefault="00983234">
      <w:r>
        <w:continuationSeparator/>
      </w:r>
    </w:p>
  </w:footnote>
  <w:footnote w:type="continuationNotice" w:id="1">
    <w:p w14:paraId="17657C4B" w14:textId="77777777" w:rsidR="00983234" w:rsidRDefault="00983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4871"/>
      <w:gridCol w:w="1557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0E274CD5" w:rsidR="005A7E75" w:rsidRDefault="005A7E75">
          <w:pPr>
            <w:pStyle w:val="Intestazione"/>
          </w:pPr>
          <w:r>
            <w:rPr>
              <w:noProof/>
            </w:rPr>
            <w:drawing>
              <wp:inline distT="0" distB="0" distL="0" distR="0" wp14:anchorId="7A6A7B5C" wp14:editId="65086569">
                <wp:extent cx="1894840" cy="504825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61A465F5" w:rsidR="004A48F2" w:rsidRPr="009F1378" w:rsidRDefault="00BA2C28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r>
            <w:rPr>
              <w:b/>
              <w:bCs/>
              <w:color w:val="0000FF"/>
              <w:sz w:val="18"/>
              <w:szCs w:val="18"/>
            </w:rPr>
            <w:t>GESTIONE DELLE LIBERALITÀ E DELLE DONAZIONI</w:t>
          </w:r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0C3C6E11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  <w:r w:rsidR="004A48F2">
            <w:rPr>
              <w:rFonts w:ascii="Calibri Light" w:hAnsi="Calibri Light" w:cs="Calibri Light"/>
              <w:color w:val="0000FF"/>
              <w:sz w:val="18"/>
              <w:szCs w:val="18"/>
            </w:rPr>
            <w:t>30/05/2021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5A7E75" w:rsidRDefault="005A7E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6B5"/>
    <w:multiLevelType w:val="hybridMultilevel"/>
    <w:tmpl w:val="5A2CBBDE"/>
    <w:lvl w:ilvl="0" w:tplc="0410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6854CC3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1A59AD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A86477"/>
    <w:multiLevelType w:val="hybridMultilevel"/>
    <w:tmpl w:val="F6501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E45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830723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4641A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A24799A"/>
    <w:multiLevelType w:val="hybridMultilevel"/>
    <w:tmpl w:val="AAE45D0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1D0CB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B17595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FC54477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7" w15:restartNumberingAfterBreak="0">
    <w:nsid w:val="65BA5B9C"/>
    <w:multiLevelType w:val="hybridMultilevel"/>
    <w:tmpl w:val="55564CAA"/>
    <w:lvl w:ilvl="0" w:tplc="0410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78BA5547"/>
    <w:multiLevelType w:val="hybridMultilevel"/>
    <w:tmpl w:val="8A660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B593E"/>
    <w:multiLevelType w:val="hybridMultilevel"/>
    <w:tmpl w:val="F28A6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9"/>
  </w:num>
  <w:num w:numId="5">
    <w:abstractNumId w:val="9"/>
  </w:num>
  <w:num w:numId="6">
    <w:abstractNumId w:val="2"/>
  </w:num>
  <w:num w:numId="7">
    <w:abstractNumId w:val="3"/>
  </w:num>
  <w:num w:numId="8">
    <w:abstractNumId w:val="18"/>
  </w:num>
  <w:num w:numId="9">
    <w:abstractNumId w:val="18"/>
  </w:num>
  <w:num w:numId="10">
    <w:abstractNumId w:val="4"/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0"/>
  </w:num>
  <w:num w:numId="18">
    <w:abstractNumId w:val="17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20"/>
  </w:num>
  <w:num w:numId="29">
    <w:abstractNumId w:val="11"/>
  </w:num>
  <w:num w:numId="30">
    <w:abstractNumId w:val="18"/>
  </w:num>
  <w:num w:numId="31">
    <w:abstractNumId w:val="21"/>
  </w:num>
  <w:num w:numId="32">
    <w:abstractNumId w:val="6"/>
  </w:num>
  <w:num w:numId="33">
    <w:abstractNumId w:val="8"/>
  </w:num>
  <w:num w:numId="34">
    <w:abstractNumId w:val="5"/>
  </w:num>
  <w:num w:numId="35">
    <w:abstractNumId w:val="1"/>
  </w:num>
  <w:num w:numId="36">
    <w:abstractNumId w:val="7"/>
  </w:num>
  <w:num w:numId="37">
    <w:abstractNumId w:val="14"/>
  </w:num>
  <w:num w:numId="38">
    <w:abstractNumId w:val="10"/>
  </w:num>
  <w:num w:numId="39">
    <w:abstractNumId w:val="13"/>
  </w:num>
  <w:num w:numId="40">
    <w:abstractNumId w:val="15"/>
  </w:num>
  <w:num w:numId="4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3F20"/>
    <w:rsid w:val="00004098"/>
    <w:rsid w:val="000157F7"/>
    <w:rsid w:val="00020117"/>
    <w:rsid w:val="000208C8"/>
    <w:rsid w:val="00021F3F"/>
    <w:rsid w:val="0003668B"/>
    <w:rsid w:val="000366AB"/>
    <w:rsid w:val="00041A9A"/>
    <w:rsid w:val="00056EB3"/>
    <w:rsid w:val="00060287"/>
    <w:rsid w:val="000616CD"/>
    <w:rsid w:val="00063132"/>
    <w:rsid w:val="00064134"/>
    <w:rsid w:val="00064EB9"/>
    <w:rsid w:val="0006501A"/>
    <w:rsid w:val="0008362F"/>
    <w:rsid w:val="000902F4"/>
    <w:rsid w:val="00091007"/>
    <w:rsid w:val="000936C3"/>
    <w:rsid w:val="00095226"/>
    <w:rsid w:val="00097404"/>
    <w:rsid w:val="0009790D"/>
    <w:rsid w:val="000B0363"/>
    <w:rsid w:val="000B19D8"/>
    <w:rsid w:val="000B1FFC"/>
    <w:rsid w:val="000B27EC"/>
    <w:rsid w:val="000C0508"/>
    <w:rsid w:val="000C7A47"/>
    <w:rsid w:val="000E3757"/>
    <w:rsid w:val="000E6DC5"/>
    <w:rsid w:val="000F1951"/>
    <w:rsid w:val="000F564E"/>
    <w:rsid w:val="000F5AC8"/>
    <w:rsid w:val="000F69CD"/>
    <w:rsid w:val="000F7E2D"/>
    <w:rsid w:val="00116005"/>
    <w:rsid w:val="001160B5"/>
    <w:rsid w:val="0011720F"/>
    <w:rsid w:val="001257CB"/>
    <w:rsid w:val="0012744F"/>
    <w:rsid w:val="00136B6C"/>
    <w:rsid w:val="00137976"/>
    <w:rsid w:val="001417EC"/>
    <w:rsid w:val="001464BC"/>
    <w:rsid w:val="00156D28"/>
    <w:rsid w:val="001572B2"/>
    <w:rsid w:val="00157652"/>
    <w:rsid w:val="0015768E"/>
    <w:rsid w:val="00173375"/>
    <w:rsid w:val="00173F81"/>
    <w:rsid w:val="0017417B"/>
    <w:rsid w:val="001754A0"/>
    <w:rsid w:val="001845C4"/>
    <w:rsid w:val="00196B30"/>
    <w:rsid w:val="001B22F5"/>
    <w:rsid w:val="001B263E"/>
    <w:rsid w:val="001B281D"/>
    <w:rsid w:val="001C03F9"/>
    <w:rsid w:val="001C6A06"/>
    <w:rsid w:val="001D24A1"/>
    <w:rsid w:val="001E37CE"/>
    <w:rsid w:val="001E38E3"/>
    <w:rsid w:val="001F13E2"/>
    <w:rsid w:val="001F4A2D"/>
    <w:rsid w:val="0020450B"/>
    <w:rsid w:val="00206E80"/>
    <w:rsid w:val="00214F07"/>
    <w:rsid w:val="00230490"/>
    <w:rsid w:val="00230AF5"/>
    <w:rsid w:val="00232D42"/>
    <w:rsid w:val="00237A5F"/>
    <w:rsid w:val="0025008C"/>
    <w:rsid w:val="00257ACC"/>
    <w:rsid w:val="002602F2"/>
    <w:rsid w:val="002618E8"/>
    <w:rsid w:val="00261C6B"/>
    <w:rsid w:val="00263D75"/>
    <w:rsid w:val="00265741"/>
    <w:rsid w:val="00265B4A"/>
    <w:rsid w:val="00275A1F"/>
    <w:rsid w:val="00281BFC"/>
    <w:rsid w:val="00290921"/>
    <w:rsid w:val="00293691"/>
    <w:rsid w:val="0029765F"/>
    <w:rsid w:val="002A2801"/>
    <w:rsid w:val="002B01F2"/>
    <w:rsid w:val="002C1051"/>
    <w:rsid w:val="002C4B5D"/>
    <w:rsid w:val="002C506F"/>
    <w:rsid w:val="002C5939"/>
    <w:rsid w:val="002C7CA6"/>
    <w:rsid w:val="002D134E"/>
    <w:rsid w:val="002D43E2"/>
    <w:rsid w:val="002D43F2"/>
    <w:rsid w:val="002D5173"/>
    <w:rsid w:val="002D521A"/>
    <w:rsid w:val="002E3CE2"/>
    <w:rsid w:val="002E7780"/>
    <w:rsid w:val="002E7981"/>
    <w:rsid w:val="002F3F1F"/>
    <w:rsid w:val="002F4574"/>
    <w:rsid w:val="002F5322"/>
    <w:rsid w:val="0030384D"/>
    <w:rsid w:val="00307AB7"/>
    <w:rsid w:val="0032410A"/>
    <w:rsid w:val="00324331"/>
    <w:rsid w:val="00327039"/>
    <w:rsid w:val="00334EF9"/>
    <w:rsid w:val="00335C34"/>
    <w:rsid w:val="0033647A"/>
    <w:rsid w:val="003437DC"/>
    <w:rsid w:val="00347193"/>
    <w:rsid w:val="00352BB6"/>
    <w:rsid w:val="00353AEF"/>
    <w:rsid w:val="00355BD0"/>
    <w:rsid w:val="00364CEC"/>
    <w:rsid w:val="003662BF"/>
    <w:rsid w:val="00366D61"/>
    <w:rsid w:val="00371A53"/>
    <w:rsid w:val="00374149"/>
    <w:rsid w:val="00375971"/>
    <w:rsid w:val="00380007"/>
    <w:rsid w:val="003815C8"/>
    <w:rsid w:val="00386817"/>
    <w:rsid w:val="00386DAB"/>
    <w:rsid w:val="0038793E"/>
    <w:rsid w:val="00390F14"/>
    <w:rsid w:val="00391B38"/>
    <w:rsid w:val="003932D9"/>
    <w:rsid w:val="003A0199"/>
    <w:rsid w:val="003A1906"/>
    <w:rsid w:val="003A3BCC"/>
    <w:rsid w:val="003A79D6"/>
    <w:rsid w:val="003B551F"/>
    <w:rsid w:val="003B5C71"/>
    <w:rsid w:val="003C0E0A"/>
    <w:rsid w:val="003D148B"/>
    <w:rsid w:val="003D48AC"/>
    <w:rsid w:val="003E5F5C"/>
    <w:rsid w:val="003E78B2"/>
    <w:rsid w:val="003F6D5E"/>
    <w:rsid w:val="004008C9"/>
    <w:rsid w:val="0040487A"/>
    <w:rsid w:val="004079D6"/>
    <w:rsid w:val="004237C5"/>
    <w:rsid w:val="00426873"/>
    <w:rsid w:val="0043478F"/>
    <w:rsid w:val="00437B92"/>
    <w:rsid w:val="00441DA5"/>
    <w:rsid w:val="004457AD"/>
    <w:rsid w:val="004500BB"/>
    <w:rsid w:val="00451327"/>
    <w:rsid w:val="00453F96"/>
    <w:rsid w:val="00455A88"/>
    <w:rsid w:val="00456E78"/>
    <w:rsid w:val="0046708B"/>
    <w:rsid w:val="004670D0"/>
    <w:rsid w:val="00482418"/>
    <w:rsid w:val="004867FC"/>
    <w:rsid w:val="00487E8B"/>
    <w:rsid w:val="00491747"/>
    <w:rsid w:val="0049513F"/>
    <w:rsid w:val="00497DFE"/>
    <w:rsid w:val="004A2A49"/>
    <w:rsid w:val="004A48F2"/>
    <w:rsid w:val="004A4E88"/>
    <w:rsid w:val="004B1D11"/>
    <w:rsid w:val="004B2323"/>
    <w:rsid w:val="004C3F14"/>
    <w:rsid w:val="004C5FD0"/>
    <w:rsid w:val="004D03BC"/>
    <w:rsid w:val="004E0E42"/>
    <w:rsid w:val="004F2A28"/>
    <w:rsid w:val="004F6453"/>
    <w:rsid w:val="00501783"/>
    <w:rsid w:val="00510031"/>
    <w:rsid w:val="00512B8D"/>
    <w:rsid w:val="005322BD"/>
    <w:rsid w:val="005366D9"/>
    <w:rsid w:val="00542A17"/>
    <w:rsid w:val="00544BAB"/>
    <w:rsid w:val="00557188"/>
    <w:rsid w:val="005619BA"/>
    <w:rsid w:val="00562956"/>
    <w:rsid w:val="005656BD"/>
    <w:rsid w:val="00573AF6"/>
    <w:rsid w:val="005802B8"/>
    <w:rsid w:val="00580B1A"/>
    <w:rsid w:val="005817E4"/>
    <w:rsid w:val="00581E1A"/>
    <w:rsid w:val="0058578F"/>
    <w:rsid w:val="00587E76"/>
    <w:rsid w:val="005919AF"/>
    <w:rsid w:val="00591E6A"/>
    <w:rsid w:val="00592EBD"/>
    <w:rsid w:val="00594262"/>
    <w:rsid w:val="005A4511"/>
    <w:rsid w:val="005A7E75"/>
    <w:rsid w:val="005B575B"/>
    <w:rsid w:val="005B6973"/>
    <w:rsid w:val="005B6FFA"/>
    <w:rsid w:val="005B76FE"/>
    <w:rsid w:val="005C2495"/>
    <w:rsid w:val="005D0838"/>
    <w:rsid w:val="005D195F"/>
    <w:rsid w:val="005D709E"/>
    <w:rsid w:val="005E67C2"/>
    <w:rsid w:val="006022DB"/>
    <w:rsid w:val="006116B6"/>
    <w:rsid w:val="00611E6F"/>
    <w:rsid w:val="0061293E"/>
    <w:rsid w:val="006146EC"/>
    <w:rsid w:val="00617BCD"/>
    <w:rsid w:val="00622B17"/>
    <w:rsid w:val="006262C7"/>
    <w:rsid w:val="0063115F"/>
    <w:rsid w:val="00633F04"/>
    <w:rsid w:val="00645BE4"/>
    <w:rsid w:val="0064751F"/>
    <w:rsid w:val="00655B99"/>
    <w:rsid w:val="006647DA"/>
    <w:rsid w:val="00671B50"/>
    <w:rsid w:val="00674826"/>
    <w:rsid w:val="00680192"/>
    <w:rsid w:val="00683DFD"/>
    <w:rsid w:val="00684D02"/>
    <w:rsid w:val="0069068D"/>
    <w:rsid w:val="00692CF6"/>
    <w:rsid w:val="006934EF"/>
    <w:rsid w:val="006A28C0"/>
    <w:rsid w:val="006A4740"/>
    <w:rsid w:val="006B2A4D"/>
    <w:rsid w:val="006B56E6"/>
    <w:rsid w:val="006B74B1"/>
    <w:rsid w:val="006C3568"/>
    <w:rsid w:val="006C3E11"/>
    <w:rsid w:val="006C6A66"/>
    <w:rsid w:val="006C7770"/>
    <w:rsid w:val="006D1404"/>
    <w:rsid w:val="006E29EA"/>
    <w:rsid w:val="006E665A"/>
    <w:rsid w:val="006E6B26"/>
    <w:rsid w:val="006F60E4"/>
    <w:rsid w:val="006F64BD"/>
    <w:rsid w:val="006F7B05"/>
    <w:rsid w:val="007005AE"/>
    <w:rsid w:val="00703809"/>
    <w:rsid w:val="00704C48"/>
    <w:rsid w:val="007066CA"/>
    <w:rsid w:val="00710E94"/>
    <w:rsid w:val="00713A9C"/>
    <w:rsid w:val="00715ACB"/>
    <w:rsid w:val="00721620"/>
    <w:rsid w:val="0072401C"/>
    <w:rsid w:val="00726764"/>
    <w:rsid w:val="00731339"/>
    <w:rsid w:val="00731A76"/>
    <w:rsid w:val="00732AA2"/>
    <w:rsid w:val="00733CAC"/>
    <w:rsid w:val="00736572"/>
    <w:rsid w:val="00741248"/>
    <w:rsid w:val="0075197D"/>
    <w:rsid w:val="00752C93"/>
    <w:rsid w:val="0075415F"/>
    <w:rsid w:val="00762969"/>
    <w:rsid w:val="00775125"/>
    <w:rsid w:val="00782540"/>
    <w:rsid w:val="00782B42"/>
    <w:rsid w:val="00783893"/>
    <w:rsid w:val="00784AD5"/>
    <w:rsid w:val="0078616F"/>
    <w:rsid w:val="007871BB"/>
    <w:rsid w:val="0078792E"/>
    <w:rsid w:val="007958DB"/>
    <w:rsid w:val="007B5284"/>
    <w:rsid w:val="007C11D0"/>
    <w:rsid w:val="007C186F"/>
    <w:rsid w:val="007C1E2F"/>
    <w:rsid w:val="007C2CC4"/>
    <w:rsid w:val="007C57BE"/>
    <w:rsid w:val="007C6BD4"/>
    <w:rsid w:val="007D007A"/>
    <w:rsid w:val="007D172E"/>
    <w:rsid w:val="007E4D92"/>
    <w:rsid w:val="00801DFF"/>
    <w:rsid w:val="0080237B"/>
    <w:rsid w:val="00816071"/>
    <w:rsid w:val="008213DE"/>
    <w:rsid w:val="00825AF6"/>
    <w:rsid w:val="008269CC"/>
    <w:rsid w:val="008378D6"/>
    <w:rsid w:val="00841785"/>
    <w:rsid w:val="0084299D"/>
    <w:rsid w:val="00846AF7"/>
    <w:rsid w:val="00851DF4"/>
    <w:rsid w:val="00866753"/>
    <w:rsid w:val="008720DA"/>
    <w:rsid w:val="00874160"/>
    <w:rsid w:val="00880EA1"/>
    <w:rsid w:val="00890918"/>
    <w:rsid w:val="0089437D"/>
    <w:rsid w:val="00894665"/>
    <w:rsid w:val="008A061D"/>
    <w:rsid w:val="008A684B"/>
    <w:rsid w:val="008B4FF4"/>
    <w:rsid w:val="008C0679"/>
    <w:rsid w:val="008C40D5"/>
    <w:rsid w:val="008D1028"/>
    <w:rsid w:val="008D43AE"/>
    <w:rsid w:val="008D716F"/>
    <w:rsid w:val="008E07B7"/>
    <w:rsid w:val="008E43A5"/>
    <w:rsid w:val="008E7191"/>
    <w:rsid w:val="008E7C4F"/>
    <w:rsid w:val="008F09EA"/>
    <w:rsid w:val="008F26B4"/>
    <w:rsid w:val="00901D01"/>
    <w:rsid w:val="00905A3C"/>
    <w:rsid w:val="009163CB"/>
    <w:rsid w:val="00921E5A"/>
    <w:rsid w:val="00930A71"/>
    <w:rsid w:val="00936A86"/>
    <w:rsid w:val="00942275"/>
    <w:rsid w:val="00945CBF"/>
    <w:rsid w:val="00946788"/>
    <w:rsid w:val="0095286A"/>
    <w:rsid w:val="00953A23"/>
    <w:rsid w:val="00960F94"/>
    <w:rsid w:val="00964FA1"/>
    <w:rsid w:val="009704EA"/>
    <w:rsid w:val="00971905"/>
    <w:rsid w:val="009719EA"/>
    <w:rsid w:val="009773D0"/>
    <w:rsid w:val="00981648"/>
    <w:rsid w:val="00983234"/>
    <w:rsid w:val="009856FA"/>
    <w:rsid w:val="00991D40"/>
    <w:rsid w:val="009A2C9B"/>
    <w:rsid w:val="009A5334"/>
    <w:rsid w:val="009B08C5"/>
    <w:rsid w:val="009B6388"/>
    <w:rsid w:val="009C5DFA"/>
    <w:rsid w:val="009D0A67"/>
    <w:rsid w:val="009D1310"/>
    <w:rsid w:val="009D16DA"/>
    <w:rsid w:val="009D68C4"/>
    <w:rsid w:val="009D7AC0"/>
    <w:rsid w:val="009E2F96"/>
    <w:rsid w:val="009E771F"/>
    <w:rsid w:val="009F120A"/>
    <w:rsid w:val="009F1378"/>
    <w:rsid w:val="009F275A"/>
    <w:rsid w:val="00A0008F"/>
    <w:rsid w:val="00A02FA3"/>
    <w:rsid w:val="00A046A0"/>
    <w:rsid w:val="00A04C58"/>
    <w:rsid w:val="00A05379"/>
    <w:rsid w:val="00A103BF"/>
    <w:rsid w:val="00A11ED1"/>
    <w:rsid w:val="00A12061"/>
    <w:rsid w:val="00A1671F"/>
    <w:rsid w:val="00A20443"/>
    <w:rsid w:val="00A2374D"/>
    <w:rsid w:val="00A24517"/>
    <w:rsid w:val="00A25490"/>
    <w:rsid w:val="00A30CA3"/>
    <w:rsid w:val="00A31231"/>
    <w:rsid w:val="00A33790"/>
    <w:rsid w:val="00A40564"/>
    <w:rsid w:val="00A416C6"/>
    <w:rsid w:val="00A43226"/>
    <w:rsid w:val="00A45A7B"/>
    <w:rsid w:val="00A55A1B"/>
    <w:rsid w:val="00A66489"/>
    <w:rsid w:val="00A66BEB"/>
    <w:rsid w:val="00A74181"/>
    <w:rsid w:val="00A767A9"/>
    <w:rsid w:val="00A77B96"/>
    <w:rsid w:val="00A820D2"/>
    <w:rsid w:val="00AA3AFC"/>
    <w:rsid w:val="00AA4AD8"/>
    <w:rsid w:val="00AA6225"/>
    <w:rsid w:val="00AA6F16"/>
    <w:rsid w:val="00AB1556"/>
    <w:rsid w:val="00AB6BC8"/>
    <w:rsid w:val="00AC49E3"/>
    <w:rsid w:val="00AC78C7"/>
    <w:rsid w:val="00AD2557"/>
    <w:rsid w:val="00AD40EC"/>
    <w:rsid w:val="00AD4562"/>
    <w:rsid w:val="00AD66EE"/>
    <w:rsid w:val="00AE75A2"/>
    <w:rsid w:val="00AF0557"/>
    <w:rsid w:val="00AF285F"/>
    <w:rsid w:val="00AF3BCA"/>
    <w:rsid w:val="00B07B58"/>
    <w:rsid w:val="00B1451C"/>
    <w:rsid w:val="00B15D34"/>
    <w:rsid w:val="00B22B1B"/>
    <w:rsid w:val="00B247EB"/>
    <w:rsid w:val="00B34D58"/>
    <w:rsid w:val="00B3663D"/>
    <w:rsid w:val="00B53090"/>
    <w:rsid w:val="00B5700D"/>
    <w:rsid w:val="00B61311"/>
    <w:rsid w:val="00B61814"/>
    <w:rsid w:val="00B6595F"/>
    <w:rsid w:val="00B73135"/>
    <w:rsid w:val="00B8291C"/>
    <w:rsid w:val="00B842A5"/>
    <w:rsid w:val="00B93055"/>
    <w:rsid w:val="00B9470C"/>
    <w:rsid w:val="00BA1456"/>
    <w:rsid w:val="00BA2C28"/>
    <w:rsid w:val="00BB1DBC"/>
    <w:rsid w:val="00BB3048"/>
    <w:rsid w:val="00BB33B7"/>
    <w:rsid w:val="00BB3EB6"/>
    <w:rsid w:val="00BC018B"/>
    <w:rsid w:val="00BC045D"/>
    <w:rsid w:val="00BC411B"/>
    <w:rsid w:val="00BC6F5C"/>
    <w:rsid w:val="00BC6F7F"/>
    <w:rsid w:val="00BD02EA"/>
    <w:rsid w:val="00BD426F"/>
    <w:rsid w:val="00BD5545"/>
    <w:rsid w:val="00BD6AB7"/>
    <w:rsid w:val="00BE3AB3"/>
    <w:rsid w:val="00BE41B7"/>
    <w:rsid w:val="00BF0A4C"/>
    <w:rsid w:val="00BF320F"/>
    <w:rsid w:val="00BF3274"/>
    <w:rsid w:val="00BF40C1"/>
    <w:rsid w:val="00BF72C5"/>
    <w:rsid w:val="00C04519"/>
    <w:rsid w:val="00C104F7"/>
    <w:rsid w:val="00C10CA1"/>
    <w:rsid w:val="00C10FA2"/>
    <w:rsid w:val="00C12A89"/>
    <w:rsid w:val="00C21AE2"/>
    <w:rsid w:val="00C30AD3"/>
    <w:rsid w:val="00C40B08"/>
    <w:rsid w:val="00C4422C"/>
    <w:rsid w:val="00C458AF"/>
    <w:rsid w:val="00C50F8F"/>
    <w:rsid w:val="00C531B5"/>
    <w:rsid w:val="00C63CB5"/>
    <w:rsid w:val="00C65458"/>
    <w:rsid w:val="00C658CC"/>
    <w:rsid w:val="00C671F9"/>
    <w:rsid w:val="00C736C2"/>
    <w:rsid w:val="00C755F3"/>
    <w:rsid w:val="00C758D6"/>
    <w:rsid w:val="00C7720B"/>
    <w:rsid w:val="00C77DE2"/>
    <w:rsid w:val="00C80859"/>
    <w:rsid w:val="00C902A9"/>
    <w:rsid w:val="00C93242"/>
    <w:rsid w:val="00C93900"/>
    <w:rsid w:val="00CA1343"/>
    <w:rsid w:val="00CA3912"/>
    <w:rsid w:val="00CC238D"/>
    <w:rsid w:val="00CC4906"/>
    <w:rsid w:val="00CC7FEE"/>
    <w:rsid w:val="00CE153F"/>
    <w:rsid w:val="00CE262F"/>
    <w:rsid w:val="00CF43EA"/>
    <w:rsid w:val="00CF65C4"/>
    <w:rsid w:val="00D0015C"/>
    <w:rsid w:val="00D02B57"/>
    <w:rsid w:val="00D05183"/>
    <w:rsid w:val="00D1049D"/>
    <w:rsid w:val="00D147CB"/>
    <w:rsid w:val="00D14B04"/>
    <w:rsid w:val="00D14B8F"/>
    <w:rsid w:val="00D16D4E"/>
    <w:rsid w:val="00D17BD9"/>
    <w:rsid w:val="00D22571"/>
    <w:rsid w:val="00D30694"/>
    <w:rsid w:val="00D352CE"/>
    <w:rsid w:val="00D37D0E"/>
    <w:rsid w:val="00D37FB4"/>
    <w:rsid w:val="00D41692"/>
    <w:rsid w:val="00D42B07"/>
    <w:rsid w:val="00D43BC0"/>
    <w:rsid w:val="00D46039"/>
    <w:rsid w:val="00D46F68"/>
    <w:rsid w:val="00D517A9"/>
    <w:rsid w:val="00D54ECF"/>
    <w:rsid w:val="00D56DFD"/>
    <w:rsid w:val="00D60363"/>
    <w:rsid w:val="00D628BA"/>
    <w:rsid w:val="00D62B41"/>
    <w:rsid w:val="00D637DB"/>
    <w:rsid w:val="00D645F5"/>
    <w:rsid w:val="00D720B5"/>
    <w:rsid w:val="00D730A0"/>
    <w:rsid w:val="00D73B21"/>
    <w:rsid w:val="00D74390"/>
    <w:rsid w:val="00D75BDB"/>
    <w:rsid w:val="00D768B5"/>
    <w:rsid w:val="00D77961"/>
    <w:rsid w:val="00D851DB"/>
    <w:rsid w:val="00D86057"/>
    <w:rsid w:val="00D86DF8"/>
    <w:rsid w:val="00DA3F0F"/>
    <w:rsid w:val="00DA6AE2"/>
    <w:rsid w:val="00DA7D5B"/>
    <w:rsid w:val="00DD0B53"/>
    <w:rsid w:val="00DD5D7B"/>
    <w:rsid w:val="00DF2282"/>
    <w:rsid w:val="00E018AA"/>
    <w:rsid w:val="00E153AC"/>
    <w:rsid w:val="00E1661F"/>
    <w:rsid w:val="00E16AC6"/>
    <w:rsid w:val="00E175B8"/>
    <w:rsid w:val="00E216DB"/>
    <w:rsid w:val="00E23262"/>
    <w:rsid w:val="00E3164E"/>
    <w:rsid w:val="00E340B5"/>
    <w:rsid w:val="00E35ED2"/>
    <w:rsid w:val="00E36169"/>
    <w:rsid w:val="00E362F4"/>
    <w:rsid w:val="00E4048B"/>
    <w:rsid w:val="00E5101D"/>
    <w:rsid w:val="00E523BA"/>
    <w:rsid w:val="00E566E7"/>
    <w:rsid w:val="00E6604F"/>
    <w:rsid w:val="00E712E2"/>
    <w:rsid w:val="00E73BB4"/>
    <w:rsid w:val="00E74550"/>
    <w:rsid w:val="00E92C0F"/>
    <w:rsid w:val="00E936C9"/>
    <w:rsid w:val="00E955BE"/>
    <w:rsid w:val="00E975BF"/>
    <w:rsid w:val="00EA1406"/>
    <w:rsid w:val="00EA7D12"/>
    <w:rsid w:val="00EB25DE"/>
    <w:rsid w:val="00EB4D46"/>
    <w:rsid w:val="00EB5E95"/>
    <w:rsid w:val="00EC03C0"/>
    <w:rsid w:val="00EC4289"/>
    <w:rsid w:val="00EC44CC"/>
    <w:rsid w:val="00EC7790"/>
    <w:rsid w:val="00ED17A8"/>
    <w:rsid w:val="00ED6331"/>
    <w:rsid w:val="00EE545B"/>
    <w:rsid w:val="00EF55DC"/>
    <w:rsid w:val="00EF6F02"/>
    <w:rsid w:val="00F00971"/>
    <w:rsid w:val="00F0384A"/>
    <w:rsid w:val="00F06F99"/>
    <w:rsid w:val="00F104EE"/>
    <w:rsid w:val="00F1300E"/>
    <w:rsid w:val="00F14B03"/>
    <w:rsid w:val="00F233C3"/>
    <w:rsid w:val="00F24A64"/>
    <w:rsid w:val="00F2521E"/>
    <w:rsid w:val="00F260FB"/>
    <w:rsid w:val="00F3513B"/>
    <w:rsid w:val="00F53055"/>
    <w:rsid w:val="00F5633E"/>
    <w:rsid w:val="00F57D2E"/>
    <w:rsid w:val="00F622EB"/>
    <w:rsid w:val="00F623B7"/>
    <w:rsid w:val="00F6340D"/>
    <w:rsid w:val="00F6506D"/>
    <w:rsid w:val="00F710C2"/>
    <w:rsid w:val="00F77A20"/>
    <w:rsid w:val="00F82F68"/>
    <w:rsid w:val="00F8693E"/>
    <w:rsid w:val="00F9596F"/>
    <w:rsid w:val="00FA13CA"/>
    <w:rsid w:val="00FA2615"/>
    <w:rsid w:val="00FB61F2"/>
    <w:rsid w:val="00FC014E"/>
    <w:rsid w:val="00FC2092"/>
    <w:rsid w:val="00FD0624"/>
    <w:rsid w:val="00FD11D1"/>
    <w:rsid w:val="00FD25D4"/>
    <w:rsid w:val="00FD4FDB"/>
    <w:rsid w:val="00FD4FFF"/>
    <w:rsid w:val="00FE0326"/>
    <w:rsid w:val="00FE23D8"/>
    <w:rsid w:val="00FE35AA"/>
    <w:rsid w:val="00FF0F66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8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  <w:style w:type="paragraph" w:customStyle="1" w:styleId="Default">
    <w:name w:val="Default"/>
    <w:rsid w:val="00D56D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testo0">
    <w:name w:val="Body Text"/>
    <w:basedOn w:val="Normale"/>
    <w:link w:val="CorpotestoCarattere"/>
    <w:uiPriority w:val="99"/>
    <w:semiHidden/>
    <w:unhideWhenUsed/>
    <w:rsid w:val="00F57D2E"/>
    <w:pPr>
      <w:spacing w:after="120"/>
    </w:pPr>
  </w:style>
  <w:style w:type="character" w:customStyle="1" w:styleId="CorpotestoCarattere">
    <w:name w:val="Corpo testo Carattere"/>
    <w:basedOn w:val="Carpredefinitoparagrafo"/>
    <w:link w:val="Corpotesto0"/>
    <w:uiPriority w:val="99"/>
    <w:semiHidden/>
    <w:rsid w:val="00F57D2E"/>
  </w:style>
  <w:style w:type="paragraph" w:styleId="NormaleWeb">
    <w:name w:val="Normal (Web)"/>
    <w:basedOn w:val="Normale"/>
    <w:rsid w:val="00F57D2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Props1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B479A-1A52-4BAF-BEAE-EC45F50EDF58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2021-07-05T15:48:00Z</dcterms:created>
  <dcterms:modified xsi:type="dcterms:W3CDTF">2021-07-05T16:44:00Z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