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4569E" w14:textId="13BCBBA5" w:rsidR="009006CB" w:rsidRDefault="00F01880">
      <w:pPr>
        <w:rPr>
          <w:lang w:val="es-PE"/>
        </w:rPr>
      </w:pPr>
      <w:bookmarkStart w:id="0" w:name="_Hlk206150902"/>
      <w:r>
        <w:rPr>
          <w:lang w:val="es-PE"/>
        </w:rPr>
        <w:t xml:space="preserve">En los últimos años, la OCDE ha enfatizado sobre los impuestos la propiedad dentro de la categoría 4000 de su clasificación, donde nos dice que son una fuente clave y eficiente para financiar los gobiernos subnacionales, mostrándonos su baja movilidad de la base y su potencial estabilizador en un ciclo fiscal local. Dentro de América latina y el caribe, teniendo una carga tributaria alcanzando el 21,3% del PIB en 2022, para la participación de los tributos la propiedad sigue siendo reducida entre los países, por lo que esta limitando las movilizaciones locales y su provisión sostenible de los servicios públicos urbanos, bajo este marco comparado, aunque los impuestos prediales están diseñados claramente por los tributos municipales </w:t>
      </w:r>
      <w:r w:rsidR="0063256A">
        <w:rPr>
          <w:lang w:val="es-PE"/>
        </w:rPr>
        <w:t xml:space="preserve">recurrentes sobre el autoevaluó de los predios con una escala que sube de 0,2,% , 0,6% y 1,0% sobre los tramos de 15 a 60 y de mas de 60 UIT, con este contexto las brechas de gestión, catastro e informalidad los cuales fueron documentados en la región. Consolidando así las capacidades institucionales prediales entre ellos censo y </w:t>
      </w:r>
      <w:r w:rsidR="00DD6652">
        <w:rPr>
          <w:lang w:val="es-PE"/>
        </w:rPr>
        <w:t>catastros actualizados</w:t>
      </w:r>
      <w:r w:rsidR="0063256A">
        <w:rPr>
          <w:lang w:val="es-PE"/>
        </w:rPr>
        <w:t xml:space="preserve">, por lo que la coherencia con las recomendaciones de la OCDE para fortalecer la autonomía y sostenibilidad fiscal de los gobiernos locales haciendo que los impuestos prediales sean un pilar que </w:t>
      </w:r>
      <w:r w:rsidR="00DD6652">
        <w:rPr>
          <w:lang w:val="es-PE"/>
        </w:rPr>
        <w:t>de la</w:t>
      </w:r>
      <w:r w:rsidR="0063256A">
        <w:rPr>
          <w:lang w:val="es-PE"/>
        </w:rPr>
        <w:t xml:space="preserve"> solvencia dentro de las municipalidades en la inversión pública.</w:t>
      </w:r>
    </w:p>
    <w:bookmarkEnd w:id="0"/>
    <w:p w14:paraId="5D2D9112" w14:textId="77777777" w:rsidR="00291212" w:rsidRDefault="00291212">
      <w:pPr>
        <w:rPr>
          <w:lang w:val="es-PE"/>
        </w:rPr>
      </w:pPr>
    </w:p>
    <w:p w14:paraId="6569877A" w14:textId="77777777" w:rsidR="004F3A7A" w:rsidRDefault="004F3A7A" w:rsidP="004F3A7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OECD</w:t>
      </w:r>
      <w:proofErr w:type="gramEnd"/>
      <w:r>
        <w:rPr>
          <w:rStyle w:val="Textoennegrita"/>
        </w:rPr>
        <w:t xml:space="preserve"> et al. (2025).</w:t>
      </w:r>
      <w:r>
        <w:t xml:space="preserve"> </w:t>
      </w:r>
      <w:bookmarkStart w:id="1" w:name="_Hlk206151779"/>
      <w:proofErr w:type="spellStart"/>
      <w:r>
        <w:rPr>
          <w:rStyle w:val="nfasis"/>
        </w:rPr>
        <w:t>Revenue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Statistics</w:t>
      </w:r>
      <w:proofErr w:type="spellEnd"/>
      <w:r>
        <w:rPr>
          <w:rStyle w:val="nfasis"/>
        </w:rPr>
        <w:t xml:space="preserve"> in </w:t>
      </w:r>
      <w:proofErr w:type="spellStart"/>
      <w:r>
        <w:rPr>
          <w:rStyle w:val="nfasis"/>
        </w:rPr>
        <w:t>Latin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America</w:t>
      </w:r>
      <w:proofErr w:type="spellEnd"/>
      <w:r>
        <w:rPr>
          <w:rStyle w:val="nfasis"/>
        </w:rPr>
        <w:t xml:space="preserve"> and </w:t>
      </w:r>
      <w:proofErr w:type="spellStart"/>
      <w:r>
        <w:rPr>
          <w:rStyle w:val="nfasis"/>
        </w:rPr>
        <w:t>the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Caribbean</w:t>
      </w:r>
      <w:proofErr w:type="spellEnd"/>
      <w:r>
        <w:rPr>
          <w:rStyle w:val="nfasis"/>
        </w:rPr>
        <w:t xml:space="preserve"> 2025</w:t>
      </w:r>
      <w:bookmarkEnd w:id="1"/>
      <w:r>
        <w:t xml:space="preserve">. OECD Publishing. Recuperado de https://www.oecd.org/en/publications/revenue-statistics-in-latin-america-and-the-caribbean-2025_7594fbdd-en.html </w:t>
      </w:r>
      <w:hyperlink r:id="rId5" w:tgtFrame="_blank" w:history="1">
        <w:r>
          <w:rPr>
            <w:rStyle w:val="max-w-full"/>
            <w:color w:val="0000FF"/>
            <w:u w:val="single"/>
          </w:rPr>
          <w:t>OECD</w:t>
        </w:r>
      </w:hyperlink>
    </w:p>
    <w:p w14:paraId="1C7F4AC2" w14:textId="77777777" w:rsidR="004F3A7A" w:rsidRDefault="004F3A7A" w:rsidP="004F3A7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Ministerio</w:t>
      </w:r>
      <w:proofErr w:type="gramEnd"/>
      <w:r>
        <w:rPr>
          <w:rStyle w:val="Textoennegrita"/>
        </w:rPr>
        <w:t xml:space="preserve"> de Economía y Finanzas (Perú).</w:t>
      </w:r>
      <w:r>
        <w:t xml:space="preserve"> </w:t>
      </w:r>
      <w:r>
        <w:rPr>
          <w:rStyle w:val="nfasis"/>
        </w:rPr>
        <w:t>Guía para la Gestión de Cuenta del Impuesto Predial</w:t>
      </w:r>
      <w:r>
        <w:t xml:space="preserve">. Recuperado de https://www.mef.gob.pe/contenidos/tributos/doc/guia_gestion_cuenta_impuesto_predial.pdf </w:t>
      </w:r>
      <w:hyperlink r:id="rId6" w:tgtFrame="_blank" w:history="1">
        <w:r>
          <w:rPr>
            <w:rStyle w:val="max-w-full"/>
            <w:color w:val="0000FF"/>
            <w:u w:val="single"/>
          </w:rPr>
          <w:t>Ministerio de Educación y Formación</w:t>
        </w:r>
      </w:hyperlink>
    </w:p>
    <w:p w14:paraId="5A63BC7B" w14:textId="77777777" w:rsidR="004F3A7A" w:rsidRDefault="004F3A7A" w:rsidP="004F3A7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Ministerio</w:t>
      </w:r>
      <w:proofErr w:type="gramEnd"/>
      <w:r>
        <w:rPr>
          <w:rStyle w:val="Textoennegrita"/>
        </w:rPr>
        <w:t xml:space="preserve"> de Economía y Finanzas (Perú).</w:t>
      </w:r>
      <w:r>
        <w:t xml:space="preserve"> </w:t>
      </w:r>
      <w:r>
        <w:rPr>
          <w:rStyle w:val="nfasis"/>
        </w:rPr>
        <w:t>Guía para la orientación y atención al contribuyente – Impuesto Predial</w:t>
      </w:r>
      <w:r>
        <w:t xml:space="preserve">. Recuperado de https://www.mef.gob.pe/contenidos/tributos/doc/Guia_orientacion_y_atencion_contribuyente_IP.pdf </w:t>
      </w:r>
      <w:hyperlink r:id="rId7" w:tgtFrame="_blank" w:history="1">
        <w:r>
          <w:rPr>
            <w:rStyle w:val="max-w-full"/>
            <w:color w:val="0000FF"/>
            <w:u w:val="single"/>
          </w:rPr>
          <w:t>Ministerio de Educación y Formación</w:t>
        </w:r>
      </w:hyperlink>
    </w:p>
    <w:p w14:paraId="3F42A9E1" w14:textId="77777777" w:rsidR="004F3A7A" w:rsidRDefault="004F3A7A" w:rsidP="004F3A7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Ministerio</w:t>
      </w:r>
      <w:proofErr w:type="gramEnd"/>
      <w:r>
        <w:rPr>
          <w:rStyle w:val="Textoennegrita"/>
        </w:rPr>
        <w:t xml:space="preserve"> de Economía y Finanzas (Perú).</w:t>
      </w:r>
      <w:r>
        <w:t xml:space="preserve"> </w:t>
      </w:r>
      <w:r>
        <w:rPr>
          <w:rStyle w:val="nfasis"/>
        </w:rPr>
        <w:t>Guía para el registro y determinación del Impuesto Predial</w:t>
      </w:r>
      <w:r>
        <w:t xml:space="preserve">. Recuperado de https://www.mef.gob.pe/contenidos/tributos/doc/guia_registro_determinacion_impuesto_predial.pdf </w:t>
      </w:r>
      <w:hyperlink r:id="rId8" w:tgtFrame="_blank" w:history="1">
        <w:r>
          <w:rPr>
            <w:rStyle w:val="max-w-full"/>
            <w:color w:val="0000FF"/>
            <w:u w:val="single"/>
          </w:rPr>
          <w:t>Ministerio de Educación y Formación</w:t>
        </w:r>
      </w:hyperlink>
    </w:p>
    <w:p w14:paraId="7B7BE57E" w14:textId="77777777" w:rsidR="004F3A7A" w:rsidRDefault="004F3A7A" w:rsidP="004F3A7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Ministerio</w:t>
      </w:r>
      <w:proofErr w:type="gramEnd"/>
      <w:r>
        <w:rPr>
          <w:rStyle w:val="Textoennegrita"/>
        </w:rPr>
        <w:t xml:space="preserve"> de Economía y Finanzas (Perú).</w:t>
      </w:r>
      <w:r>
        <w:t xml:space="preserve"> </w:t>
      </w:r>
      <w:r>
        <w:rPr>
          <w:rStyle w:val="nfasis"/>
        </w:rPr>
        <w:t>Guía de tesorería y pagos en el proceso de recaudación del Impuesto Predial (2023)</w:t>
      </w:r>
      <w:r>
        <w:t>. Recuperado de https://www.mef.gob.pe/contenidos/tributos/doc/guia_tesoreria_pagos_proceso_recaudacion_imp_predial_2023.pdf</w:t>
      </w:r>
    </w:p>
    <w:p w14:paraId="3A2F11FB" w14:textId="77777777" w:rsidR="00291212" w:rsidRPr="00F01880" w:rsidRDefault="00291212">
      <w:pPr>
        <w:rPr>
          <w:lang w:val="es-PE"/>
        </w:rPr>
      </w:pPr>
    </w:p>
    <w:sectPr w:rsidR="00291212" w:rsidRPr="00F018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80"/>
    <w:rsid w:val="00291212"/>
    <w:rsid w:val="004F3A7A"/>
    <w:rsid w:val="0063256A"/>
    <w:rsid w:val="00646B6D"/>
    <w:rsid w:val="009006CB"/>
    <w:rsid w:val="00AB6154"/>
    <w:rsid w:val="00AE57E7"/>
    <w:rsid w:val="00CF0241"/>
    <w:rsid w:val="00DD6652"/>
    <w:rsid w:val="00F0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1E00F"/>
  <w15:chartTrackingRefBased/>
  <w15:docId w15:val="{1C327E58-3CAE-4495-AA73-4D5A4451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3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4F3A7A"/>
    <w:rPr>
      <w:b/>
      <w:bCs/>
    </w:rPr>
  </w:style>
  <w:style w:type="character" w:styleId="nfasis">
    <w:name w:val="Emphasis"/>
    <w:basedOn w:val="Fuentedeprrafopredeter"/>
    <w:uiPriority w:val="20"/>
    <w:qFormat/>
    <w:rsid w:val="004F3A7A"/>
    <w:rPr>
      <w:i/>
      <w:iCs/>
    </w:rPr>
  </w:style>
  <w:style w:type="character" w:customStyle="1" w:styleId="ms-1">
    <w:name w:val="ms-1"/>
    <w:basedOn w:val="Fuentedeprrafopredeter"/>
    <w:rsid w:val="004F3A7A"/>
  </w:style>
  <w:style w:type="character" w:customStyle="1" w:styleId="max-w-full">
    <w:name w:val="max-w-full"/>
    <w:basedOn w:val="Fuentedeprrafopredeter"/>
    <w:rsid w:val="004F3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5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f.gob.pe/contenidos/tributos/doc/guia_registro_determinacion_impuesto_predial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f.gob.pe/contenidos/tributos/doc/Guia_orientacion_y_atencion_contribuyente_IP.pdf?utm_source=chatgpt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ef.gob.pe/contenidos/tributos/doc/guia_gestion_cuenta_impuesto_predial.pdf?utm_source=chatgpt.com" TargetMode="External"/><Relationship Id="rId5" Type="http://schemas.openxmlformats.org/officeDocument/2006/relationships/hyperlink" Target="https://www.oecd.org/en/publications/revenue-statistics-in-latin-america-and-the-caribbean-2025_7594fbdd-en.html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33B2E-AEA2-48CB-B12B-4B94CC69E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y F HEALTH</dc:creator>
  <cp:keywords/>
  <dc:description/>
  <cp:lastModifiedBy>G y F HEALTH</cp:lastModifiedBy>
  <cp:revision>10</cp:revision>
  <dcterms:created xsi:type="dcterms:W3CDTF">2025-08-15T15:51:00Z</dcterms:created>
  <dcterms:modified xsi:type="dcterms:W3CDTF">2025-08-15T21:03:00Z</dcterms:modified>
</cp:coreProperties>
</file>