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5.jpeg" ContentType="image/jpeg"/>
  <Override PartName="/word/media/image14.jpeg" ContentType="image/jpeg"/>
  <Override PartName="/word/media/image2.png" ContentType="image/png"/>
  <Override PartName="/word/media/image1.png" ContentType="image/png"/>
  <Override PartName="/word/media/image3.png" ContentType="image/png"/>
  <Override PartName="/word/media/image4.png" ContentType="image/png"/>
  <Override PartName="/word/media/image6.jpeg" ContentType="image/jpeg"/>
  <Override PartName="/word/media/image9.jpeg" ContentType="image/jpeg"/>
  <Override PartName="/word/media/image11.jpeg" ContentType="image/jpeg"/>
  <Override PartName="/word/media/image13.png" ContentType="image/png"/>
  <Override PartName="/word/media/image7.jpeg" ContentType="image/jpeg"/>
  <Override PartName="/word/media/image10.jpeg" ContentType="image/jpeg"/>
  <Override PartName="/word/media/image8.jpeg" ContentType="image/jpe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pageBreakBefore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34"/>
          <w:szCs w:val="34"/>
          <w:u w:val="single"/>
        </w:rPr>
        <w:t>Indicador de Cumplimiento de Actividad 1 - Etapa B</w:t>
      </w:r>
    </w:p>
    <w:p>
      <w:pPr>
        <w:pStyle w:val="LOnormal"/>
        <w:pageBreakBefore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pageBreakBefore w:val="false"/>
        <w:numPr>
          <w:ilvl w:val="0"/>
          <w:numId w:val="1"/>
        </w:numPr>
        <w:spacing w:lineRule="auto" w:line="240" w:before="0" w:after="0"/>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Evaluación de Diseños Alternativos</w:t>
      </w:r>
    </w:p>
    <w:p>
      <w:pPr>
        <w:pStyle w:val="LOnormal"/>
        <w:pageBreakBefore w:val="false"/>
        <w:spacing w:lineRule="auto" w:line="24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pageBreakBefore w:val="false"/>
        <w:spacing w:lineRule="auto" w:line="24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La evaluación se desarrolló a partir de la investigación de los modelos preexistentes. Su comparación y análisis nos permite evaluar las características de un prototipo funcional. Los datos colectados de la bibliografía investigada muestran detalles específicos de los rodamientos de interés para implementar técnicas de mantenimiento predictivo (PdM). En particular se pueden extraer plataformas y metodologías de bancos de datos asociados (</w:t>
      </w:r>
      <w:hyperlink r:id="rId2">
        <w:r>
          <w:rPr>
            <w:rStyle w:val="EnlacedeInternet"/>
            <w:rFonts w:eastAsia="Times New Roman" w:cs="Times New Roman" w:ascii="Times New Roman" w:hAnsi="Times New Roman"/>
            <w:sz w:val="24"/>
            <w:szCs w:val="24"/>
          </w:rPr>
          <w:t>https://engineering.case.edu/bearingdatacenter/</w:t>
        </w:r>
      </w:hyperlink>
      <w:r>
        <w:rPr>
          <w:rFonts w:eastAsia="Times New Roman" w:cs="Times New Roman" w:ascii="Times New Roman" w:hAnsi="Times New Roman"/>
          <w:sz w:val="24"/>
          <w:szCs w:val="24"/>
        </w:rPr>
        <w:t xml:space="preserve">): </w:t>
      </w:r>
    </w:p>
    <w:p>
      <w:pPr>
        <w:pStyle w:val="LOnormal"/>
        <w:spacing w:lineRule="auto" w:line="24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left="720" w:hanging="0"/>
        <w:jc w:val="both"/>
        <w:rPr>
          <w:rFonts w:ascii="Times New Roman" w:hAnsi="Times New Roman" w:eastAsia="Times New Roman" w:cs="Times New Roman"/>
          <w:sz w:val="24"/>
          <w:szCs w:val="24"/>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75985" cy="261175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3"/>
                    <a:stretch>
                      <a:fillRect/>
                    </a:stretch>
                  </pic:blipFill>
                  <pic:spPr bwMode="auto">
                    <a:xfrm>
                      <a:off x="0" y="0"/>
                      <a:ext cx="5975985" cy="2611755"/>
                    </a:xfrm>
                    <a:prstGeom prst="rect">
                      <a:avLst/>
                    </a:prstGeom>
                  </pic:spPr>
                </pic:pic>
              </a:graphicData>
            </a:graphic>
          </wp:anchor>
        </w:drawing>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 </w:t>
      </w:r>
    </w:p>
    <w:p>
      <w:pPr>
        <w:pStyle w:val="LOnormal"/>
        <w:pageBreakBefore w:val="false"/>
        <w:spacing w:lineRule="auto" w:line="240" w:before="0" w:after="0"/>
        <w:ind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LOnormal"/>
        <w:tabs>
          <w:tab w:val="clear" w:pos="720"/>
          <w:tab w:val="left" w:pos="75" w:leader="none"/>
        </w:tabs>
        <w:spacing w:lineRule="auto" w:line="240" w:before="0" w:after="0"/>
        <w:ind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Aquí se encuentran datos de rodamientos normales y defectuosos a partir de la colección de motores eléctricos de los cuales se colecta la información de aceleración en diferentes ubicaciones tanto cercanas como lejanas al centro de rotación. Cabe mencionar que tanto el estado del motor como las fallas de rodamientos se encuentra cuidadosamente documentadas para cada experimento de dicha naturaleza. </w:t>
      </w:r>
    </w:p>
    <w:p>
      <w:pPr>
        <w:pStyle w:val="LOnormal"/>
        <w:spacing w:lineRule="auto" w:line="240" w:before="0" w:after="0"/>
        <w:ind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Los motores fueron alterados con fallas utilizando descargas eléctricas mecanizadas. Las características técnicas de los diámetros y magnitudes de fallas se encuentran informadas en dicho banco de datos. Así como también las propiedades de los rodamientos y  diferentes configuraciones de dimensiones tales como velocidades de motores a la hora de la colección de datos. </w:t>
      </w:r>
    </w:p>
    <w:p>
      <w:pPr>
        <w:pStyle w:val="LOnormal"/>
        <w:spacing w:lineRule="auto" w:line="240" w:before="0" w:after="0"/>
        <w:ind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hanging="0"/>
        <w:jc w:val="both"/>
        <w:rPr/>
      </w:pPr>
      <w:r>
        <w:rPr>
          <w:rFonts w:eastAsia="Times New Roman" w:cs="Times New Roman" w:ascii="Times New Roman" w:hAnsi="Times New Roman"/>
          <w:sz w:val="24"/>
          <w:szCs w:val="24"/>
        </w:rPr>
        <w:t>Un esquema representativo de</w:t>
      </w:r>
      <w:r>
        <w:rPr>
          <w:rFonts w:eastAsia="Times New Roman" w:cs="Times New Roman" w:ascii="Times New Roman" w:hAnsi="Times New Roman"/>
          <w:color w:val="auto"/>
          <w:kern w:val="0"/>
          <w:sz w:val="24"/>
          <w:szCs w:val="24"/>
          <w:lang w:val="es-AR" w:eastAsia="zh-CN" w:bidi="hi-IN"/>
        </w:rPr>
        <w:t>l banco de prueba</w:t>
      </w:r>
      <w:r>
        <w:rPr>
          <w:rFonts w:eastAsia="Times New Roman" w:cs="Times New Roman" w:ascii="Times New Roman" w:hAnsi="Times New Roman"/>
          <w:sz w:val="24"/>
          <w:szCs w:val="24"/>
        </w:rPr>
        <w:t xml:space="preserve"> para la implementación de procedimientos asociados se muestra </w:t>
      </w:r>
      <w:r>
        <w:rPr>
          <w:rFonts w:eastAsia="Times New Roman" w:cs="Times New Roman" w:ascii="Times New Roman" w:hAnsi="Times New Roman"/>
          <w:color w:val="auto"/>
          <w:kern w:val="0"/>
          <w:sz w:val="24"/>
          <w:szCs w:val="24"/>
          <w:lang w:val="es-AR" w:eastAsia="zh-CN" w:bidi="hi-IN"/>
        </w:rPr>
        <w:t>a continuación</w:t>
      </w:r>
      <w:r>
        <w:rPr>
          <w:rFonts w:eastAsia="Times New Roman" w:cs="Times New Roman" w:ascii="Times New Roman" w:hAnsi="Times New Roman"/>
          <w:sz w:val="24"/>
          <w:szCs w:val="24"/>
        </w:rPr>
        <w:t>.</w:t>
      </w:r>
    </w:p>
    <w:p>
      <w:pPr>
        <w:pStyle w:val="LOnormal"/>
        <w:spacing w:lineRule="auto" w:line="240" w:before="0" w:after="0"/>
        <w:ind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3">
            <wp:simplePos x="0" y="0"/>
            <wp:positionH relativeFrom="column">
              <wp:posOffset>246380</wp:posOffset>
            </wp:positionH>
            <wp:positionV relativeFrom="paragraph">
              <wp:posOffset>635</wp:posOffset>
            </wp:positionV>
            <wp:extent cx="5212080" cy="344170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4"/>
                    <a:stretch>
                      <a:fillRect/>
                    </a:stretch>
                  </pic:blipFill>
                  <pic:spPr bwMode="auto">
                    <a:xfrm>
                      <a:off x="0" y="0"/>
                      <a:ext cx="5212080" cy="3441700"/>
                    </a:xfrm>
                    <a:prstGeom prst="rect">
                      <a:avLst/>
                    </a:prstGeom>
                  </pic:spPr>
                </pic:pic>
              </a:graphicData>
            </a:graphic>
          </wp:anchor>
        </w:drawing>
      </w:r>
    </w:p>
    <w:p>
      <w:pPr>
        <w:pStyle w:val="LOnormal"/>
        <w:spacing w:lineRule="auto" w:line="240" w:before="0" w:after="0"/>
        <w:ind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tbl>
      <w:tblPr>
        <w:tblStyle w:val="Table2"/>
        <w:tblW w:w="9360" w:type="dxa"/>
        <w:jc w:val="left"/>
        <w:tblInd w:w="55" w:type="dxa"/>
        <w:tblCellMar>
          <w:top w:w="100" w:type="dxa"/>
          <w:left w:w="100" w:type="dxa"/>
          <w:bottom w:w="100" w:type="dxa"/>
          <w:right w:w="100" w:type="dxa"/>
        </w:tblCellMar>
        <w:tblLook w:val="0600"/>
      </w:tblPr>
      <w:tblGrid>
        <w:gridCol w:w="2652"/>
        <w:gridCol w:w="4635"/>
        <w:gridCol w:w="2073"/>
      </w:tblGrid>
      <w:tr>
        <w:trPr/>
        <w:tc>
          <w:tcPr>
            <w:tcW w:w="2652"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635"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073"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2652"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635"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073"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 colección de datos vibracionales fué realizada mediante acelerómetros, los cuales se anexaron al dispositivo mediante bases magnéticas. Los acelerómetros son dispuestos al </w:t>
      </w:r>
      <w:r>
        <w:rPr>
          <w:rFonts w:eastAsia="Times New Roman" w:cs="Times New Roman" w:ascii="Times New Roman" w:hAnsi="Times New Roman"/>
          <w:color w:val="auto"/>
          <w:kern w:val="0"/>
          <w:sz w:val="24"/>
          <w:szCs w:val="24"/>
          <w:lang w:val="es-AR" w:eastAsia="zh-CN" w:bidi="hi-IN"/>
        </w:rPr>
        <w:t xml:space="preserve">extremo impulsor y el extremo ventilador </w:t>
      </w:r>
      <w:r>
        <w:rPr>
          <w:rFonts w:eastAsia="Times New Roman" w:cs="Times New Roman" w:ascii="Times New Roman" w:hAnsi="Times New Roman"/>
          <w:sz w:val="24"/>
          <w:szCs w:val="24"/>
        </w:rPr>
        <w:t xml:space="preserve">de la carcasa del motor en estudio en una disposición vertical a la base. </w:t>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particular los datos colectados representan 12000 muestras por segundo y 48000 muestras por segundo en el caso </w:t>
      </w:r>
      <w:r>
        <w:rPr>
          <w:rFonts w:eastAsia="Times New Roman" w:cs="Times New Roman" w:ascii="Times New Roman" w:hAnsi="Times New Roman"/>
          <w:color w:val="auto"/>
          <w:kern w:val="0"/>
          <w:sz w:val="24"/>
          <w:szCs w:val="24"/>
          <w:lang w:val="es-AR" w:eastAsia="zh-CN" w:bidi="hi-IN"/>
        </w:rPr>
        <w:t>de</w:t>
      </w:r>
      <w:r>
        <w:rPr>
          <w:rFonts w:eastAsia="Times New Roman" w:cs="Times New Roman" w:ascii="Times New Roman" w:hAnsi="Times New Roman"/>
          <w:sz w:val="24"/>
          <w:szCs w:val="24"/>
        </w:rPr>
        <w:t xml:space="preserve"> fallas asociadas al e</w:t>
      </w:r>
      <w:r>
        <w:rPr>
          <w:rFonts w:eastAsia="Times New Roman" w:cs="Times New Roman" w:ascii="Times New Roman" w:hAnsi="Times New Roman"/>
          <w:color w:val="auto"/>
          <w:kern w:val="0"/>
          <w:sz w:val="24"/>
          <w:szCs w:val="24"/>
          <w:lang w:val="es-AR" w:eastAsia="zh-CN" w:bidi="hi-IN"/>
        </w:rPr>
        <w:t>x</w:t>
      </w:r>
      <w:r>
        <w:rPr>
          <w:rFonts w:eastAsia="Times New Roman" w:cs="Times New Roman" w:ascii="Times New Roman" w:hAnsi="Times New Roman"/>
          <w:sz w:val="24"/>
          <w:szCs w:val="24"/>
        </w:rPr>
        <w:t>tremo impulsor del rodamiento. Por otro lado, respecto a la colección de datos de velocidades y potencia del motor, estos fueron recopilados mediante transductores/codificadores.</w:t>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Entre las especificaciones de los rodamientos se muestra un ejemplo brindado por el banco de datos citado: </w:t>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4">
            <wp:simplePos x="0" y="0"/>
            <wp:positionH relativeFrom="column">
              <wp:posOffset>0</wp:posOffset>
            </wp:positionH>
            <wp:positionV relativeFrom="paragraph">
              <wp:posOffset>-19050</wp:posOffset>
            </wp:positionV>
            <wp:extent cx="5028565" cy="267843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5"/>
                    <a:srcRect l="-139" t="-260" r="-139" b="-260"/>
                    <a:stretch>
                      <a:fillRect/>
                    </a:stretch>
                  </pic:blipFill>
                  <pic:spPr bwMode="auto">
                    <a:xfrm>
                      <a:off x="0" y="0"/>
                      <a:ext cx="5028565" cy="2678430"/>
                    </a:xfrm>
                    <a:prstGeom prst="rect">
                      <a:avLst/>
                    </a:prstGeom>
                    <a:ln w="635">
                      <a:solidFill>
                        <a:srgbClr val="000000"/>
                      </a:solidFill>
                    </a:ln>
                  </pic:spPr>
                </pic:pic>
              </a:graphicData>
            </a:graphic>
          </wp:anchor>
        </w:drawing>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Entre las especificaciones asociadas a las fallas de los rodamientos también se muestra un ejemplo brindado por el banco de datos citado: </w:t>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618990" cy="297180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6"/>
                    <a:stretch>
                      <a:fillRect/>
                    </a:stretch>
                  </pic:blipFill>
                  <pic:spPr bwMode="auto">
                    <a:xfrm>
                      <a:off x="0" y="0"/>
                      <a:ext cx="4618990" cy="2971800"/>
                    </a:xfrm>
                    <a:prstGeom prst="rect">
                      <a:avLst/>
                    </a:prstGeom>
                  </pic:spPr>
                </pic:pic>
              </a:graphicData>
            </a:graphic>
          </wp:anchor>
        </w:drawing>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Los datos colectados se encuentran almacenados en formato Matlab (.mat). Cada archivo contiene datos de vibración del extremo del motor y del ventilador, así como la velocidad de rotación del motor. Los archivos se encuentran disponibles para su descarga con las especificaciones correspondientes a las columnas y al tipo de configuración dispuesta. </w:t>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la siguiente figura se muestra una representación esquemática de un banco de pruebas mostrando la distribución de sensores para medir aceleración, los cuales están señalados con puntos rojos: </w:t>
      </w:r>
    </w:p>
    <w:p>
      <w:pPr>
        <w:pStyle w:val="Normal"/>
        <w:spacing w:lineRule="auto" w:line="240" w:before="0" w:after="200"/>
        <w:ind w:left="0" w:hanging="0"/>
        <w:jc w:val="both"/>
        <w:rPr>
          <w:rFonts w:ascii="Times New Roman" w:hAnsi="Times New Roman" w:eastAsia="Times New Roman" w:cs="Times New Roman"/>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502910" cy="217678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7"/>
                    <a:stretch>
                      <a:fillRect/>
                    </a:stretch>
                  </pic:blipFill>
                  <pic:spPr bwMode="auto">
                    <a:xfrm>
                      <a:off x="0" y="0"/>
                      <a:ext cx="5502910" cy="2176780"/>
                    </a:xfrm>
                    <a:prstGeom prst="rect">
                      <a:avLst/>
                    </a:prstGeom>
                  </pic:spPr>
                </pic:pic>
              </a:graphicData>
            </a:graphic>
          </wp:anchor>
        </w:drawing>
      </w:r>
      <w:r>
        <w:rPr>
          <w:rFonts w:eastAsia="Times New Roman" w:cs="Times New Roman" w:ascii="Times New Roman" w:hAnsi="Times New Roman"/>
          <w:sz w:val="24"/>
          <w:szCs w:val="24"/>
          <w:lang w:val="es-ES"/>
        </w:rPr>
        <w:t>D</w:t>
      </w:r>
      <w:r>
        <w:rPr>
          <w:rFonts w:eastAsia="Times New Roman" w:cs="Times New Roman" w:ascii="Times New Roman" w:hAnsi="Times New Roman"/>
          <w:sz w:val="24"/>
          <w:szCs w:val="24"/>
          <w:lang w:val="es-ES"/>
        </w:rPr>
        <w:t xml:space="preserve">e manera general, el proceso implica primero asegurarse que los datos no estén </w:t>
      </w:r>
      <w:r>
        <w:rPr>
          <w:rFonts w:eastAsia="Times New Roman" w:cs="Times New Roman" w:ascii="Times New Roman" w:hAnsi="Times New Roman"/>
          <w:color w:val="auto"/>
          <w:kern w:val="0"/>
          <w:sz w:val="24"/>
          <w:szCs w:val="24"/>
          <w:lang w:val="es-ES" w:eastAsia="zh-CN" w:bidi="hi-IN"/>
        </w:rPr>
        <w:t>alterados</w:t>
      </w:r>
      <w:r>
        <w:rPr>
          <w:rFonts w:eastAsia="Times New Roman" w:cs="Times New Roman" w:ascii="Times New Roman" w:hAnsi="Times New Roman"/>
          <w:sz w:val="24"/>
          <w:szCs w:val="24"/>
          <w:lang w:val="es-ES"/>
        </w:rPr>
        <w:t xml:space="preserve"> por el mal funcionamiento de los sensores o ruido de condiciones de prueba atípicas, y de esta manera poder examinar </w:t>
      </w:r>
      <w:r>
        <w:rPr>
          <w:rFonts w:eastAsia="Times New Roman" w:cs="Times New Roman" w:ascii="Times New Roman" w:hAnsi="Times New Roman"/>
          <w:color w:val="auto"/>
          <w:kern w:val="0"/>
          <w:sz w:val="24"/>
          <w:szCs w:val="24"/>
          <w:lang w:val="es-ES" w:eastAsia="zh-CN" w:bidi="hi-IN"/>
        </w:rPr>
        <w:t xml:space="preserve">los </w:t>
      </w:r>
      <w:r>
        <w:rPr>
          <w:rFonts w:eastAsia="Times New Roman" w:cs="Times New Roman" w:ascii="Times New Roman" w:hAnsi="Times New Roman"/>
          <w:sz w:val="24"/>
          <w:szCs w:val="24"/>
          <w:lang w:val="es-ES"/>
        </w:rPr>
        <w:t xml:space="preserve">datos </w:t>
      </w:r>
      <w:r>
        <w:rPr>
          <w:rFonts w:eastAsia="Times New Roman" w:cs="Times New Roman" w:ascii="Times New Roman" w:hAnsi="Times New Roman"/>
          <w:color w:val="auto"/>
          <w:kern w:val="0"/>
          <w:sz w:val="24"/>
          <w:szCs w:val="24"/>
          <w:lang w:val="es-ES" w:eastAsia="zh-CN" w:bidi="hi-IN"/>
        </w:rPr>
        <w:t>para detectar</w:t>
      </w:r>
      <w:r>
        <w:rPr>
          <w:rFonts w:eastAsia="Times New Roman" w:cs="Times New Roman" w:ascii="Times New Roman" w:hAnsi="Times New Roman"/>
          <w:sz w:val="24"/>
          <w:szCs w:val="24"/>
          <w:lang w:val="es-ES"/>
        </w:rPr>
        <w:t xml:space="preserve"> los potenciales indicadores de falla. Las fallas comunes de las máquinas incluyen el desequilibrios en ejes, </w:t>
      </w:r>
      <w:r>
        <w:rPr>
          <w:rFonts w:eastAsia="Times New Roman" w:cs="Times New Roman" w:ascii="Times New Roman" w:hAnsi="Times New Roman"/>
          <w:color w:val="auto"/>
          <w:kern w:val="0"/>
          <w:sz w:val="24"/>
          <w:szCs w:val="24"/>
          <w:lang w:val="es-ES" w:eastAsia="zh-CN" w:bidi="hi-IN"/>
        </w:rPr>
        <w:t>aflojes</w:t>
      </w:r>
      <w:r>
        <w:rPr>
          <w:rFonts w:eastAsia="Times New Roman" w:cs="Times New Roman" w:ascii="Times New Roman" w:hAnsi="Times New Roman"/>
          <w:sz w:val="24"/>
          <w:szCs w:val="24"/>
          <w:lang w:val="es-ES"/>
        </w:rPr>
        <w:t>, desgaste de cojinetes y desalineaciones.</w:t>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 forma complementaria se muestra un banco de pruebas en cajas de cambios industriales genéricas para el análisis de fallas y la colección de datos de la misma. A continuación se adjunta banco de prueba y estructura interna:</w:t>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Vista general del banco de prueba: </w:t>
      </w:r>
    </w:p>
    <w:p>
      <w:pPr>
        <w:pStyle w:val="Normal"/>
        <w:spacing w:lineRule="auto" w:line="240" w:before="0" w:after="200"/>
        <w:ind w:left="0" w:hanging="0"/>
        <w:jc w:val="both"/>
        <w:rPr>
          <w:rFonts w:ascii="Times New Roman" w:hAnsi="Times New Roman" w:eastAsia="Times New Roman" w:cs="Times New Roman"/>
          <w:sz w:val="24"/>
          <w:szCs w:val="24"/>
        </w:rPr>
      </w:pPr>
      <w:r>
        <w:rPr/>
        <w:drawing>
          <wp:inline distT="0" distB="0" distL="0" distR="0">
            <wp:extent cx="4290060" cy="3223260"/>
            <wp:effectExtent l="0" t="0" r="0" b="0"/>
            <wp:docPr id="6" name="Picture 7" descr="Apparatus overview">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pparatus overview">
                      <a:hlinkClick r:id="rId9"/>
                    </pic:cNvPr>
                    <pic:cNvPicPr>
                      <a:picLocks noChangeAspect="1" noChangeArrowheads="1"/>
                    </pic:cNvPicPr>
                  </pic:nvPicPr>
                  <pic:blipFill>
                    <a:blip r:embed="rId8"/>
                    <a:stretch>
                      <a:fillRect/>
                    </a:stretch>
                  </pic:blipFill>
                  <pic:spPr bwMode="auto">
                    <a:xfrm>
                      <a:off x="0" y="0"/>
                      <a:ext cx="4290060" cy="3223260"/>
                    </a:xfrm>
                    <a:prstGeom prst="rect">
                      <a:avLst/>
                    </a:prstGeom>
                  </pic:spPr>
                </pic:pic>
              </a:graphicData>
            </a:graphic>
          </wp:inline>
        </w:drawing>
      </w:r>
      <w:r>
        <w:rPr>
          <w:rFonts w:eastAsia="Times New Roman" w:cs="Times New Roman" w:ascii="Times New Roman" w:hAnsi="Times New Roman"/>
          <w:sz w:val="24"/>
          <w:szCs w:val="24"/>
        </w:rPr>
        <w:t xml:space="preserve"> </w:t>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Vista interna de la caja de cambios: </w:t>
      </w:r>
    </w:p>
    <w:p>
      <w:pPr>
        <w:pStyle w:val="Normal"/>
        <w:spacing w:lineRule="auto" w:line="240" w:before="0" w:after="200"/>
        <w:ind w:left="0" w:hanging="0"/>
        <w:jc w:val="both"/>
        <w:rPr>
          <w:rFonts w:ascii="Times New Roman" w:hAnsi="Times New Roman" w:eastAsia="Times New Roman" w:cs="Times New Roman"/>
          <w:sz w:val="24"/>
          <w:szCs w:val="24"/>
        </w:rPr>
      </w:pPr>
      <w:r>
        <w:rPr/>
        <w:drawing>
          <wp:inline distT="0" distB="0" distL="0" distR="0">
            <wp:extent cx="4290060" cy="3223260"/>
            <wp:effectExtent l="0" t="0" r="0" b="0"/>
            <wp:docPr id="7" name="Picture 6" descr="Inside the gearbox">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nside the gearbox">
                      <a:hlinkClick r:id="rId11"/>
                    </pic:cNvPr>
                    <pic:cNvPicPr>
                      <a:picLocks noChangeAspect="1" noChangeArrowheads="1"/>
                    </pic:cNvPicPr>
                  </pic:nvPicPr>
                  <pic:blipFill>
                    <a:blip r:embed="rId10"/>
                    <a:stretch>
                      <a:fillRect/>
                    </a:stretch>
                  </pic:blipFill>
                  <pic:spPr bwMode="auto">
                    <a:xfrm>
                      <a:off x="0" y="0"/>
                      <a:ext cx="4290060" cy="3223260"/>
                    </a:xfrm>
                    <a:prstGeom prst="rect">
                      <a:avLst/>
                    </a:prstGeom>
                  </pic:spPr>
                </pic:pic>
              </a:graphicData>
            </a:graphic>
          </wp:inline>
        </w:drawing>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es-ES"/>
        </w:rPr>
        <w:t xml:space="preserve">Cabe mencionar que las componentes principales de una caja de cambios son los engranajes, cojinetes y ejes. </w:t>
      </w:r>
      <w:r>
        <w:rPr>
          <w:rFonts w:eastAsia="Times New Roman" w:cs="Times New Roman" w:ascii="Times New Roman" w:hAnsi="Times New Roman"/>
          <w:color w:val="auto"/>
          <w:kern w:val="0"/>
          <w:sz w:val="24"/>
          <w:szCs w:val="24"/>
          <w:lang w:val="es-ES" w:eastAsia="zh-CN" w:bidi="hi-IN"/>
        </w:rPr>
        <w:t>Los</w:t>
      </w:r>
      <w:r>
        <w:rPr>
          <w:rFonts w:eastAsia="Times New Roman" w:cs="Times New Roman" w:ascii="Times New Roman" w:hAnsi="Times New Roman"/>
          <w:sz w:val="24"/>
          <w:szCs w:val="24"/>
          <w:lang w:val="es-ES"/>
        </w:rPr>
        <w:t xml:space="preserve"> posibles modos de fallas asociados a cada componente se encuentran ampliamente estudiados y documentados.</w:t>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es-ES"/>
        </w:rPr>
        <w:t>También se muestra la disposición de los acelerómetros en los ejes:</w:t>
      </w:r>
    </w:p>
    <w:p>
      <w:pPr>
        <w:pStyle w:val="Normal"/>
        <w:spacing w:lineRule="auto" w:line="240" w:before="0" w:after="200"/>
        <w:ind w:left="0" w:hanging="0"/>
        <w:jc w:val="both"/>
        <w:rPr>
          <w:rFonts w:ascii="Times New Roman" w:hAnsi="Times New Roman" w:eastAsia="Times New Roman" w:cs="Times New Roman"/>
          <w:sz w:val="24"/>
          <w:szCs w:val="24"/>
        </w:rPr>
      </w:pPr>
      <w:r>
        <w:rPr/>
        <w:drawing>
          <wp:inline distT="0" distB="0" distL="0" distR="0">
            <wp:extent cx="2703830" cy="2031365"/>
            <wp:effectExtent l="0" t="0" r="0" b="0"/>
            <wp:docPr id="8" name="Picture 3" descr="Location of input shaft accele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Location of input shaft accelerometer"/>
                    <pic:cNvPicPr>
                      <a:picLocks noChangeAspect="1" noChangeArrowheads="1"/>
                    </pic:cNvPicPr>
                  </pic:nvPicPr>
                  <pic:blipFill>
                    <a:blip r:embed="rId12"/>
                    <a:stretch>
                      <a:fillRect/>
                    </a:stretch>
                  </pic:blipFill>
                  <pic:spPr bwMode="auto">
                    <a:xfrm>
                      <a:off x="0" y="0"/>
                      <a:ext cx="2703830" cy="2031365"/>
                    </a:xfrm>
                    <a:prstGeom prst="rect">
                      <a:avLst/>
                    </a:prstGeom>
                  </pic:spPr>
                </pic:pic>
              </a:graphicData>
            </a:graphic>
          </wp:inline>
        </w:drawing>
      </w:r>
      <w:r>
        <w:rPr/>
        <w:drawing>
          <wp:inline distT="0" distB="0" distL="0" distR="0">
            <wp:extent cx="2694940" cy="2015490"/>
            <wp:effectExtent l="0" t="0" r="0" b="0"/>
            <wp:docPr id="9" name="Picture 2" descr="Location of output shaft accele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Location of output shaft accelerometer"/>
                    <pic:cNvPicPr>
                      <a:picLocks noChangeAspect="1" noChangeArrowheads="1"/>
                    </pic:cNvPicPr>
                  </pic:nvPicPr>
                  <pic:blipFill>
                    <a:blip r:embed="rId13"/>
                    <a:stretch>
                      <a:fillRect/>
                    </a:stretch>
                  </pic:blipFill>
                  <pic:spPr bwMode="auto">
                    <a:xfrm>
                      <a:off x="0" y="0"/>
                      <a:ext cx="2694940" cy="2015490"/>
                    </a:xfrm>
                    <a:prstGeom prst="rect">
                      <a:avLst/>
                    </a:prstGeom>
                  </pic:spPr>
                </pic:pic>
              </a:graphicData>
            </a:graphic>
          </wp:inline>
        </w:drawing>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es-ES"/>
        </w:rPr>
        <w:t xml:space="preserve">Y del tacómetro utilizado: </w:t>
      </w:r>
    </w:p>
    <w:p>
      <w:pPr>
        <w:pStyle w:val="Normal"/>
        <w:spacing w:lineRule="auto" w:line="240" w:before="0" w:after="200"/>
        <w:ind w:left="0" w:hanging="0"/>
        <w:jc w:val="both"/>
        <w:rPr>
          <w:rFonts w:ascii="Times New Roman" w:hAnsi="Times New Roman" w:eastAsia="Times New Roman" w:cs="Times New Roman"/>
          <w:sz w:val="24"/>
          <w:szCs w:val="24"/>
        </w:rPr>
      </w:pPr>
      <w:r>
        <w:rPr/>
        <w:drawing>
          <wp:inline distT="0" distB="0" distL="0" distR="0">
            <wp:extent cx="3253105" cy="2444115"/>
            <wp:effectExtent l="0" t="0" r="0" b="0"/>
            <wp:docPr id="10" name="Picture 1" descr="etail of tachometer pi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etail of tachometer pickup"/>
                    <pic:cNvPicPr>
                      <a:picLocks noChangeAspect="1" noChangeArrowheads="1"/>
                    </pic:cNvPicPr>
                  </pic:nvPicPr>
                  <pic:blipFill>
                    <a:blip r:embed="rId14"/>
                    <a:stretch>
                      <a:fillRect/>
                    </a:stretch>
                  </pic:blipFill>
                  <pic:spPr bwMode="auto">
                    <a:xfrm>
                      <a:off x="0" y="0"/>
                      <a:ext cx="3253105" cy="2444115"/>
                    </a:xfrm>
                    <a:prstGeom prst="rect">
                      <a:avLst/>
                    </a:prstGeom>
                  </pic:spPr>
                </pic:pic>
              </a:graphicData>
            </a:graphic>
          </wp:inline>
        </w:drawing>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color w:val="auto"/>
          <w:kern w:val="0"/>
          <w:sz w:val="24"/>
          <w:szCs w:val="24"/>
          <w:lang w:val="es-ES" w:eastAsia="zh-CN" w:bidi="hi-IN"/>
        </w:rPr>
        <w:t>Adicionalmente</w:t>
      </w:r>
      <w:r>
        <w:rPr>
          <w:rFonts w:eastAsia="Times New Roman" w:cs="Times New Roman" w:ascii="Times New Roman" w:hAnsi="Times New Roman"/>
          <w:sz w:val="24"/>
          <w:szCs w:val="24"/>
          <w:lang w:val="es-ES"/>
        </w:rPr>
        <w:t xml:space="preserve"> se muestran los tipos de fallas en engranajes del sistema, de izquierda a derecha: Normal, diente faltante, diente astillado. </w:t>
      </w:r>
    </w:p>
    <w:p>
      <w:pPr>
        <w:pStyle w:val="Normal"/>
        <w:spacing w:lineRule="auto" w:line="240" w:before="0" w:after="200"/>
        <w:ind w:left="0" w:hanging="0"/>
        <w:jc w:val="both"/>
        <w:rPr>
          <w:rFonts w:ascii="Times New Roman" w:hAnsi="Times New Roman" w:eastAsia="Times New Roman" w:cs="Times New Roman"/>
          <w:sz w:val="24"/>
          <w:szCs w:val="24"/>
        </w:rPr>
      </w:pPr>
      <w:r>
        <w:rPr/>
        <w:drawing>
          <wp:inline distT="0" distB="0" distL="0" distR="0">
            <wp:extent cx="3389630" cy="2546985"/>
            <wp:effectExtent l="0" t="0" r="0" b="0"/>
            <wp:docPr id="11" name="Picture 4" descr="Example gear fa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Example gear faults">
                      <a:hlinkClick r:id="rId16"/>
                    </pic:cNvPr>
                    <pic:cNvPicPr>
                      <a:picLocks noChangeAspect="1" noChangeArrowheads="1"/>
                    </pic:cNvPicPr>
                  </pic:nvPicPr>
                  <pic:blipFill>
                    <a:blip r:embed="rId15"/>
                    <a:stretch>
                      <a:fillRect/>
                    </a:stretch>
                  </pic:blipFill>
                  <pic:spPr bwMode="auto">
                    <a:xfrm>
                      <a:off x="0" y="0"/>
                      <a:ext cx="3389630" cy="2546985"/>
                    </a:xfrm>
                    <a:prstGeom prst="rect">
                      <a:avLst/>
                    </a:prstGeom>
                  </pic:spPr>
                </pic:pic>
              </a:graphicData>
            </a:graphic>
          </wp:inline>
        </w:drawing>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es-ES"/>
        </w:rPr>
        <w:t xml:space="preserve">Finalmente, considerando el carácter ondulatorio de los datos obtenidos puede realizarse una prueba de conceptos mediante de la generación de gráficos y la obtención de parámetros de utilidad para el análisis de fallas, a mencionar: </w:t>
      </w:r>
      <w:r>
        <w:rPr>
          <w:rFonts w:eastAsia="Times New Roman" w:cs="Times New Roman" w:ascii="Times New Roman" w:hAnsi="Times New Roman"/>
          <w:sz w:val="24"/>
          <w:szCs w:val="24"/>
          <w:lang w:val="es-ES"/>
        </w:rPr>
        <w:t xml:space="preserve">RMS, Kurtosis, </w:t>
      </w:r>
      <w:r>
        <w:rPr>
          <w:rFonts w:eastAsia="Times New Roman" w:cs="Times New Roman" w:ascii="Times New Roman" w:hAnsi="Times New Roman"/>
          <w:sz w:val="24"/>
          <w:szCs w:val="24"/>
          <w:lang w:val="es-ES"/>
        </w:rPr>
        <w:t xml:space="preserve">Factor de Cresta, Pico, entre otros.  </w:t>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es-ES"/>
        </w:rPr>
        <w:t xml:space="preserve">A continuación se muestran 2 gráficos donde se registran las oscilaciones en el dominio temporal junto al código asociado implementado en lenguaje de programación Python: </w:t>
      </w:r>
    </w:p>
    <w:p>
      <w:pPr>
        <w:pStyle w:val="Normal"/>
        <w:spacing w:lineRule="auto" w:line="240" w:before="0" w:after="200"/>
        <w:ind w:left="0" w:hanging="0"/>
        <w:jc w:val="both"/>
        <w:rPr>
          <w:rFonts w:ascii="Times New Roman" w:hAnsi="Times New Roman" w:eastAsia="Times New Roman" w:cs="Times New Roman"/>
          <w:sz w:val="24"/>
          <w:szCs w:val="24"/>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855210" cy="2806065"/>
            <wp:effectExtent l="0" t="0" r="0" b="0"/>
            <wp:wrapSquare wrapText="largest"/>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17"/>
                    <a:stretch>
                      <a:fillRect/>
                    </a:stretch>
                  </pic:blipFill>
                  <pic:spPr bwMode="auto">
                    <a:xfrm>
                      <a:off x="0" y="0"/>
                      <a:ext cx="4855210" cy="2806065"/>
                    </a:xfrm>
                    <a:prstGeom prst="rect">
                      <a:avLst/>
                    </a:prstGeom>
                  </pic:spPr>
                </pic:pic>
              </a:graphicData>
            </a:graphic>
          </wp:anchor>
        </w:drawing>
      </w:r>
    </w:p>
    <w:p>
      <w:pPr>
        <w:pStyle w:val="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 observa una clara distinción de amplitudes en las oscilaciones sanas (izquierda) respecto a las que tienen alguna falla (derecha), siendo estas últimas de mayor amplitud. </w:t>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Por otro lado, los factores mencionados anteriormente s</w:t>
      </w:r>
      <w:r>
        <w:rPr>
          <w:rFonts w:eastAsia="Times New Roman" w:cs="Times New Roman" w:ascii="Times New Roman" w:hAnsi="Times New Roman"/>
          <w:color w:val="auto"/>
          <w:kern w:val="0"/>
          <w:sz w:val="24"/>
          <w:szCs w:val="24"/>
          <w:lang w:val="es-AR" w:eastAsia="zh-CN" w:bidi="hi-IN"/>
        </w:rPr>
        <w:t>on</w:t>
      </w:r>
      <w:r>
        <w:rPr>
          <w:rFonts w:eastAsia="Times New Roman" w:cs="Times New Roman" w:ascii="Times New Roman" w:hAnsi="Times New Roman"/>
          <w:sz w:val="24"/>
          <w:szCs w:val="24"/>
        </w:rPr>
        <w:t xml:space="preserve"> los que apuntan a detectar las diferencias entre máquinas sanas y con fallas cuando no se conoce de antemano el estado de la misma (mantenimiento predictivo). Dichos parámetros pueden calcularse mediante código en lenguaje de programación Python para los datos del banco de prueba, tanto para registros de máquinas sanas como de aquellas con alguna falla. A continuación se adjunta código donde se detectan diferencias entre dichos factores según el estado sano o fallido del dispositivo en estudio:  </w:t>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505325" cy="3914775"/>
            <wp:effectExtent l="0" t="0" r="0" b="0"/>
            <wp:wrapSquare wrapText="largest"/>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18"/>
                    <a:stretch>
                      <a:fillRect/>
                    </a:stretch>
                  </pic:blipFill>
                  <pic:spPr bwMode="auto">
                    <a:xfrm>
                      <a:off x="0" y="0"/>
                      <a:ext cx="4505325" cy="3914775"/>
                    </a:xfrm>
                    <a:prstGeom prst="rect">
                      <a:avLst/>
                    </a:prstGeom>
                  </pic:spPr>
                </pic:pic>
              </a:graphicData>
            </a:graphic>
          </wp:anchor>
        </w:drawing>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720" w:hanging="0"/>
        <w:jc w:val="both"/>
        <w:rPr>
          <w:rFonts w:ascii="Times New Roman" w:hAnsi="Times New Roman" w:eastAsia="Times New Roman" w:cs="Times New Roman"/>
          <w:sz w:val="24"/>
          <w:szCs w:val="24"/>
        </w:rPr>
      </w:pPr>
      <w:r>
        <w:rPr/>
      </w:r>
    </w:p>
    <w:p>
      <w:pPr>
        <w:pStyle w:val="LOnormal"/>
        <w:spacing w:lineRule="auto" w:line="240" w:before="0" w:after="200"/>
        <w:ind w:left="720" w:hanging="0"/>
        <w:jc w:val="both"/>
        <w:rPr>
          <w:rFonts w:ascii="Times New Roman" w:hAnsi="Times New Roman" w:eastAsia="Times New Roman" w:cs="Times New Roman"/>
          <w:sz w:val="24"/>
          <w:szCs w:val="24"/>
        </w:rPr>
      </w:pPr>
      <w:r>
        <w:rPr/>
      </w:r>
    </w:p>
    <w:p>
      <w:pPr>
        <w:pStyle w:val="LOnormal"/>
        <w:spacing w:lineRule="auto" w:line="240" w:before="0" w:after="200"/>
        <w:ind w:left="720" w:hanging="0"/>
        <w:jc w:val="both"/>
        <w:rPr>
          <w:rFonts w:ascii="Times New Roman" w:hAnsi="Times New Roman" w:eastAsia="Times New Roman" w:cs="Times New Roman"/>
          <w:sz w:val="24"/>
          <w:szCs w:val="24"/>
        </w:rPr>
      </w:pPr>
      <w:r>
        <w:rPr/>
      </w:r>
    </w:p>
    <w:p>
      <w:pPr>
        <w:pStyle w:val="LOnormal"/>
        <w:spacing w:lineRule="auto" w:line="240" w:before="0" w:after="200"/>
        <w:ind w:left="720" w:hanging="0"/>
        <w:jc w:val="both"/>
        <w:rPr>
          <w:rFonts w:ascii="Times New Roman" w:hAnsi="Times New Roman" w:eastAsia="Times New Roman" w:cs="Times New Roman"/>
          <w:sz w:val="24"/>
          <w:szCs w:val="24"/>
        </w:rPr>
      </w:pPr>
      <w:r>
        <w:rPr/>
      </w:r>
    </w:p>
    <w:p>
      <w:pPr>
        <w:pStyle w:val="LOnormal"/>
        <w:spacing w:lineRule="auto" w:line="240" w:before="0" w:after="200"/>
        <w:ind w:left="720" w:hanging="0"/>
        <w:jc w:val="both"/>
        <w:rPr>
          <w:rFonts w:ascii="Times New Roman" w:hAnsi="Times New Roman" w:eastAsia="Times New Roman" w:cs="Times New Roman"/>
          <w:sz w:val="24"/>
          <w:szCs w:val="24"/>
        </w:rPr>
      </w:pPr>
      <w:r>
        <w:rPr/>
      </w:r>
    </w:p>
    <w:p>
      <w:pPr>
        <w:pStyle w:val="LOnormal"/>
        <w:spacing w:lineRule="auto" w:line="240" w:before="0" w:after="20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partir de la comprensión de las diferencias y similitudes planteadas podemos evaluar las posibilidades para el diseño propio. Este conocimiento nos permite conocer los desafíos de diseño y las soluciones planteadas por otros modelos existentes.</w:t>
      </w:r>
    </w:p>
    <w:p>
      <w:pPr>
        <w:pStyle w:val="LOnormal"/>
        <w:spacing w:lineRule="auto" w:line="240" w:before="0" w:after="20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left="144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pageBreakBefore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pageBreakBefore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ab/>
        <w:tab/>
        <w:tab/>
      </w:r>
    </w:p>
    <w:p>
      <w:pPr>
        <w:pStyle w:val="LOnormal"/>
        <w:pageBreakBefore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pageBreakBefore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pageBreakBefore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pageBreakBefore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pageBreakBefore w:val="false"/>
        <w:spacing w:lineRule="auto" w:line="24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Firma y aclaración </w:t>
      </w:r>
    </w:p>
    <w:p>
      <w:pPr>
        <w:pStyle w:val="LOnormal"/>
        <w:pageBreakBefore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pageBreakBefore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rPr>
        <w:tab/>
        <w:tab/>
        <w:tab/>
        <w:tab/>
        <w:tab/>
      </w:r>
    </w:p>
    <w:p>
      <w:pPr>
        <w:pStyle w:val="LOnormal"/>
        <w:pageBreakBefore w:val="false"/>
        <w:spacing w:before="0" w:after="200"/>
        <w:ind w:left="5760" w:hanging="0"/>
        <w:rPr>
          <w:rFonts w:ascii="Times New Roman" w:hAnsi="Times New Roman" w:eastAsia="Times New Roman" w:cs="Times New Roman"/>
          <w:sz w:val="24"/>
          <w:szCs w:val="24"/>
        </w:rPr>
      </w:pPr>
      <w:r>
        <w:rPr/>
      </w:r>
    </w:p>
    <w:sectPr>
      <w:headerReference w:type="default" r:id="rId19"/>
      <w:footerReference w:type="default" r:id="rId20"/>
      <w:type w:val="nextPage"/>
      <w:pgSz w:w="11906" w:h="16838"/>
      <w:pgMar w:left="1800" w:right="1440" w:header="708" w:top="2267" w:footer="708"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Georgia">
    <w:charset w:val="01"/>
    <w:family w:val="roman"/>
    <w:pitch w:val="variable"/>
  </w:font>
  <w:font w:name="Liberation Mono">
    <w:altName w:val="Courier New"/>
    <w:charset w:val="01"/>
    <w:family w:val="roman"/>
    <w:pitch w:val="variable"/>
  </w:font>
  <w:font w:name="Times New Roman">
    <w:charset w:val="01"/>
    <w:family w:val="roman"/>
    <w:pitch w:val="variable"/>
  </w:font>
  <w:font w:name="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shd w:val="clear" w:fill="auto"/>
      <w:tabs>
        <w:tab w:val="clear" w:pos="720"/>
        <w:tab w:val="center" w:pos="4680" w:leader="none"/>
        <w:tab w:val="right" w:pos="9360" w:leader="none"/>
      </w:tabs>
      <w:spacing w:lineRule="auto" w:line="240" w:before="0" w:after="0"/>
      <w:ind w:left="0" w:right="0" w:hanging="0"/>
      <w:jc w:val="center"/>
      <w:rPr>
        <w:sz w:val="18"/>
        <w:szCs w:val="18"/>
      </w:rPr>
    </w:pPr>
    <w:r>
      <w:rPr>
        <w:sz w:val="18"/>
        <w:szCs w:val="18"/>
      </w:rPr>
    </w:r>
  </w:p>
  <w:tbl>
    <w:tblPr>
      <w:tblStyle w:val="Table4"/>
      <w:tblW w:w="10500" w:type="dxa"/>
      <w:jc w:val="center"/>
      <w:tblInd w:w="0" w:type="dxa"/>
      <w:tblCellMar>
        <w:top w:w="100" w:type="dxa"/>
        <w:left w:w="100" w:type="dxa"/>
        <w:bottom w:w="100" w:type="dxa"/>
        <w:right w:w="100" w:type="dxa"/>
      </w:tblCellMar>
      <w:tblLook w:val="0600"/>
    </w:tblPr>
    <w:tblGrid>
      <w:gridCol w:w="10500"/>
    </w:tblGrid>
    <w:tr>
      <w:trPr/>
      <w:tc>
        <w:tcPr>
          <w:tcW w:w="10500" w:type="dxa"/>
          <w:tcBorders>
            <w:top w:val="single" w:sz="8" w:space="0" w:color="000000"/>
            <w:left w:val="single" w:sz="8" w:space="0" w:color="FFFFFF"/>
            <w:bottom w:val="single" w:sz="8" w:space="0" w:color="FFFFFF"/>
            <w:right w:val="single" w:sz="8" w:space="0" w:color="FFFFFF"/>
          </w:tcBorders>
          <w:shd w:fill="auto" w:val="clear"/>
        </w:tcPr>
        <w:p>
          <w:pPr>
            <w:pStyle w:val="LOnormal"/>
            <w:tabs>
              <w:tab w:val="clear" w:pos="720"/>
              <w:tab w:val="center" w:pos="4680" w:leader="none"/>
              <w:tab w:val="right" w:pos="10477" w:leader="none"/>
            </w:tabs>
            <w:spacing w:lineRule="auto" w:line="240" w:before="0" w:after="0"/>
            <w:ind w:left="283" w:hanging="0"/>
            <w:jc w:val="center"/>
            <w:rPr>
              <w:sz w:val="18"/>
              <w:szCs w:val="18"/>
            </w:rPr>
          </w:pPr>
          <w:r>
            <w:rPr>
              <w:sz w:val="18"/>
              <w:szCs w:val="18"/>
            </w:rPr>
            <w:t>“</w:t>
          </w:r>
          <w:r>
            <w:rPr>
              <w:sz w:val="18"/>
              <w:szCs w:val="18"/>
            </w:rPr>
            <w:t>FONTAR - Convocatoria ANR ASOCIATIVOS ****** - Expediente ******************-  APN-DNFONTAR#ANPIDTYI.</w:t>
          </w:r>
        </w:p>
      </w:tc>
    </w:tr>
    <w:tr>
      <w:trPr/>
      <w:tc>
        <w:tcPr>
          <w:tcW w:w="10500" w:type="dxa"/>
          <w:tcBorders>
            <w:top w:val="single" w:sz="8" w:space="0" w:color="FFFFFF"/>
            <w:left w:val="single" w:sz="8" w:space="0" w:color="FFFFFF"/>
            <w:bottom w:val="single" w:sz="8" w:space="0" w:color="FFFFFF"/>
            <w:right w:val="single" w:sz="8" w:space="0" w:color="FFFFFF"/>
          </w:tcBorders>
          <w:shd w:fill="auto" w:val="clear"/>
        </w:tcPr>
        <w:p>
          <w:pPr>
            <w:pStyle w:val="LOnormal"/>
            <w:tabs>
              <w:tab w:val="clear" w:pos="720"/>
              <w:tab w:val="center" w:pos="4680" w:leader="none"/>
              <w:tab w:val="right" w:pos="9360" w:leader="none"/>
            </w:tabs>
            <w:spacing w:lineRule="auto" w:line="240" w:before="0" w:after="0"/>
            <w:ind w:left="283" w:hanging="0"/>
            <w:jc w:val="center"/>
            <w:rPr>
              <w:sz w:val="18"/>
              <w:szCs w:val="18"/>
            </w:rPr>
          </w:pPr>
          <w:r>
            <w:rPr/>
            <w:t xml:space="preserve"> </w:t>
          </w:r>
          <w:r>
            <w:rPr/>
            <w:t xml:space="preserve">Página </w:t>
          </w:r>
          <w:r>
            <w:rPr/>
            <w:fldChar w:fldCharType="begin"/>
          </w:r>
          <w:r>
            <w:rPr/>
            <w:instrText> PAGE </w:instrText>
          </w:r>
          <w:r>
            <w:rPr/>
            <w:fldChar w:fldCharType="separate"/>
          </w:r>
          <w:r>
            <w:rPr/>
            <w:t>9</w:t>
          </w:r>
          <w:r>
            <w:rPr/>
            <w:fldChar w:fldCharType="end"/>
          </w:r>
        </w:p>
      </w:tc>
    </w:tr>
  </w:tbl>
  <w:p>
    <w:pPr>
      <w:pStyle w:val="LOnormal"/>
      <w:keepNext w:val="false"/>
      <w:keepLines w:val="false"/>
      <w:widowControl/>
      <w:shd w:val="clear" w:fill="auto"/>
      <w:tabs>
        <w:tab w:val="clear" w:pos="720"/>
        <w:tab w:val="center" w:pos="4680" w:leader="none"/>
        <w:tab w:val="right" w:pos="9360" w:leader="none"/>
      </w:tabs>
      <w:spacing w:lineRule="auto" w:line="240" w:before="0" w:after="0"/>
      <w:ind w:left="283"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shd w:val="clear" w:fill="auto"/>
      <w:tabs>
        <w:tab w:val="clear" w:pos="720"/>
        <w:tab w:val="center" w:pos="4680" w:leader="none"/>
        <w:tab w:val="right" w:pos="9360" w:leader="none"/>
      </w:tabs>
      <w:spacing w:lineRule="auto" w:line="24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
      <w:keepNext w:val="false"/>
      <w:keepLines w:val="false"/>
      <w:widowControl/>
      <w:shd w:val="clear" w:fill="auto"/>
      <w:tabs>
        <w:tab w:val="clear" w:pos="720"/>
        <w:tab w:val="center" w:pos="4680" w:leader="none"/>
        <w:tab w:val="right" w:pos="9360" w:leader="none"/>
      </w:tabs>
      <w:spacing w:lineRule="auto" w:line="240" w:before="0" w:after="0"/>
      <w:ind w:left="0" w:right="0" w:hanging="0"/>
      <w:jc w:val="right"/>
      <w:rPr/>
    </w:pPr>
    <w:r>
      <w:rPr/>
      <w:t xml:space="preserve">                 </w:t>
    </w:r>
  </w:p>
  <w:tbl>
    <w:tblPr>
      <w:tblStyle w:val="Table3"/>
      <w:tblW w:w="10785" w:type="dxa"/>
      <w:jc w:val="left"/>
      <w:tblInd w:w="-560" w:type="dxa"/>
      <w:tblCellMar>
        <w:top w:w="100" w:type="dxa"/>
        <w:left w:w="100" w:type="dxa"/>
        <w:bottom w:w="100" w:type="dxa"/>
        <w:right w:w="100" w:type="dxa"/>
      </w:tblCellMar>
      <w:tblLook w:val="0600"/>
    </w:tblPr>
    <w:tblGrid>
      <w:gridCol w:w="2606"/>
      <w:gridCol w:w="5434"/>
      <w:gridCol w:w="2745"/>
    </w:tblGrid>
    <w:tr>
      <w:trPr>
        <w:trHeight w:val="1687" w:hRule="atLeast"/>
      </w:trPr>
      <w:tc>
        <w:tcPr>
          <w:tcW w:w="2606" w:type="dxa"/>
          <w:tcBorders>
            <w:top w:val="single" w:sz="8" w:space="0" w:color="FFFFFF"/>
            <w:left w:val="single" w:sz="8" w:space="0" w:color="FFFFFF"/>
            <w:bottom w:val="single" w:sz="8" w:space="0" w:color="000000"/>
            <w:right w:val="single" w:sz="8" w:space="0" w:color="FFFFFF"/>
          </w:tcBorders>
          <w:shd w:fill="auto" w:val="clear"/>
        </w:tcPr>
        <w:p>
          <w:pPr>
            <w:pStyle w:val="LOnormal"/>
            <w:tabs>
              <w:tab w:val="clear" w:pos="720"/>
              <w:tab w:val="center" w:pos="4680" w:leader="none"/>
              <w:tab w:val="right" w:pos="9360" w:leader="none"/>
            </w:tabs>
            <w:spacing w:lineRule="auto" w:line="240" w:before="0" w:after="0"/>
            <w:jc w:val="center"/>
            <w:rPr/>
          </w:pPr>
          <w:r>
            <w:rPr/>
            <w:drawing>
              <wp:inline distT="0" distB="0" distL="0" distR="0">
                <wp:extent cx="1560195" cy="937260"/>
                <wp:effectExtent l="0" t="0" r="0" b="0"/>
                <wp:docPr id="14"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g" descr=""/>
                        <pic:cNvPicPr>
                          <a:picLocks noChangeAspect="1" noChangeArrowheads="1"/>
                        </pic:cNvPicPr>
                      </pic:nvPicPr>
                      <pic:blipFill>
                        <a:blip r:embed="rId1"/>
                        <a:stretch>
                          <a:fillRect/>
                        </a:stretch>
                      </pic:blipFill>
                      <pic:spPr bwMode="auto">
                        <a:xfrm>
                          <a:off x="0" y="0"/>
                          <a:ext cx="1560195" cy="937260"/>
                        </a:xfrm>
                        <a:prstGeom prst="rect">
                          <a:avLst/>
                        </a:prstGeom>
                      </pic:spPr>
                    </pic:pic>
                  </a:graphicData>
                </a:graphic>
              </wp:inline>
            </w:drawing>
          </w:r>
        </w:p>
      </w:tc>
      <w:tc>
        <w:tcPr>
          <w:tcW w:w="5434" w:type="dxa"/>
          <w:tcBorders>
            <w:top w:val="single" w:sz="8" w:space="0" w:color="FFFFFF"/>
            <w:left w:val="single" w:sz="8" w:space="0" w:color="FFFFFF"/>
            <w:bottom w:val="single" w:sz="8" w:space="0" w:color="000000"/>
            <w:right w:val="single" w:sz="8" w:space="0" w:color="FFFFFF"/>
          </w:tcBorders>
          <w:shd w:fill="auto" w:val="clear"/>
        </w:tcPr>
        <w:p>
          <w:pPr>
            <w:pStyle w:val="LOnormal"/>
            <w:tabs>
              <w:tab w:val="clear" w:pos="720"/>
              <w:tab w:val="center" w:pos="4536" w:leader="none"/>
              <w:tab w:val="right" w:pos="9360" w:leader="none"/>
            </w:tabs>
            <w:spacing w:lineRule="auto" w:line="240" w:before="0" w:after="0"/>
            <w:ind w:left="566" w:right="684" w:hanging="0"/>
            <w:jc w:val="center"/>
            <w:rPr>
              <w:rFonts w:ascii="Arial" w:hAnsi="Arial" w:eastAsia="Arial" w:cs="Arial"/>
              <w:b/>
              <w:b/>
              <w:sz w:val="24"/>
              <w:szCs w:val="24"/>
            </w:rPr>
          </w:pPr>
          <w:r>
            <w:rPr>
              <w:rFonts w:eastAsia="Arial" w:cs="Arial" w:ascii="Arial" w:hAnsi="Arial"/>
              <w:b/>
              <w:sz w:val="24"/>
              <w:szCs w:val="24"/>
            </w:rPr>
            <w:t>FONTAR - Convocatoria ANR ASOCIATIVOS ******</w:t>
          </w:r>
        </w:p>
        <w:p>
          <w:pPr>
            <w:pStyle w:val="LOnormal"/>
            <w:tabs>
              <w:tab w:val="clear" w:pos="720"/>
              <w:tab w:val="center" w:pos="4680" w:leader="none"/>
              <w:tab w:val="right" w:pos="9360" w:leader="none"/>
            </w:tabs>
            <w:spacing w:lineRule="auto" w:line="240" w:before="0" w:after="0"/>
            <w:ind w:left="-141" w:right="-92" w:hanging="0"/>
            <w:jc w:val="center"/>
            <w:rPr>
              <w:rFonts w:ascii="Arial" w:hAnsi="Arial" w:eastAsia="Arial" w:cs="Arial"/>
              <w:b/>
              <w:b/>
              <w:sz w:val="24"/>
              <w:szCs w:val="24"/>
            </w:rPr>
          </w:pPr>
          <w:r>
            <w:rPr>
              <w:rFonts w:eastAsia="Arial" w:cs="Arial" w:ascii="Arial" w:hAnsi="Arial"/>
              <w:b/>
              <w:sz w:val="24"/>
              <w:szCs w:val="24"/>
            </w:rPr>
          </w:r>
        </w:p>
        <w:p>
          <w:pPr>
            <w:pStyle w:val="LOnormal"/>
            <w:spacing w:lineRule="auto" w:line="240" w:before="0" w:after="0"/>
            <w:ind w:left="0" w:right="-24" w:hanging="0"/>
            <w:jc w:val="both"/>
            <w:rPr>
              <w:rFonts w:ascii="Arial" w:hAnsi="Arial" w:eastAsia="Arial" w:cs="Arial"/>
              <w:sz w:val="24"/>
              <w:szCs w:val="24"/>
            </w:rPr>
          </w:pPr>
          <w:r>
            <w:rPr>
              <w:rFonts w:eastAsia="Arial" w:cs="Arial" w:ascii="Arial" w:hAnsi="Arial"/>
              <w:b/>
              <w:sz w:val="24"/>
              <w:szCs w:val="24"/>
            </w:rPr>
            <w:t>Título del Proyecto:</w:t>
          </w:r>
          <w:r>
            <w:rPr>
              <w:rFonts w:eastAsia="Arial" w:cs="Arial" w:ascii="Arial" w:hAnsi="Arial"/>
              <w:sz w:val="24"/>
              <w:szCs w:val="24"/>
            </w:rPr>
            <w:t xml:space="preserve"> “*********************”</w:t>
          </w:r>
        </w:p>
      </w:tc>
      <w:tc>
        <w:tcPr>
          <w:tcW w:w="2745" w:type="dxa"/>
          <w:tcBorders>
            <w:top w:val="single" w:sz="8" w:space="0" w:color="FFFFFF"/>
            <w:left w:val="single" w:sz="8" w:space="0" w:color="FFFFFF"/>
            <w:bottom w:val="single" w:sz="8" w:space="0" w:color="000000"/>
            <w:right w:val="single" w:sz="8" w:space="0" w:color="FFFFFF"/>
          </w:tcBorders>
          <w:shd w:fill="auto" w:val="clear"/>
        </w:tcPr>
        <w:p>
          <w:pPr>
            <w:pStyle w:val="LOnormal"/>
            <w:tabs>
              <w:tab w:val="clear" w:pos="720"/>
              <w:tab w:val="center" w:pos="4680" w:leader="none"/>
              <w:tab w:val="right" w:pos="9360" w:leader="none"/>
            </w:tabs>
            <w:spacing w:lineRule="auto" w:line="240" w:before="0" w:after="0"/>
            <w:ind w:right="-24" w:hanging="0"/>
            <w:jc w:val="center"/>
            <w:rPr/>
          </w:pPr>
          <w:r>
            <w:rPr/>
            <w:drawing>
              <wp:inline distT="0" distB="0" distL="0" distR="0">
                <wp:extent cx="1623695" cy="920750"/>
                <wp:effectExtent l="0" t="0" r="0" b="0"/>
                <wp:docPr id="15"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jpg" descr=""/>
                        <pic:cNvPicPr>
                          <a:picLocks noChangeAspect="1" noChangeArrowheads="1"/>
                        </pic:cNvPicPr>
                      </pic:nvPicPr>
                      <pic:blipFill>
                        <a:blip r:embed="rId2"/>
                        <a:stretch>
                          <a:fillRect/>
                        </a:stretch>
                      </pic:blipFill>
                      <pic:spPr bwMode="auto">
                        <a:xfrm>
                          <a:off x="0" y="0"/>
                          <a:ext cx="1623695" cy="920750"/>
                        </a:xfrm>
                        <a:prstGeom prst="rect">
                          <a:avLst/>
                        </a:prstGeom>
                      </pic:spPr>
                    </pic:pic>
                  </a:graphicData>
                </a:graphic>
              </wp:inline>
            </w:drawing>
          </w:r>
        </w:p>
      </w:tc>
    </w:tr>
  </w:tbl>
  <w:p>
    <w:pPr>
      <w:pStyle w:val="LOnormal"/>
      <w:keepNext w:val="false"/>
      <w:keepLines w:val="false"/>
      <w:widowControl/>
      <w:shd w:val="clear" w:fill="auto"/>
      <w:tabs>
        <w:tab w:val="clear" w:pos="720"/>
        <w:tab w:val="center" w:pos="4680" w:leader="none"/>
        <w:tab w:val="right" w:pos="9360" w:leader="none"/>
      </w:tabs>
      <w:spacing w:lineRule="auto" w:line="240" w:before="0" w:after="0"/>
      <w:ind w:left="0" w:right="0" w:hanging="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s-AR"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200"/>
      <w:jc w:val="left"/>
    </w:pPr>
    <w:rPr>
      <w:rFonts w:ascii="Calibri" w:hAnsi="Calibri" w:eastAsia="Calibri" w:cs="Calibri"/>
      <w:color w:val="auto"/>
      <w:kern w:val="0"/>
      <w:sz w:val="22"/>
      <w:szCs w:val="22"/>
      <w:lang w:val="es-AR" w:eastAsia="zh-CN" w:bidi="hi-IN"/>
    </w:rPr>
  </w:style>
  <w:style w:type="paragraph" w:styleId="Ttulo1">
    <w:name w:val="Heading 1"/>
    <w:basedOn w:val="LOnormal"/>
    <w:next w:val="LOnormal"/>
    <w:qFormat/>
    <w:pPr>
      <w:keepNext w:val="true"/>
      <w:keepLines/>
      <w:pageBreakBefore w:val="false"/>
      <w:spacing w:lineRule="auto" w:line="240" w:before="480" w:after="120"/>
    </w:pPr>
    <w:rPr>
      <w:b/>
      <w:sz w:val="48"/>
      <w:szCs w:val="48"/>
    </w:rPr>
  </w:style>
  <w:style w:type="paragraph" w:styleId="Ttulo2">
    <w:name w:val="Heading 2"/>
    <w:basedOn w:val="LOnormal"/>
    <w:next w:val="LOnormal"/>
    <w:qFormat/>
    <w:pPr>
      <w:keepNext w:val="true"/>
      <w:keepLines/>
      <w:pageBreakBefore w:val="false"/>
      <w:spacing w:lineRule="auto" w:line="240" w:before="360" w:after="80"/>
    </w:pPr>
    <w:rPr>
      <w:b/>
      <w:sz w:val="36"/>
      <w:szCs w:val="36"/>
    </w:rPr>
  </w:style>
  <w:style w:type="paragraph" w:styleId="Ttulo3">
    <w:name w:val="Heading 3"/>
    <w:basedOn w:val="LOnormal"/>
    <w:next w:val="LOnormal"/>
    <w:qFormat/>
    <w:pPr>
      <w:keepNext w:val="true"/>
      <w:keepLines/>
      <w:pageBreakBefore w:val="false"/>
      <w:spacing w:lineRule="auto" w:line="240" w:before="280" w:after="80"/>
    </w:pPr>
    <w:rPr>
      <w:b/>
      <w:sz w:val="28"/>
      <w:szCs w:val="28"/>
    </w:rPr>
  </w:style>
  <w:style w:type="paragraph" w:styleId="Ttulo4">
    <w:name w:val="Heading 4"/>
    <w:basedOn w:val="LOnormal"/>
    <w:next w:val="LOnormal"/>
    <w:qFormat/>
    <w:pPr>
      <w:keepNext w:val="true"/>
      <w:keepLines/>
      <w:pageBreakBefore w:val="false"/>
      <w:spacing w:lineRule="auto" w:line="240" w:before="240" w:after="40"/>
    </w:pPr>
    <w:rPr>
      <w:b/>
      <w:sz w:val="24"/>
      <w:szCs w:val="24"/>
    </w:rPr>
  </w:style>
  <w:style w:type="paragraph" w:styleId="Ttulo5">
    <w:name w:val="Heading 5"/>
    <w:basedOn w:val="LOnormal"/>
    <w:next w:val="LOnormal"/>
    <w:qFormat/>
    <w:pPr>
      <w:keepNext w:val="true"/>
      <w:keepLines/>
      <w:pageBreakBefore w:val="false"/>
      <w:spacing w:lineRule="auto" w:line="240" w:before="220" w:after="40"/>
    </w:pPr>
    <w:rPr>
      <w:b/>
      <w:sz w:val="22"/>
      <w:szCs w:val="22"/>
    </w:rPr>
  </w:style>
  <w:style w:type="paragraph" w:styleId="Ttulo6">
    <w:name w:val="Heading 6"/>
    <w:basedOn w:val="LOnormal"/>
    <w:next w:val="LOnormal"/>
    <w:qFormat/>
    <w:pPr>
      <w:keepNext w:val="true"/>
      <w:keepLines/>
      <w:pageBreakBefore w:val="false"/>
      <w:spacing w:lineRule="auto" w:line="240" w:before="200" w:after="40"/>
    </w:pPr>
    <w:rPr>
      <w:b/>
      <w:sz w:val="20"/>
      <w:szCs w:val="20"/>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200"/>
      <w:jc w:val="left"/>
    </w:pPr>
    <w:rPr>
      <w:rFonts w:ascii="Calibri" w:hAnsi="Calibri" w:eastAsia="Calibri" w:cs="Calibri"/>
      <w:color w:val="auto"/>
      <w:kern w:val="0"/>
      <w:sz w:val="22"/>
      <w:szCs w:val="22"/>
      <w:lang w:val="es-AR" w:eastAsia="zh-CN" w:bidi="hi-IN"/>
    </w:rPr>
  </w:style>
  <w:style w:type="paragraph" w:styleId="Ttulogeneral">
    <w:name w:val="Title"/>
    <w:basedOn w:val="LOnormal"/>
    <w:next w:val="LOnormal"/>
    <w:qFormat/>
    <w:pPr>
      <w:keepNext w:val="true"/>
      <w:keepLines/>
      <w:pageBreakBefore w:val="false"/>
      <w:spacing w:lineRule="auto" w:line="240" w:before="480" w:after="120"/>
    </w:pPr>
    <w:rPr>
      <w:b/>
      <w:sz w:val="72"/>
      <w:szCs w:val="72"/>
    </w:rPr>
  </w:style>
  <w:style w:type="paragraph" w:styleId="Subttulo">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Cabeceraypie">
    <w:name w:val="Cabecera y pie"/>
    <w:basedOn w:val="Normal"/>
    <w:qFormat/>
    <w:pPr/>
    <w:rPr/>
  </w:style>
  <w:style w:type="paragraph" w:styleId="Cabecera">
    <w:name w:val="Header"/>
    <w:basedOn w:val="Cabeceraypie"/>
    <w:pPr/>
    <w:rPr/>
  </w:style>
  <w:style w:type="paragraph" w:styleId="Piedepgina">
    <w:name w:val="Footer"/>
    <w:basedOn w:val="Cabeceraypie"/>
    <w:pPr/>
    <w:rPr/>
  </w:style>
  <w:style w:type="paragraph" w:styleId="Contenidodelatabla">
    <w:name w:val="Contenido de la tabla"/>
    <w:basedOn w:val="Normal"/>
    <w:qFormat/>
    <w:pPr>
      <w:suppressLineNumbers/>
    </w:pPr>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gineering.case.edu/bearingdatacente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hyperlink" Target="https://www.phmsociety.org/sites/default/files/competition/2009/fig-2-apparatus-overview.jpg" TargetMode="External"/><Relationship Id="rId10" Type="http://schemas.openxmlformats.org/officeDocument/2006/relationships/image" Target="media/image7.jpeg"/><Relationship Id="rId11" Type="http://schemas.openxmlformats.org/officeDocument/2006/relationships/hyperlink" Target="https://www.phmsociety.org/sites/default/files/competition/2009/fig-3-inside-gearbox.jpg" TargetMode="External"/><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hyperlink" Target="https://www.phmsociety.org/sites/default/files/competition/2009/fig-4-gear-faults.jpg" TargetMode="External"/><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4.jpeg"/><Relationship Id="rId2" Type="http://schemas.openxmlformats.org/officeDocument/2006/relationships/image" Target="media/image1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35</TotalTime>
  <Application>LibreOffice/6.4.7.2$Linux_X86_64 LibreOffice_project/40$Build-2</Application>
  <Pages>9</Pages>
  <Words>835</Words>
  <Characters>4836</Characters>
  <CharactersWithSpaces>5697</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
  <dcterms:modified xsi:type="dcterms:W3CDTF">2022-09-09T15:47:43Z</dcterms:modified>
  <cp:revision>6</cp:revision>
  <dc:subject/>
  <dc:title/>
</cp:coreProperties>
</file>