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4B" w:rsidRPr="00342A4B" w:rsidRDefault="00342A4B">
      <w:pPr>
        <w:rPr>
          <w:rFonts w:ascii="Verdana" w:hAnsi="Verdana" w:cs="Arial"/>
          <w:b/>
          <w:sz w:val="18"/>
          <w:szCs w:val="18"/>
        </w:rPr>
      </w:pPr>
      <w:r w:rsidRPr="00342A4B">
        <w:rPr>
          <w:rFonts w:ascii="Verdana" w:hAnsi="Verdana" w:cs="Arial"/>
          <w:b/>
          <w:sz w:val="18"/>
          <w:szCs w:val="18"/>
        </w:rPr>
        <w:t>El método contable</w:t>
      </w:r>
      <w:bookmarkStart w:id="0" w:name="_GoBack"/>
      <w:bookmarkEnd w:id="0"/>
    </w:p>
    <w:p w:rsidR="00342A4B" w:rsidRPr="00342A4B" w:rsidRDefault="00342A4B" w:rsidP="00342A4B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Times New Roman"/>
          <w:sz w:val="18"/>
          <w:szCs w:val="18"/>
        </w:rPr>
      </w:pPr>
      <w:r w:rsidRPr="00342A4B">
        <w:rPr>
          <w:rFonts w:ascii="Verdana" w:hAnsi="Verdana" w:cs="Verdana"/>
          <w:sz w:val="18"/>
          <w:szCs w:val="18"/>
        </w:rPr>
        <w:t>Cualquier ente, para llevar a cabo su actividad, realiza operaciones con el mundo exterior: compra, vende, etc.; como consecuencia de estas actuaciones, su patrimonio se ve alterado y obtiene resultados: beneficios o pérdidas.</w:t>
      </w:r>
    </w:p>
    <w:p w:rsidR="00342A4B" w:rsidRDefault="00342A4B" w:rsidP="00342A4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Verdana"/>
          <w:sz w:val="18"/>
          <w:szCs w:val="18"/>
        </w:rPr>
      </w:pPr>
      <w:r w:rsidRPr="00342A4B">
        <w:rPr>
          <w:rFonts w:ascii="Verdana" w:hAnsi="Verdana" w:cs="Verdana"/>
          <w:b/>
          <w:bCs/>
          <w:sz w:val="18"/>
          <w:szCs w:val="18"/>
        </w:rPr>
        <w:t xml:space="preserve">La contabilidad financiera </w:t>
      </w:r>
      <w:r w:rsidRPr="00342A4B">
        <w:rPr>
          <w:rFonts w:ascii="Verdana" w:hAnsi="Verdana" w:cs="Verdana"/>
          <w:sz w:val="18"/>
          <w:szCs w:val="18"/>
        </w:rPr>
        <w:t>es el área contable que</w:t>
      </w:r>
      <w:r w:rsidRPr="00342A4B">
        <w:rPr>
          <w:rFonts w:ascii="Verdana" w:hAnsi="Verdana" w:cs="Verdana"/>
          <w:b/>
          <w:bCs/>
          <w:sz w:val="18"/>
          <w:szCs w:val="18"/>
        </w:rPr>
        <w:t xml:space="preserve"> se ocupa de emitir información </w:t>
      </w:r>
      <w:r w:rsidRPr="00342A4B">
        <w:rPr>
          <w:rFonts w:ascii="Verdana" w:hAnsi="Verdana" w:cs="Verdana"/>
          <w:sz w:val="18"/>
          <w:szCs w:val="18"/>
        </w:rPr>
        <w:t>relativa a este tipo de transacciones, proporcionando datos que se</w:t>
      </w:r>
      <w:r w:rsidRPr="00342A4B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342A4B">
        <w:rPr>
          <w:rFonts w:ascii="Verdana" w:hAnsi="Verdana" w:cs="Verdana"/>
          <w:sz w:val="18"/>
          <w:szCs w:val="18"/>
        </w:rPr>
        <w:t xml:space="preserve">refieren, principalmente, </w:t>
      </w:r>
      <w:r w:rsidRPr="00342A4B">
        <w:rPr>
          <w:rFonts w:ascii="Verdana" w:hAnsi="Verdana" w:cs="Verdana"/>
          <w:b/>
          <w:bCs/>
          <w:sz w:val="18"/>
          <w:szCs w:val="18"/>
        </w:rPr>
        <w:t>al patrimonio poseído por la empresa</w:t>
      </w:r>
      <w:r w:rsidRPr="00342A4B">
        <w:rPr>
          <w:rFonts w:ascii="Verdana" w:hAnsi="Verdana" w:cs="Verdana"/>
          <w:sz w:val="18"/>
          <w:szCs w:val="18"/>
        </w:rPr>
        <w:t xml:space="preserve"> en un momento dado y </w:t>
      </w:r>
      <w:r w:rsidRPr="00342A4B">
        <w:rPr>
          <w:rFonts w:ascii="Verdana" w:hAnsi="Verdana" w:cs="Verdana"/>
          <w:b/>
          <w:bCs/>
          <w:sz w:val="18"/>
          <w:szCs w:val="18"/>
        </w:rPr>
        <w:t>a los resultados generados</w:t>
      </w:r>
      <w:r w:rsidRPr="00342A4B">
        <w:rPr>
          <w:rFonts w:ascii="Verdana" w:hAnsi="Verdana" w:cs="Verdana"/>
          <w:sz w:val="18"/>
          <w:szCs w:val="18"/>
        </w:rPr>
        <w:t xml:space="preserve"> en cierto período de tiempo.</w:t>
      </w:r>
    </w:p>
    <w:p w:rsidR="00342A4B" w:rsidRDefault="00342A4B" w:rsidP="00342A4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Para elaborar esta información, se sigue y aplica un método específico, que engloba y</w:t>
      </w:r>
    </w:p>
    <w:p w:rsidR="00342A4B" w:rsidRDefault="00342A4B" w:rsidP="00342A4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Verdana" w:hAnsi="Verdana" w:cs="Verdana"/>
          <w:sz w:val="18"/>
          <w:szCs w:val="18"/>
        </w:rPr>
      </w:pPr>
      <w:r w:rsidRPr="00342A4B">
        <w:rPr>
          <w:rFonts w:ascii="Verdana" w:hAnsi="Verdana" w:cs="Verdana"/>
          <w:sz w:val="18"/>
          <w:szCs w:val="18"/>
        </w:rPr>
        <w:t>reúne una serie de postulados e hipótesis concernientes a cómo:</w:t>
      </w:r>
    </w:p>
    <w:p w:rsidR="00342A4B" w:rsidRPr="00342A4B" w:rsidRDefault="00342A4B" w:rsidP="00342A4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42A4B" w:rsidRPr="00342A4B" w:rsidRDefault="00342A4B" w:rsidP="00342A4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42A4B">
        <w:rPr>
          <w:rFonts w:ascii="Verdana" w:hAnsi="Verdana" w:cs="Verdana"/>
          <w:sz w:val="18"/>
          <w:szCs w:val="18"/>
        </w:rPr>
        <w:t xml:space="preserve">Se captan o perciben los hechos económicos que la entidad realiza. En la observación de la realidad económica prima el principio de dualidad. </w:t>
      </w:r>
    </w:p>
    <w:p w:rsidR="00342A4B" w:rsidRPr="00342A4B" w:rsidRDefault="00342A4B" w:rsidP="00342A4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42A4B">
        <w:rPr>
          <w:rFonts w:ascii="Verdana" w:hAnsi="Verdana" w:cs="Verdana"/>
          <w:sz w:val="18"/>
          <w:szCs w:val="18"/>
        </w:rPr>
        <w:t xml:space="preserve">Se valoran las operaciones. </w:t>
      </w:r>
    </w:p>
    <w:p w:rsidR="00342A4B" w:rsidRPr="00342A4B" w:rsidRDefault="00342A4B" w:rsidP="00342A4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42A4B">
        <w:rPr>
          <w:rFonts w:ascii="Verdana" w:hAnsi="Verdana" w:cs="Verdana"/>
          <w:sz w:val="18"/>
          <w:szCs w:val="18"/>
        </w:rPr>
        <w:t xml:space="preserve">Se traducen éstas a un lenguaje contable, es decir, cómo se registran contablemente. </w:t>
      </w:r>
    </w:p>
    <w:p w:rsidR="00342A4B" w:rsidRPr="00342A4B" w:rsidRDefault="00342A4B" w:rsidP="00342A4B">
      <w:pPr>
        <w:pStyle w:val="Prrafodelista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42A4B">
        <w:rPr>
          <w:rFonts w:ascii="Verdana" w:hAnsi="Verdana" w:cs="Verdana"/>
          <w:sz w:val="18"/>
          <w:szCs w:val="18"/>
        </w:rPr>
        <w:t xml:space="preserve">Se obtienen, tras la contabilización de estas transacciones, unos estados sintéticos que contengan, de manera ordenada, datos significativos, que muestren adecuada y fielmente la realidad económica de la empresa. </w:t>
      </w:r>
    </w:p>
    <w:p w:rsidR="00342A4B" w:rsidRDefault="00342A4B" w:rsidP="00342A4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42A4B" w:rsidRDefault="00342A4B" w:rsidP="00342A4B">
      <w:pPr>
        <w:rPr>
          <w:rFonts w:ascii="Verdana" w:hAnsi="Verdana" w:cs="Arial"/>
          <w:b/>
          <w:sz w:val="18"/>
          <w:szCs w:val="18"/>
        </w:rPr>
      </w:pPr>
      <w:r w:rsidRPr="00342A4B">
        <w:rPr>
          <w:rFonts w:ascii="Verdana" w:hAnsi="Verdana" w:cs="Arial"/>
          <w:b/>
          <w:sz w:val="18"/>
          <w:szCs w:val="18"/>
        </w:rPr>
        <w:t>El método contable</w:t>
      </w:r>
      <w:r>
        <w:rPr>
          <w:rFonts w:ascii="Verdana" w:hAnsi="Verdana" w:cs="Arial"/>
          <w:b/>
          <w:sz w:val="18"/>
          <w:szCs w:val="18"/>
        </w:rPr>
        <w:t xml:space="preserve"> de la partida doble</w:t>
      </w:r>
    </w:p>
    <w:p w:rsidR="00342A4B" w:rsidRPr="00342A4B" w:rsidRDefault="00342A4B" w:rsidP="00342A4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342A4B">
        <w:rPr>
          <w:rFonts w:ascii="Verdana" w:hAnsi="Verdana" w:cs="Verdana"/>
          <w:sz w:val="18"/>
          <w:szCs w:val="18"/>
        </w:rPr>
        <w:t>El método de la partida doble fue divulgado en forma masiva por el fraile Luca Paciolo en el siglo XV. Actualmente es utilizado por las organizaciones con arreglo a los beneficios que los sistemas informáticos brindan para la elaboración de la información.</w:t>
      </w:r>
    </w:p>
    <w:p w:rsidR="00342A4B" w:rsidRDefault="00342A4B" w:rsidP="00342A4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</w:p>
    <w:p w:rsidR="008C2E5D" w:rsidRPr="00310EAC" w:rsidRDefault="008C2E5D" w:rsidP="00342A4B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310EAC">
        <w:rPr>
          <w:rFonts w:ascii="Verdana" w:hAnsi="Verdana" w:cs="Times New Roman"/>
          <w:b/>
          <w:sz w:val="18"/>
          <w:szCs w:val="18"/>
          <w:u w:val="single"/>
        </w:rPr>
        <w:t>Cuentas y plan de cuentas</w:t>
      </w:r>
    </w:p>
    <w:p w:rsidR="00A54C42" w:rsidRDefault="00A54C42" w:rsidP="008C2E5D">
      <w:pPr>
        <w:widowControl w:val="0"/>
        <w:overflowPunct w:val="0"/>
        <w:autoSpaceDE w:val="0"/>
        <w:autoSpaceDN w:val="0"/>
        <w:adjustRightInd w:val="0"/>
        <w:spacing w:after="0" w:line="442" w:lineRule="auto"/>
        <w:ind w:right="49"/>
        <w:jc w:val="both"/>
        <w:rPr>
          <w:rFonts w:ascii="Verdana" w:hAnsi="Verdana" w:cs="Verdana"/>
          <w:sz w:val="18"/>
          <w:szCs w:val="18"/>
        </w:rPr>
      </w:pPr>
    </w:p>
    <w:p w:rsidR="008C2E5D" w:rsidRPr="008C2E5D" w:rsidRDefault="008C2E5D" w:rsidP="008C2E5D">
      <w:pPr>
        <w:widowControl w:val="0"/>
        <w:overflowPunct w:val="0"/>
        <w:autoSpaceDE w:val="0"/>
        <w:autoSpaceDN w:val="0"/>
        <w:adjustRightInd w:val="0"/>
        <w:spacing w:after="0" w:line="442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8C2E5D">
        <w:rPr>
          <w:rFonts w:ascii="Verdana" w:hAnsi="Verdana" w:cs="Verdana"/>
          <w:sz w:val="18"/>
          <w:szCs w:val="18"/>
        </w:rPr>
        <w:t xml:space="preserve">El </w:t>
      </w:r>
      <w:r w:rsidRPr="008C2E5D">
        <w:rPr>
          <w:rFonts w:ascii="Verdana" w:hAnsi="Verdana" w:cs="Verdana"/>
          <w:b/>
          <w:bCs/>
          <w:sz w:val="18"/>
          <w:szCs w:val="18"/>
        </w:rPr>
        <w:t>proceso contable incluye el registro de datos y su almacenamiento</w:t>
      </w:r>
      <w:r w:rsidRPr="008C2E5D">
        <w:rPr>
          <w:rFonts w:ascii="Verdana" w:hAnsi="Verdana" w:cs="Verdana"/>
          <w:sz w:val="18"/>
          <w:szCs w:val="18"/>
        </w:rPr>
        <w:t xml:space="preserve">. Los informes contables se preparan a </w:t>
      </w:r>
      <w:r w:rsidRPr="008C2E5D">
        <w:rPr>
          <w:rFonts w:ascii="Verdana" w:hAnsi="Verdana" w:cs="Verdana"/>
          <w:b/>
          <w:bCs/>
          <w:sz w:val="18"/>
          <w:szCs w:val="18"/>
        </w:rPr>
        <w:t>partir de los datos almacenados.</w:t>
      </w:r>
    </w:p>
    <w:p w:rsidR="008C2E5D" w:rsidRPr="008C2E5D" w:rsidRDefault="008C2E5D" w:rsidP="008C2E5D">
      <w:pPr>
        <w:widowControl w:val="0"/>
        <w:autoSpaceDE w:val="0"/>
        <w:autoSpaceDN w:val="0"/>
        <w:adjustRightInd w:val="0"/>
        <w:spacing w:after="0" w:line="1" w:lineRule="exact"/>
        <w:ind w:right="49"/>
        <w:jc w:val="both"/>
        <w:rPr>
          <w:rFonts w:ascii="Times New Roman" w:hAnsi="Times New Roman" w:cs="Times New Roman"/>
          <w:sz w:val="18"/>
          <w:szCs w:val="18"/>
        </w:rPr>
      </w:pPr>
    </w:p>
    <w:p w:rsidR="008C2E5D" w:rsidRDefault="008C2E5D" w:rsidP="008C2E5D">
      <w:pPr>
        <w:widowControl w:val="0"/>
        <w:overflowPunct w:val="0"/>
        <w:autoSpaceDE w:val="0"/>
        <w:autoSpaceDN w:val="0"/>
        <w:adjustRightInd w:val="0"/>
        <w:spacing w:after="0" w:line="415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8C2E5D">
        <w:rPr>
          <w:rFonts w:ascii="Verdana" w:hAnsi="Verdana" w:cs="Verdana"/>
          <w:sz w:val="18"/>
          <w:szCs w:val="18"/>
        </w:rPr>
        <w:t xml:space="preserve">Para ello es necesario que cada uno de los elementos de información contable sea </w:t>
      </w:r>
      <w:r w:rsidRPr="008C2E5D">
        <w:rPr>
          <w:rFonts w:ascii="Verdana" w:hAnsi="Verdana" w:cs="Verdana"/>
          <w:b/>
          <w:bCs/>
          <w:sz w:val="18"/>
          <w:szCs w:val="18"/>
        </w:rPr>
        <w:t>almacenado en</w:t>
      </w:r>
      <w:r w:rsidRPr="008C2E5D">
        <w:rPr>
          <w:rFonts w:ascii="Verdana" w:hAnsi="Verdana" w:cs="Verdana"/>
          <w:sz w:val="18"/>
          <w:szCs w:val="18"/>
        </w:rPr>
        <w:t xml:space="preserve"> </w:t>
      </w:r>
      <w:r w:rsidRPr="008C2E5D">
        <w:rPr>
          <w:rFonts w:ascii="Verdana" w:hAnsi="Verdana" w:cs="Verdana"/>
          <w:b/>
          <w:bCs/>
          <w:sz w:val="18"/>
          <w:szCs w:val="18"/>
        </w:rPr>
        <w:t xml:space="preserve">forma homogénea </w:t>
      </w:r>
      <w:r w:rsidRPr="008C2E5D">
        <w:rPr>
          <w:rFonts w:ascii="Verdana" w:hAnsi="Verdana" w:cs="Verdana"/>
          <w:sz w:val="18"/>
          <w:szCs w:val="18"/>
        </w:rPr>
        <w:t>en cuentas que representen cada uno de esos hechos diferentes.</w:t>
      </w:r>
    </w:p>
    <w:p w:rsidR="008C2E5D" w:rsidRPr="008C2E5D" w:rsidRDefault="008C2E5D" w:rsidP="008C2E5D">
      <w:pPr>
        <w:widowControl w:val="0"/>
        <w:overflowPunct w:val="0"/>
        <w:autoSpaceDE w:val="0"/>
        <w:autoSpaceDN w:val="0"/>
        <w:adjustRightInd w:val="0"/>
        <w:spacing w:after="0" w:line="415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8C2E5D">
        <w:rPr>
          <w:rFonts w:ascii="Verdana" w:hAnsi="Verdana" w:cs="Verdana"/>
          <w:sz w:val="18"/>
          <w:szCs w:val="18"/>
        </w:rPr>
        <w:t xml:space="preserve">Por ello llamamos </w:t>
      </w:r>
      <w:r w:rsidRPr="008C2E5D">
        <w:rPr>
          <w:rFonts w:ascii="Verdana" w:hAnsi="Verdana" w:cs="Verdana"/>
          <w:b/>
          <w:bCs/>
          <w:iCs/>
          <w:sz w:val="18"/>
          <w:szCs w:val="18"/>
        </w:rPr>
        <w:t>cuenta</w:t>
      </w:r>
      <w:r w:rsidRPr="008C2E5D">
        <w:rPr>
          <w:rFonts w:ascii="Verdana" w:hAnsi="Verdana" w:cs="Verdana"/>
          <w:sz w:val="18"/>
          <w:szCs w:val="18"/>
        </w:rPr>
        <w:t xml:space="preserve"> a </w:t>
      </w:r>
      <w:r w:rsidRPr="008C2E5D">
        <w:rPr>
          <w:rFonts w:ascii="Verdana" w:hAnsi="Verdana" w:cs="Verdana"/>
          <w:bCs/>
          <w:iCs/>
          <w:sz w:val="18"/>
          <w:szCs w:val="18"/>
        </w:rPr>
        <w:t>un conjunto de registraciones relacionadas con un</w:t>
      </w:r>
      <w:r w:rsidRPr="008C2E5D">
        <w:rPr>
          <w:rFonts w:ascii="Verdana" w:hAnsi="Verdana" w:cs="Verdana"/>
          <w:sz w:val="18"/>
          <w:szCs w:val="18"/>
        </w:rPr>
        <w:t xml:space="preserve"> </w:t>
      </w:r>
      <w:r w:rsidRPr="008C2E5D">
        <w:rPr>
          <w:rFonts w:ascii="Verdana" w:hAnsi="Verdana" w:cs="Verdana"/>
          <w:bCs/>
          <w:iCs/>
          <w:sz w:val="18"/>
          <w:szCs w:val="18"/>
        </w:rPr>
        <w:t>mismo objeto</w:t>
      </w:r>
      <w:r w:rsidRPr="008C2E5D">
        <w:rPr>
          <w:rFonts w:ascii="Verdana" w:hAnsi="Verdana" w:cs="Verdana"/>
          <w:iCs/>
          <w:sz w:val="18"/>
          <w:szCs w:val="18"/>
        </w:rPr>
        <w:t>.</w:t>
      </w:r>
    </w:p>
    <w:p w:rsidR="008C2E5D" w:rsidRDefault="008C2E5D" w:rsidP="008C2E5D">
      <w:pPr>
        <w:widowControl w:val="0"/>
        <w:overflowPunct w:val="0"/>
        <w:autoSpaceDE w:val="0"/>
        <w:autoSpaceDN w:val="0"/>
        <w:adjustRightInd w:val="0"/>
        <w:spacing w:after="0" w:line="415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8C2E5D">
        <w:rPr>
          <w:rFonts w:ascii="Verdana" w:hAnsi="Verdana" w:cs="Verdana"/>
          <w:sz w:val="18"/>
          <w:szCs w:val="18"/>
        </w:rPr>
        <w:t xml:space="preserve">El conjunto de todas las cuentas utilizadas por un ente lo denominamos </w:t>
      </w:r>
      <w:r w:rsidRPr="008C2E5D">
        <w:rPr>
          <w:rFonts w:ascii="Verdana" w:hAnsi="Verdana" w:cs="Verdana"/>
          <w:b/>
          <w:bCs/>
          <w:sz w:val="18"/>
          <w:szCs w:val="18"/>
        </w:rPr>
        <w:t>plan de</w:t>
      </w:r>
      <w:r w:rsidRPr="008C2E5D">
        <w:rPr>
          <w:rFonts w:ascii="Verdana" w:hAnsi="Verdana" w:cs="Verdana"/>
          <w:sz w:val="18"/>
          <w:szCs w:val="18"/>
        </w:rPr>
        <w:t xml:space="preserve"> </w:t>
      </w:r>
      <w:r w:rsidRPr="008C2E5D">
        <w:rPr>
          <w:rFonts w:ascii="Verdana" w:hAnsi="Verdana" w:cs="Verdana"/>
          <w:b/>
          <w:bCs/>
          <w:sz w:val="18"/>
          <w:szCs w:val="18"/>
        </w:rPr>
        <w:t>cuentas</w:t>
      </w:r>
      <w:r>
        <w:rPr>
          <w:rFonts w:ascii="Verdana" w:hAnsi="Verdana" w:cs="Verdana"/>
          <w:sz w:val="21"/>
          <w:szCs w:val="21"/>
        </w:rPr>
        <w:t>.</w:t>
      </w:r>
    </w:p>
    <w:p w:rsidR="008C2E5D" w:rsidRDefault="008C2E5D" w:rsidP="008C2E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El </w:t>
      </w:r>
      <w:r>
        <w:rPr>
          <w:rFonts w:ascii="Verdana" w:hAnsi="Verdana" w:cs="Verdana"/>
          <w:b/>
          <w:bCs/>
          <w:sz w:val="20"/>
          <w:szCs w:val="20"/>
        </w:rPr>
        <w:t>plan de cuentas</w:t>
      </w:r>
      <w:r>
        <w:rPr>
          <w:rFonts w:ascii="Verdana" w:hAnsi="Verdana" w:cs="Verdana"/>
          <w:sz w:val="20"/>
          <w:szCs w:val="20"/>
        </w:rPr>
        <w:t xml:space="preserve"> es </w:t>
      </w:r>
      <w:r w:rsidRPr="008C2E5D">
        <w:rPr>
          <w:rFonts w:ascii="Verdana" w:hAnsi="Verdana" w:cs="Verdana"/>
          <w:bCs/>
          <w:sz w:val="20"/>
          <w:szCs w:val="20"/>
        </w:rPr>
        <w:t>un medio auxiliar del sistema de información contable</w:t>
      </w:r>
      <w:r w:rsidRPr="008C2E5D">
        <w:rPr>
          <w:rFonts w:ascii="Verdana" w:hAnsi="Verdana" w:cs="Verdana"/>
          <w:sz w:val="20"/>
          <w:szCs w:val="20"/>
        </w:rPr>
        <w:t xml:space="preserve"> </w:t>
      </w:r>
      <w:r w:rsidRPr="008C2E5D">
        <w:rPr>
          <w:rFonts w:ascii="Verdana" w:hAnsi="Verdana" w:cs="Verdana"/>
          <w:bCs/>
          <w:sz w:val="20"/>
          <w:szCs w:val="20"/>
        </w:rPr>
        <w:t xml:space="preserve">del ente </w:t>
      </w:r>
      <w:r w:rsidRPr="008C2E5D">
        <w:rPr>
          <w:rFonts w:ascii="Verdana" w:hAnsi="Verdana" w:cs="Verdana"/>
          <w:sz w:val="20"/>
          <w:szCs w:val="20"/>
        </w:rPr>
        <w:t>que indica las cuentas</w:t>
      </w:r>
      <w:r>
        <w:rPr>
          <w:rFonts w:ascii="Verdana" w:hAnsi="Verdana" w:cs="Verdana"/>
          <w:sz w:val="20"/>
          <w:szCs w:val="20"/>
        </w:rPr>
        <w:t xml:space="preserve"> que serán utilizadas en el proceso de registración de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las </w:t>
      </w:r>
      <w:r>
        <w:rPr>
          <w:rFonts w:ascii="Verdana" w:hAnsi="Verdana" w:cs="Verdana"/>
          <w:sz w:val="20"/>
          <w:szCs w:val="20"/>
        </w:rPr>
        <w:lastRenderedPageBreak/>
        <w:t>variaciones patrimoniales que producen los hechos económicos del ente y en la exposición, a los fines de mostrar la composición y magnitud del patrimonio del ente.</w:t>
      </w:r>
    </w:p>
    <w:p w:rsidR="008C2E5D" w:rsidRPr="00F252B4" w:rsidRDefault="008C2E5D" w:rsidP="008C2E5D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 w:cs="Verdana"/>
          <w:sz w:val="18"/>
          <w:szCs w:val="18"/>
        </w:rPr>
      </w:pPr>
      <w:r w:rsidRPr="00F252B4">
        <w:rPr>
          <w:rFonts w:ascii="Verdana" w:hAnsi="Verdana" w:cs="Verdana"/>
          <w:sz w:val="18"/>
          <w:szCs w:val="18"/>
        </w:rPr>
        <w:t xml:space="preserve">Con respecto a los </w:t>
      </w:r>
      <w:r w:rsidRPr="00F252B4">
        <w:rPr>
          <w:rFonts w:ascii="Verdana" w:hAnsi="Verdana" w:cs="Verdana"/>
          <w:b/>
          <w:bCs/>
          <w:sz w:val="18"/>
          <w:szCs w:val="18"/>
        </w:rPr>
        <w:t>requisitos</w:t>
      </w:r>
      <w:r w:rsidRPr="00F252B4">
        <w:rPr>
          <w:rFonts w:ascii="Verdana" w:hAnsi="Verdana" w:cs="Verdana"/>
          <w:sz w:val="18"/>
          <w:szCs w:val="18"/>
        </w:rPr>
        <w:t xml:space="preserve"> que debe reunir, podemos mencionar:</w:t>
      </w:r>
    </w:p>
    <w:p w:rsidR="008C2E5D" w:rsidRDefault="008C2E5D" w:rsidP="008C2E5D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 w:cs="Verdana"/>
          <w:sz w:val="21"/>
          <w:szCs w:val="21"/>
        </w:rPr>
      </w:pPr>
    </w:p>
    <w:p w:rsidR="008C2E5D" w:rsidRPr="008C2E5D" w:rsidRDefault="008C2E5D" w:rsidP="008C2E5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Verdana" w:hAnsi="Verdana" w:cs="Verdana"/>
          <w:b/>
          <w:bCs/>
          <w:sz w:val="18"/>
          <w:szCs w:val="18"/>
        </w:rPr>
      </w:pPr>
      <w:r w:rsidRPr="008C2E5D">
        <w:rPr>
          <w:rFonts w:ascii="Verdana" w:hAnsi="Verdana" w:cs="Verdana"/>
          <w:b/>
          <w:bCs/>
          <w:sz w:val="18"/>
          <w:szCs w:val="18"/>
        </w:rPr>
        <w:t>Ordenado</w:t>
      </w:r>
      <w:r w:rsidRPr="008C2E5D">
        <w:rPr>
          <w:rFonts w:ascii="Verdana" w:hAnsi="Verdana" w:cs="Verdana"/>
          <w:sz w:val="18"/>
          <w:szCs w:val="18"/>
        </w:rPr>
        <w:t>, es decir que contemple un criterio racional planificado.</w:t>
      </w:r>
      <w:r w:rsidRPr="008C2E5D">
        <w:rPr>
          <w:rFonts w:ascii="Verdana" w:hAnsi="Verdana" w:cs="Verdana"/>
          <w:b/>
          <w:bCs/>
          <w:sz w:val="18"/>
          <w:szCs w:val="18"/>
        </w:rPr>
        <w:t xml:space="preserve"> </w:t>
      </w:r>
    </w:p>
    <w:p w:rsidR="008C2E5D" w:rsidRPr="008C2E5D" w:rsidRDefault="008C2E5D" w:rsidP="008C2E5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Verdana" w:hAnsi="Verdana" w:cs="Verdana"/>
          <w:sz w:val="18"/>
          <w:szCs w:val="18"/>
        </w:rPr>
      </w:pPr>
      <w:r w:rsidRPr="008C2E5D">
        <w:rPr>
          <w:rFonts w:ascii="Verdana" w:hAnsi="Verdana" w:cs="Verdana"/>
          <w:b/>
          <w:bCs/>
          <w:sz w:val="18"/>
          <w:szCs w:val="18"/>
        </w:rPr>
        <w:t>Completo</w:t>
      </w:r>
      <w:r w:rsidRPr="008C2E5D">
        <w:rPr>
          <w:rFonts w:ascii="Verdana" w:hAnsi="Verdana" w:cs="Verdana"/>
          <w:sz w:val="18"/>
          <w:szCs w:val="18"/>
        </w:rPr>
        <w:t>, que contenga todas las cuentas necesarias para reflejar todos los</w:t>
      </w:r>
      <w:r w:rsidRPr="008C2E5D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C2E5D">
        <w:rPr>
          <w:rFonts w:ascii="Verdana" w:hAnsi="Verdana" w:cs="Verdana"/>
          <w:sz w:val="18"/>
          <w:szCs w:val="18"/>
        </w:rPr>
        <w:t xml:space="preserve">posibles hechos económicos a producirse, ya sean éstos de naturaleza patrimonial (de Activo, Pasivo y sus regularizadoras de valuación y de Patrimonio Neto), de Resultados (Positivos y Negativos), de Orden (Activas y Pasivas). </w:t>
      </w:r>
    </w:p>
    <w:p w:rsidR="008C2E5D" w:rsidRPr="008C2E5D" w:rsidRDefault="008C2E5D" w:rsidP="008C2E5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Verdana" w:hAnsi="Verdana" w:cs="Verdana"/>
          <w:sz w:val="18"/>
          <w:szCs w:val="18"/>
        </w:rPr>
      </w:pPr>
      <w:r w:rsidRPr="008C2E5D">
        <w:rPr>
          <w:rFonts w:ascii="Verdana" w:hAnsi="Verdana" w:cs="Verdana"/>
          <w:sz w:val="18"/>
          <w:szCs w:val="18"/>
        </w:rPr>
        <w:t xml:space="preserve">Su </w:t>
      </w:r>
      <w:r w:rsidRPr="008C2E5D">
        <w:rPr>
          <w:rFonts w:ascii="Verdana" w:hAnsi="Verdana" w:cs="Verdana"/>
          <w:b/>
          <w:bCs/>
          <w:sz w:val="18"/>
          <w:szCs w:val="18"/>
        </w:rPr>
        <w:t>terminología</w:t>
      </w:r>
      <w:r w:rsidRPr="008C2E5D">
        <w:rPr>
          <w:rFonts w:ascii="Verdana" w:hAnsi="Verdana" w:cs="Verdana"/>
          <w:sz w:val="18"/>
          <w:szCs w:val="18"/>
        </w:rPr>
        <w:t xml:space="preserve"> debe ser </w:t>
      </w:r>
      <w:r w:rsidRPr="008C2E5D">
        <w:rPr>
          <w:rFonts w:ascii="Verdana" w:hAnsi="Verdana" w:cs="Verdana"/>
          <w:b/>
          <w:bCs/>
          <w:sz w:val="18"/>
          <w:szCs w:val="18"/>
        </w:rPr>
        <w:t>comprensible</w:t>
      </w:r>
      <w:r w:rsidRPr="008C2E5D">
        <w:rPr>
          <w:rFonts w:ascii="Verdana" w:hAnsi="Verdana" w:cs="Verdana"/>
          <w:sz w:val="18"/>
          <w:szCs w:val="18"/>
        </w:rPr>
        <w:t xml:space="preserve"> para cualquier persona interesada en el funcionamiento del sistema de información contable del ente. </w:t>
      </w:r>
    </w:p>
    <w:p w:rsidR="008C2E5D" w:rsidRPr="008C2E5D" w:rsidRDefault="008C2E5D" w:rsidP="008C2E5D">
      <w:pPr>
        <w:pStyle w:val="Prrafodelista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r w:rsidRPr="008C2E5D">
        <w:rPr>
          <w:rFonts w:ascii="Verdana" w:hAnsi="Verdana" w:cs="Verdana"/>
          <w:b/>
          <w:bCs/>
          <w:sz w:val="18"/>
          <w:szCs w:val="18"/>
        </w:rPr>
        <w:t>Flexible</w:t>
      </w:r>
      <w:r w:rsidRPr="008C2E5D">
        <w:rPr>
          <w:rFonts w:ascii="Verdana" w:hAnsi="Verdana" w:cs="Verdana"/>
          <w:sz w:val="18"/>
          <w:szCs w:val="18"/>
        </w:rPr>
        <w:t>, debe prever la posible incorporación de cuentas en todo momento,</w:t>
      </w:r>
      <w:r w:rsidRPr="008C2E5D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8C2E5D">
        <w:rPr>
          <w:rFonts w:ascii="Verdana" w:hAnsi="Verdana" w:cs="Verdana"/>
          <w:sz w:val="18"/>
          <w:szCs w:val="18"/>
        </w:rPr>
        <w:t xml:space="preserve">en función de las necesidades que se sucedan desde su confección (inicio de la vida del ente). Es importante, que </w:t>
      </w:r>
      <w:r w:rsidRPr="008C2E5D">
        <w:rPr>
          <w:rFonts w:ascii="Verdana" w:hAnsi="Verdana" w:cs="Verdana"/>
          <w:b/>
          <w:bCs/>
          <w:sz w:val="18"/>
          <w:szCs w:val="18"/>
        </w:rPr>
        <w:t>periódicamente se revise la vigencia</w:t>
      </w:r>
      <w:r w:rsidRPr="008C2E5D">
        <w:rPr>
          <w:rFonts w:ascii="Verdana" w:hAnsi="Verdana" w:cs="Verdana"/>
          <w:sz w:val="18"/>
          <w:szCs w:val="18"/>
        </w:rPr>
        <w:t xml:space="preserve"> </w:t>
      </w:r>
      <w:r w:rsidRPr="008C2E5D">
        <w:rPr>
          <w:rFonts w:ascii="Verdana" w:hAnsi="Verdana" w:cs="Verdana"/>
          <w:b/>
          <w:bCs/>
          <w:sz w:val="18"/>
          <w:szCs w:val="18"/>
        </w:rPr>
        <w:t>de las cuentas</w:t>
      </w:r>
      <w:r w:rsidRPr="008C2E5D">
        <w:rPr>
          <w:rFonts w:ascii="Verdana" w:hAnsi="Verdana" w:cs="Verdana"/>
          <w:sz w:val="18"/>
          <w:szCs w:val="18"/>
        </w:rPr>
        <w:t>, procediendo a la cancelación de aquellas que hayan dejado de ser utilizables en</w:t>
      </w:r>
      <w:r>
        <w:rPr>
          <w:rFonts w:ascii="Verdana" w:hAnsi="Verdana" w:cs="Verdana"/>
          <w:sz w:val="18"/>
          <w:szCs w:val="18"/>
        </w:rPr>
        <w:t xml:space="preserve"> </w:t>
      </w:r>
      <w:r w:rsidRPr="008C2E5D">
        <w:rPr>
          <w:rFonts w:ascii="Verdana" w:hAnsi="Verdana" w:cs="Verdana"/>
          <w:sz w:val="18"/>
          <w:szCs w:val="18"/>
        </w:rPr>
        <w:t>la registración.</w:t>
      </w:r>
    </w:p>
    <w:p w:rsidR="008C2E5D" w:rsidRDefault="008C2E5D" w:rsidP="008C2E5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8C2E5D" w:rsidRDefault="008C2E5D" w:rsidP="008C2E5D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Verdana"/>
          <w:sz w:val="18"/>
          <w:szCs w:val="18"/>
        </w:rPr>
      </w:pPr>
      <w:r w:rsidRPr="008C2E5D">
        <w:rPr>
          <w:rFonts w:ascii="Verdana" w:hAnsi="Verdana" w:cs="Verdana"/>
          <w:sz w:val="18"/>
          <w:szCs w:val="18"/>
        </w:rPr>
        <w:t>Existen varios aspectos, íntimamente relacionados con las características propias de cada ente en particular, que se deberán tener en cuenta para su confección:</w:t>
      </w:r>
    </w:p>
    <w:p w:rsidR="008C2E5D" w:rsidRPr="000245EA" w:rsidRDefault="008C2E5D" w:rsidP="000245EA">
      <w:pPr>
        <w:pStyle w:val="Prrafodelist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0245EA">
        <w:rPr>
          <w:rFonts w:ascii="Verdana" w:hAnsi="Verdana" w:cs="Verdana"/>
          <w:sz w:val="18"/>
          <w:szCs w:val="18"/>
        </w:rPr>
        <w:t xml:space="preserve">Naturaleza jurídica: </w:t>
      </w:r>
      <w:r w:rsidR="000245EA" w:rsidRPr="000245EA">
        <w:rPr>
          <w:rFonts w:ascii="Verdana" w:hAnsi="Verdana" w:cs="Verdana"/>
          <w:sz w:val="18"/>
          <w:szCs w:val="18"/>
        </w:rPr>
        <w:t xml:space="preserve">Debemos preguntarnos </w:t>
      </w:r>
      <w:r w:rsidR="000245EA" w:rsidRPr="000245EA">
        <w:rPr>
          <w:rFonts w:ascii="Verdana" w:hAnsi="Verdana" w:cs="Verdana"/>
          <w:b/>
          <w:bCs/>
          <w:sz w:val="18"/>
          <w:szCs w:val="18"/>
        </w:rPr>
        <w:t>qué tipo de ente se trata</w:t>
      </w:r>
      <w:r w:rsidR="000245EA" w:rsidRPr="000245EA">
        <w:rPr>
          <w:rFonts w:ascii="Verdana" w:hAnsi="Verdana" w:cs="Verdana"/>
          <w:sz w:val="18"/>
          <w:szCs w:val="18"/>
        </w:rPr>
        <w:t xml:space="preserve">, si </w:t>
      </w:r>
      <w:r w:rsidR="000245EA" w:rsidRPr="000245EA">
        <w:rPr>
          <w:rFonts w:ascii="Verdana" w:hAnsi="Verdana" w:cs="Verdana"/>
          <w:b/>
          <w:bCs/>
          <w:iCs/>
          <w:sz w:val="18"/>
          <w:szCs w:val="18"/>
        </w:rPr>
        <w:t>es una empresa</w:t>
      </w:r>
      <w:r w:rsidR="000245EA" w:rsidRPr="000245EA">
        <w:rPr>
          <w:rFonts w:ascii="Verdana" w:hAnsi="Verdana" w:cs="Verdana"/>
          <w:sz w:val="18"/>
          <w:szCs w:val="18"/>
        </w:rPr>
        <w:t xml:space="preserve"> </w:t>
      </w:r>
      <w:r w:rsidR="000245EA" w:rsidRPr="000245EA">
        <w:rPr>
          <w:rFonts w:ascii="Verdana" w:hAnsi="Verdana" w:cs="Verdana"/>
          <w:b/>
          <w:bCs/>
          <w:iCs/>
          <w:sz w:val="18"/>
          <w:szCs w:val="18"/>
        </w:rPr>
        <w:t>unipersonal</w:t>
      </w:r>
      <w:r w:rsidR="000245EA" w:rsidRPr="000245EA">
        <w:rPr>
          <w:rFonts w:ascii="Verdana" w:hAnsi="Verdana" w:cs="Verdana"/>
          <w:sz w:val="18"/>
          <w:szCs w:val="18"/>
        </w:rPr>
        <w:t>, o</w:t>
      </w:r>
      <w:r w:rsidR="000245EA" w:rsidRPr="000245EA">
        <w:rPr>
          <w:rFonts w:ascii="Verdana" w:hAnsi="Verdana" w:cs="Verdana"/>
          <w:b/>
          <w:bCs/>
          <w:iCs/>
          <w:sz w:val="18"/>
          <w:szCs w:val="18"/>
        </w:rPr>
        <w:t xml:space="preserve"> si es una sociedad</w:t>
      </w:r>
      <w:r w:rsidR="000245EA" w:rsidRPr="000245EA">
        <w:rPr>
          <w:rFonts w:ascii="Verdana" w:hAnsi="Verdana" w:cs="Verdana"/>
          <w:sz w:val="18"/>
          <w:szCs w:val="18"/>
        </w:rPr>
        <w:t>, y en este caso, en qué tipo social encuadra</w:t>
      </w:r>
      <w:r w:rsidR="000245EA">
        <w:rPr>
          <w:rFonts w:ascii="Verdana" w:hAnsi="Verdana" w:cs="Verdana"/>
          <w:sz w:val="18"/>
          <w:szCs w:val="18"/>
        </w:rPr>
        <w:t>.</w:t>
      </w:r>
    </w:p>
    <w:p w:rsidR="000245EA" w:rsidRPr="000245EA" w:rsidRDefault="000245EA" w:rsidP="000245EA">
      <w:pPr>
        <w:pStyle w:val="Prrafodelist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Objeto social a desarrollar: Habrá que distinguir si es una empresa industrial, manufacturera, extractiva, explotación ganadera o comercial, si es mayorista o minorista, etc etc.</w:t>
      </w:r>
    </w:p>
    <w:p w:rsidR="000245EA" w:rsidRDefault="000245EA" w:rsidP="000245EA">
      <w:pPr>
        <w:pStyle w:val="Prrafodelista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Times New Roman"/>
          <w:sz w:val="18"/>
          <w:szCs w:val="18"/>
        </w:rPr>
      </w:pPr>
      <w:r w:rsidRPr="000245EA">
        <w:rPr>
          <w:rFonts w:ascii="Verdana" w:hAnsi="Verdana" w:cs="Times New Roman"/>
          <w:sz w:val="18"/>
          <w:szCs w:val="18"/>
        </w:rPr>
        <w:t>Dimensión y ubicación geográfica: Es decir si encuadra dentro de una pequeña, mediana y/o grande empresa; si tiene una o más sucursales; si tiene una estructura simple o con división departamental</w:t>
      </w:r>
      <w:r>
        <w:rPr>
          <w:rFonts w:ascii="Verdana" w:hAnsi="Verdana" w:cs="Times New Roman"/>
          <w:sz w:val="18"/>
          <w:szCs w:val="18"/>
        </w:rPr>
        <w:t>.</w:t>
      </w:r>
    </w:p>
    <w:p w:rsidR="000245EA" w:rsidRDefault="000245EA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De esto dependerá la cantidad y variedad de cuentas utilizadas.</w:t>
      </w:r>
    </w:p>
    <w:p w:rsidR="000245EA" w:rsidRDefault="000245EA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Times New Roman"/>
          <w:sz w:val="18"/>
          <w:szCs w:val="18"/>
        </w:rPr>
      </w:pPr>
    </w:p>
    <w:p w:rsidR="000245EA" w:rsidRPr="00310EAC" w:rsidRDefault="000245EA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Times New Roman"/>
          <w:b/>
          <w:sz w:val="18"/>
          <w:szCs w:val="18"/>
          <w:u w:val="single"/>
        </w:rPr>
      </w:pPr>
      <w:r w:rsidRPr="00310EAC">
        <w:rPr>
          <w:rFonts w:ascii="Verdana" w:hAnsi="Verdana" w:cs="Times New Roman"/>
          <w:b/>
          <w:sz w:val="18"/>
          <w:szCs w:val="18"/>
          <w:u w:val="single"/>
        </w:rPr>
        <w:t>Codificación del plan de cuentas</w:t>
      </w:r>
    </w:p>
    <w:p w:rsidR="000245EA" w:rsidRPr="007F233E" w:rsidRDefault="000245EA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7F233E">
        <w:rPr>
          <w:rFonts w:ascii="Verdana" w:hAnsi="Verdana" w:cs="Verdana"/>
          <w:sz w:val="18"/>
          <w:szCs w:val="18"/>
        </w:rPr>
        <w:t>Codificar un plan de cuentas, implica reemplazar el nombre de cada cuenta por símbolos, ya sean éstos, letras, números o ambos combinados.</w:t>
      </w:r>
    </w:p>
    <w:p w:rsidR="007F233E" w:rsidRPr="007F233E" w:rsidRDefault="007F233E" w:rsidP="007F233E">
      <w:pPr>
        <w:widowControl w:val="0"/>
        <w:tabs>
          <w:tab w:val="left" w:pos="8789"/>
        </w:tabs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7F233E">
        <w:rPr>
          <w:rFonts w:ascii="Verdana" w:hAnsi="Verdana" w:cs="Verdana"/>
          <w:sz w:val="18"/>
          <w:szCs w:val="18"/>
        </w:rPr>
        <w:t xml:space="preserve">El </w:t>
      </w:r>
      <w:r w:rsidRPr="007F233E">
        <w:rPr>
          <w:rFonts w:ascii="Verdana" w:hAnsi="Verdana" w:cs="Verdana"/>
          <w:b/>
          <w:bCs/>
          <w:sz w:val="18"/>
          <w:szCs w:val="18"/>
        </w:rPr>
        <w:t>objetivo de la codificación</w:t>
      </w:r>
      <w:r w:rsidRPr="007F233E">
        <w:rPr>
          <w:rFonts w:ascii="Verdana" w:hAnsi="Verdana" w:cs="Verdana"/>
          <w:sz w:val="18"/>
          <w:szCs w:val="18"/>
        </w:rPr>
        <w:t xml:space="preserve"> es economizar tiempo y trabajo, ya que el símbolo utilizado facilitará la memorización de la cuenta, su ordenamiento y su identificación y localización dentro del plan de cuentas.</w:t>
      </w:r>
    </w:p>
    <w:p w:rsidR="000245EA" w:rsidRDefault="007F233E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Verdana"/>
          <w:b/>
          <w:bCs/>
          <w:sz w:val="18"/>
          <w:szCs w:val="18"/>
        </w:rPr>
      </w:pPr>
      <w:r w:rsidRPr="007F233E">
        <w:rPr>
          <w:rFonts w:ascii="Verdana" w:hAnsi="Verdana" w:cs="Verdana"/>
          <w:sz w:val="18"/>
          <w:szCs w:val="18"/>
        </w:rPr>
        <w:t xml:space="preserve">Por lo expuesto, </w:t>
      </w:r>
      <w:r w:rsidRPr="007F233E">
        <w:rPr>
          <w:rFonts w:ascii="Verdana" w:hAnsi="Verdana" w:cs="Verdana"/>
          <w:bCs/>
          <w:sz w:val="18"/>
          <w:szCs w:val="18"/>
        </w:rPr>
        <w:t>este procedimiento debe reunir ciertas condiciones a saber</w:t>
      </w:r>
      <w:r>
        <w:rPr>
          <w:rFonts w:ascii="Verdana" w:hAnsi="Verdana" w:cs="Verdana"/>
          <w:b/>
          <w:bCs/>
          <w:sz w:val="18"/>
          <w:szCs w:val="18"/>
        </w:rPr>
        <w:t>:</w:t>
      </w:r>
    </w:p>
    <w:p w:rsidR="007F233E" w:rsidRPr="007F233E" w:rsidRDefault="007F233E" w:rsidP="007F233E">
      <w:pPr>
        <w:widowControl w:val="0"/>
        <w:numPr>
          <w:ilvl w:val="0"/>
          <w:numId w:val="9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Verdana" w:hAnsi="Verdana" w:cs="Verdana"/>
          <w:sz w:val="18"/>
          <w:szCs w:val="18"/>
        </w:rPr>
      </w:pP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lastRenderedPageBreak/>
        <w:t>Sencillez</w:t>
      </w:r>
      <w:r w:rsidRPr="007F233E">
        <w:rPr>
          <w:rFonts w:ascii="Verdana" w:hAnsi="Verdana" w:cs="Verdana"/>
          <w:sz w:val="18"/>
          <w:szCs w:val="18"/>
        </w:rPr>
        <w:t>, que permita memorizar y recordar fácilmente los símbolos.</w:t>
      </w: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</w:p>
    <w:p w:rsidR="007F233E" w:rsidRPr="007F233E" w:rsidRDefault="007F233E" w:rsidP="007F233E">
      <w:pPr>
        <w:widowControl w:val="0"/>
        <w:numPr>
          <w:ilvl w:val="0"/>
          <w:numId w:val="9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left="0" w:firstLine="0"/>
        <w:jc w:val="both"/>
        <w:rPr>
          <w:rFonts w:ascii="Verdana" w:hAnsi="Verdana" w:cs="Verdana"/>
          <w:sz w:val="18"/>
          <w:szCs w:val="18"/>
        </w:rPr>
      </w:pP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t>Precisión</w:t>
      </w:r>
      <w:r w:rsidRPr="007F233E">
        <w:rPr>
          <w:rFonts w:ascii="Verdana" w:hAnsi="Verdana" w:cs="Verdana"/>
          <w:sz w:val="18"/>
          <w:szCs w:val="18"/>
        </w:rPr>
        <w:t>, cada símbolo debe representar un único significado, evitando ambigüedades por</w:t>
      </w: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Pr="007F233E">
        <w:rPr>
          <w:rFonts w:ascii="Verdana" w:hAnsi="Verdana" w:cs="Verdana"/>
          <w:sz w:val="18"/>
          <w:szCs w:val="18"/>
        </w:rPr>
        <w:t xml:space="preserve">semejanza con otros símbolos. </w:t>
      </w:r>
    </w:p>
    <w:p w:rsidR="007F233E" w:rsidRPr="007F233E" w:rsidRDefault="007F233E" w:rsidP="007F233E">
      <w:pPr>
        <w:widowControl w:val="0"/>
        <w:numPr>
          <w:ilvl w:val="0"/>
          <w:numId w:val="9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left="0" w:right="420" w:firstLine="0"/>
        <w:jc w:val="both"/>
        <w:rPr>
          <w:rFonts w:ascii="Verdana" w:hAnsi="Verdana" w:cs="Verdana"/>
          <w:sz w:val="18"/>
          <w:szCs w:val="18"/>
        </w:rPr>
      </w:pP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t>Flexibilidad</w:t>
      </w:r>
      <w:r w:rsidRPr="007F233E">
        <w:rPr>
          <w:rFonts w:ascii="Verdana" w:hAnsi="Verdana" w:cs="Verdana"/>
          <w:sz w:val="18"/>
          <w:szCs w:val="18"/>
        </w:rPr>
        <w:t>, de manera que posibilite la inserción de nuevas cuentas a medida que las</w:t>
      </w: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Pr="007F233E">
        <w:rPr>
          <w:rFonts w:ascii="Verdana" w:hAnsi="Verdana" w:cs="Verdana"/>
          <w:sz w:val="18"/>
          <w:szCs w:val="18"/>
        </w:rPr>
        <w:t xml:space="preserve">circunstancias lo exijan. </w:t>
      </w:r>
    </w:p>
    <w:p w:rsidR="007F233E" w:rsidRDefault="007F233E" w:rsidP="007F233E">
      <w:pPr>
        <w:widowControl w:val="0"/>
        <w:numPr>
          <w:ilvl w:val="0"/>
          <w:numId w:val="9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360" w:lineRule="auto"/>
        <w:ind w:left="0" w:right="760" w:firstLine="0"/>
        <w:jc w:val="both"/>
        <w:rPr>
          <w:rFonts w:ascii="Verdana" w:hAnsi="Verdana" w:cs="Verdana"/>
          <w:sz w:val="18"/>
          <w:szCs w:val="18"/>
        </w:rPr>
      </w:pP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t>Racionalidad</w:t>
      </w:r>
      <w:r w:rsidRPr="007F233E">
        <w:rPr>
          <w:rFonts w:ascii="Verdana" w:hAnsi="Verdana" w:cs="Verdana"/>
          <w:sz w:val="18"/>
          <w:szCs w:val="18"/>
        </w:rPr>
        <w:t>, que posibilite el agrupamiento de cuentas relacionadas, facilitando la</w:t>
      </w:r>
      <w:r w:rsidRPr="007F233E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Pr="007F233E">
        <w:rPr>
          <w:rFonts w:ascii="Verdana" w:hAnsi="Verdana" w:cs="Verdana"/>
          <w:sz w:val="18"/>
          <w:szCs w:val="18"/>
        </w:rPr>
        <w:t xml:space="preserve">integración de los rubros. </w:t>
      </w:r>
    </w:p>
    <w:p w:rsidR="00A54C42" w:rsidRDefault="00A54C42" w:rsidP="00A54C4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760"/>
        <w:jc w:val="both"/>
        <w:rPr>
          <w:rFonts w:ascii="Verdana" w:hAnsi="Verdana" w:cs="Verdana"/>
          <w:sz w:val="18"/>
          <w:szCs w:val="18"/>
        </w:rPr>
      </w:pPr>
    </w:p>
    <w:p w:rsidR="00A54C42" w:rsidRPr="00047EE3" w:rsidRDefault="00A54C42" w:rsidP="00047EE3">
      <w:pPr>
        <w:widowControl w:val="0"/>
        <w:overflowPunct w:val="0"/>
        <w:autoSpaceDE w:val="0"/>
        <w:autoSpaceDN w:val="0"/>
        <w:adjustRightInd w:val="0"/>
        <w:spacing w:after="0" w:line="415" w:lineRule="auto"/>
        <w:ind w:right="49"/>
        <w:jc w:val="both"/>
        <w:rPr>
          <w:rFonts w:ascii="Times New Roman" w:hAnsi="Times New Roman" w:cs="Times New Roman"/>
          <w:sz w:val="20"/>
          <w:szCs w:val="20"/>
        </w:rPr>
      </w:pPr>
      <w:r w:rsidRPr="00047EE3">
        <w:rPr>
          <w:rFonts w:ascii="Verdana" w:hAnsi="Verdana" w:cs="Verdana"/>
          <w:sz w:val="20"/>
          <w:szCs w:val="20"/>
        </w:rPr>
        <w:t>Existen varios sistemas de codificación y ordenamiento de un plan de cuentas.</w:t>
      </w:r>
    </w:p>
    <w:p w:rsidR="00A54C42" w:rsidRDefault="00A54C42" w:rsidP="00A54C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Dentro de los </w:t>
      </w:r>
      <w:r>
        <w:rPr>
          <w:rFonts w:ascii="Verdana" w:hAnsi="Verdana" w:cs="Verdana"/>
          <w:b/>
          <w:bCs/>
          <w:sz w:val="20"/>
          <w:szCs w:val="20"/>
        </w:rPr>
        <w:t>sistemas mnemotécnicos</w:t>
      </w:r>
      <w:r>
        <w:rPr>
          <w:rFonts w:ascii="Verdana" w:hAnsi="Verdana" w:cs="Verdana"/>
          <w:sz w:val="20"/>
          <w:szCs w:val="20"/>
        </w:rPr>
        <w:t xml:space="preserve"> (fáciles de recordar), </w:t>
      </w:r>
      <w:r>
        <w:rPr>
          <w:rFonts w:ascii="Verdana" w:hAnsi="Verdana" w:cs="Verdana"/>
          <w:b/>
          <w:bCs/>
          <w:sz w:val="20"/>
          <w:szCs w:val="20"/>
        </w:rPr>
        <w:t>el más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>perfeccionado es el numérico decimal</w:t>
      </w:r>
      <w:r>
        <w:rPr>
          <w:rFonts w:ascii="Verdana" w:hAnsi="Verdana" w:cs="Verdana"/>
          <w:sz w:val="20"/>
          <w:szCs w:val="20"/>
        </w:rPr>
        <w:t>, ya que permite en forma ilimitada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agrupar todas las cuentas que sean necesarias e intercalar nuevas.</w:t>
      </w:r>
    </w:p>
    <w:p w:rsidR="00A54C42" w:rsidRPr="007F233E" w:rsidRDefault="00A54C42" w:rsidP="00A54C42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760"/>
        <w:jc w:val="both"/>
        <w:rPr>
          <w:rFonts w:ascii="Verdana" w:hAnsi="Verdana" w:cs="Verdana"/>
          <w:sz w:val="18"/>
          <w:szCs w:val="18"/>
        </w:rPr>
      </w:pPr>
    </w:p>
    <w:p w:rsidR="007F233E" w:rsidRPr="00A54C42" w:rsidRDefault="00A54C42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>Pasos a seguir en la confección</w:t>
      </w:r>
    </w:p>
    <w:p w:rsidR="00A54C42" w:rsidRPr="00A54C42" w:rsidRDefault="00A54C42" w:rsidP="00A54C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El primer paso: </w:t>
      </w:r>
      <w:r w:rsidRPr="00A54C42">
        <w:rPr>
          <w:rFonts w:ascii="Verdana" w:hAnsi="Verdana" w:cs="Verdana"/>
          <w:sz w:val="18"/>
          <w:szCs w:val="18"/>
        </w:rPr>
        <w:t>Consiste en determinar el primer grado o nivel de análisis, que siguiendo la clasificación de cuentas según su naturaleza, implica asignar un número a las cuentas recompuestas (elementos) o de menor grado de análisis: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0"/>
        </w:numPr>
        <w:tabs>
          <w:tab w:val="clear" w:pos="720"/>
          <w:tab w:val="num" w:pos="2200"/>
        </w:tabs>
        <w:overflowPunct w:val="0"/>
        <w:autoSpaceDE w:val="0"/>
        <w:autoSpaceDN w:val="0"/>
        <w:adjustRightInd w:val="0"/>
        <w:spacing w:after="0" w:line="239" w:lineRule="auto"/>
        <w:ind w:left="2200" w:hanging="30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0"/>
        </w:numPr>
        <w:tabs>
          <w:tab w:val="clear" w:pos="720"/>
          <w:tab w:val="num" w:pos="2200"/>
        </w:tabs>
        <w:overflowPunct w:val="0"/>
        <w:autoSpaceDE w:val="0"/>
        <w:autoSpaceDN w:val="0"/>
        <w:adjustRightInd w:val="0"/>
        <w:spacing w:after="0" w:line="239" w:lineRule="auto"/>
        <w:ind w:left="2200" w:hanging="30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PASIVO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0"/>
        </w:numPr>
        <w:tabs>
          <w:tab w:val="clear" w:pos="720"/>
          <w:tab w:val="num" w:pos="2200"/>
        </w:tabs>
        <w:overflowPunct w:val="0"/>
        <w:autoSpaceDE w:val="0"/>
        <w:autoSpaceDN w:val="0"/>
        <w:adjustRightInd w:val="0"/>
        <w:spacing w:after="0" w:line="239" w:lineRule="auto"/>
        <w:ind w:left="2200" w:hanging="30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PATRIM. NETO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0"/>
        </w:numPr>
        <w:tabs>
          <w:tab w:val="clear" w:pos="720"/>
          <w:tab w:val="num" w:pos="2200"/>
        </w:tabs>
        <w:overflowPunct w:val="0"/>
        <w:autoSpaceDE w:val="0"/>
        <w:autoSpaceDN w:val="0"/>
        <w:adjustRightInd w:val="0"/>
        <w:spacing w:after="0" w:line="239" w:lineRule="auto"/>
        <w:ind w:left="2200" w:hanging="30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RESULTADOS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0"/>
        </w:numPr>
        <w:tabs>
          <w:tab w:val="clear" w:pos="720"/>
          <w:tab w:val="num" w:pos="2200"/>
        </w:tabs>
        <w:overflowPunct w:val="0"/>
        <w:autoSpaceDE w:val="0"/>
        <w:autoSpaceDN w:val="0"/>
        <w:adjustRightInd w:val="0"/>
        <w:spacing w:after="0" w:line="239" w:lineRule="auto"/>
        <w:ind w:left="2200" w:hanging="30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CTAS. DE ORDEN </w:t>
      </w:r>
    </w:p>
    <w:p w:rsidR="00A54C42" w:rsidRPr="00A54C42" w:rsidRDefault="00A54C42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047E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El segundo paso: </w:t>
      </w:r>
      <w:r w:rsidRPr="00A54C42">
        <w:rPr>
          <w:rFonts w:ascii="Verdana" w:hAnsi="Verdana" w:cs="Verdana"/>
          <w:sz w:val="18"/>
          <w:szCs w:val="18"/>
        </w:rPr>
        <w:t>Consiste en determinar el segundo grado o nivel de análisis, asignando el segundo dígito a las llamadas cuentas compuestas, en función a un criterio legal: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ind w:left="190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>1</w:t>
      </w:r>
      <w:r w:rsidRPr="00A54C42">
        <w:rPr>
          <w:rFonts w:ascii="Verdana" w:hAnsi="Verdana" w:cs="Verdana"/>
          <w:sz w:val="18"/>
          <w:szCs w:val="18"/>
        </w:rPr>
        <w:t>.   ACTIVO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1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40" w:lineRule="auto"/>
        <w:ind w:left="2480" w:hanging="58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CORRIENTE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1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40" w:lineRule="auto"/>
        <w:ind w:left="2480" w:hanging="58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NO CORRIENTE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2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40" w:lineRule="auto"/>
        <w:ind w:left="2480" w:hanging="58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PASIVO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3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40" w:lineRule="auto"/>
        <w:ind w:left="2480" w:hanging="58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PASIVO CORRIENTE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3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40" w:lineRule="auto"/>
        <w:ind w:left="2480" w:hanging="58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PASIVO NO CORRIENTE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 w:cs="Verdana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El tercer paso: </w:t>
      </w:r>
      <w:r w:rsidRPr="00A54C42">
        <w:rPr>
          <w:rFonts w:ascii="Verdana" w:hAnsi="Verdana" w:cs="Verdana"/>
          <w:sz w:val="18"/>
          <w:szCs w:val="18"/>
        </w:rPr>
        <w:t>Consiste en determinar el tercer grado o nivel de análisis, asignando el tercer dígito a las cuentas colectivas ó sintéticas, que son aquellas representativas de los rubros:</w:t>
      </w:r>
    </w:p>
    <w:p w:rsidR="00A54C42" w:rsidRPr="00A54C42" w:rsidRDefault="00A54C42" w:rsidP="00A54C42">
      <w:pPr>
        <w:widowControl w:val="0"/>
        <w:numPr>
          <w:ilvl w:val="0"/>
          <w:numId w:val="14"/>
        </w:numPr>
        <w:tabs>
          <w:tab w:val="clear" w:pos="720"/>
          <w:tab w:val="num" w:pos="2780"/>
        </w:tabs>
        <w:overflowPunct w:val="0"/>
        <w:autoSpaceDE w:val="0"/>
        <w:autoSpaceDN w:val="0"/>
        <w:adjustRightInd w:val="0"/>
        <w:spacing w:after="0" w:line="239" w:lineRule="auto"/>
        <w:ind w:left="2780" w:hanging="88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5"/>
        </w:numPr>
        <w:tabs>
          <w:tab w:val="clear" w:pos="720"/>
          <w:tab w:val="num" w:pos="2760"/>
        </w:tabs>
        <w:overflowPunct w:val="0"/>
        <w:autoSpaceDE w:val="0"/>
        <w:autoSpaceDN w:val="0"/>
        <w:adjustRightInd w:val="0"/>
        <w:spacing w:after="0" w:line="239" w:lineRule="auto"/>
        <w:ind w:left="2760" w:hanging="86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CORRIENTE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6"/>
        </w:numPr>
        <w:tabs>
          <w:tab w:val="clear" w:pos="720"/>
          <w:tab w:val="num" w:pos="2700"/>
        </w:tabs>
        <w:overflowPunct w:val="0"/>
        <w:autoSpaceDE w:val="0"/>
        <w:autoSpaceDN w:val="0"/>
        <w:adjustRightInd w:val="0"/>
        <w:spacing w:after="0" w:line="239" w:lineRule="auto"/>
        <w:ind w:left="2700" w:hanging="80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lastRenderedPageBreak/>
        <w:t xml:space="preserve">CAJA Y BANCOS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6"/>
        </w:numPr>
        <w:tabs>
          <w:tab w:val="clear" w:pos="720"/>
          <w:tab w:val="num" w:pos="2720"/>
        </w:tabs>
        <w:overflowPunct w:val="0"/>
        <w:autoSpaceDE w:val="0"/>
        <w:autoSpaceDN w:val="0"/>
        <w:adjustRightInd w:val="0"/>
        <w:spacing w:after="0" w:line="239" w:lineRule="auto"/>
        <w:ind w:left="2720" w:hanging="82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INVERSIONES CORRIENTES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6"/>
        </w:numPr>
        <w:tabs>
          <w:tab w:val="clear" w:pos="720"/>
          <w:tab w:val="num" w:pos="2720"/>
        </w:tabs>
        <w:overflowPunct w:val="0"/>
        <w:autoSpaceDE w:val="0"/>
        <w:autoSpaceDN w:val="0"/>
        <w:adjustRightInd w:val="0"/>
        <w:spacing w:after="0" w:line="239" w:lineRule="auto"/>
        <w:ind w:left="2720" w:hanging="82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CREDITOS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6"/>
        </w:numPr>
        <w:tabs>
          <w:tab w:val="clear" w:pos="720"/>
          <w:tab w:val="num" w:pos="2720"/>
        </w:tabs>
        <w:overflowPunct w:val="0"/>
        <w:autoSpaceDE w:val="0"/>
        <w:autoSpaceDN w:val="0"/>
        <w:adjustRightInd w:val="0"/>
        <w:spacing w:after="0" w:line="239" w:lineRule="auto"/>
        <w:ind w:left="2720" w:hanging="82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BIENES DE CAMBIO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El cuarto paso: </w:t>
      </w:r>
      <w:r w:rsidRPr="00A54C42">
        <w:rPr>
          <w:rFonts w:ascii="Verdana" w:hAnsi="Verdana" w:cs="Verdana"/>
          <w:sz w:val="18"/>
          <w:szCs w:val="18"/>
        </w:rPr>
        <w:t xml:space="preserve">Consiste en determinar </w:t>
      </w:r>
      <w:r w:rsidRPr="00A54C42">
        <w:rPr>
          <w:rFonts w:ascii="Verdana" w:hAnsi="Verdana" w:cs="Verdana"/>
          <w:bCs/>
          <w:sz w:val="18"/>
          <w:szCs w:val="18"/>
        </w:rPr>
        <w:t>el cuarto grado o nivel de análisis</w:t>
      </w:r>
      <w:r w:rsidRPr="00A54C42">
        <w:rPr>
          <w:rFonts w:ascii="Verdana" w:hAnsi="Verdana" w:cs="Verdana"/>
          <w:sz w:val="18"/>
          <w:szCs w:val="18"/>
        </w:rPr>
        <w:t xml:space="preserve">, asignando el </w:t>
      </w:r>
      <w:r w:rsidRPr="00A54C42">
        <w:rPr>
          <w:rFonts w:ascii="Verdana" w:hAnsi="Verdana" w:cs="Verdana"/>
          <w:bCs/>
          <w:sz w:val="18"/>
          <w:szCs w:val="18"/>
        </w:rPr>
        <w:t>cuarto dígito a las cuentas simples ó analíticas de primer</w:t>
      </w:r>
      <w:r w:rsidRPr="00A54C42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54C42">
        <w:rPr>
          <w:rFonts w:ascii="Verdana" w:hAnsi="Verdana" w:cs="Verdana"/>
          <w:bCs/>
          <w:sz w:val="18"/>
          <w:szCs w:val="18"/>
        </w:rPr>
        <w:t>grado de análisis</w:t>
      </w:r>
      <w:r w:rsidRPr="00A54C42">
        <w:rPr>
          <w:rFonts w:ascii="Verdana" w:hAnsi="Verdana" w:cs="Verdana"/>
          <w:sz w:val="18"/>
          <w:szCs w:val="18"/>
        </w:rPr>
        <w:t>, que son</w:t>
      </w:r>
      <w:r w:rsidRPr="00A54C42">
        <w:rPr>
          <w:rFonts w:ascii="Verdana" w:hAnsi="Verdana" w:cs="Verdana"/>
          <w:bCs/>
          <w:sz w:val="18"/>
          <w:szCs w:val="18"/>
        </w:rPr>
        <w:t xml:space="preserve"> </w:t>
      </w:r>
      <w:r w:rsidRPr="00A54C42">
        <w:rPr>
          <w:rFonts w:ascii="Verdana" w:hAnsi="Verdana" w:cs="Verdana"/>
          <w:sz w:val="18"/>
          <w:szCs w:val="18"/>
        </w:rPr>
        <w:t>aquellas integrantes de cada rubro, las cuales podrían ser utilizadas para registrar anotaciones en el libro diario general.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047E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>A partir de este grado de análisis se formaliza la apertura analítica que se desee en función de los requerimientos de información de cada ente en particular: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7"/>
        </w:numPr>
        <w:tabs>
          <w:tab w:val="clear" w:pos="720"/>
          <w:tab w:val="num" w:pos="2840"/>
        </w:tabs>
        <w:overflowPunct w:val="0"/>
        <w:autoSpaceDE w:val="0"/>
        <w:autoSpaceDN w:val="0"/>
        <w:adjustRightInd w:val="0"/>
        <w:spacing w:after="0" w:line="239" w:lineRule="auto"/>
        <w:ind w:left="2840" w:hanging="94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8"/>
        </w:numPr>
        <w:tabs>
          <w:tab w:val="clear" w:pos="720"/>
          <w:tab w:val="num" w:pos="2840"/>
        </w:tabs>
        <w:overflowPunct w:val="0"/>
        <w:autoSpaceDE w:val="0"/>
        <w:autoSpaceDN w:val="0"/>
        <w:adjustRightInd w:val="0"/>
        <w:spacing w:after="0" w:line="239" w:lineRule="auto"/>
        <w:ind w:left="2840" w:hanging="94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CORRIENTE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19"/>
        </w:numPr>
        <w:tabs>
          <w:tab w:val="clear" w:pos="720"/>
          <w:tab w:val="num" w:pos="2860"/>
        </w:tabs>
        <w:overflowPunct w:val="0"/>
        <w:autoSpaceDE w:val="0"/>
        <w:autoSpaceDN w:val="0"/>
        <w:adjustRightInd w:val="0"/>
        <w:spacing w:after="0" w:line="239" w:lineRule="auto"/>
        <w:ind w:left="2860" w:hanging="96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CAJA Y BANCOS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0"/>
        </w:numPr>
        <w:tabs>
          <w:tab w:val="clear" w:pos="720"/>
          <w:tab w:val="num" w:pos="2860"/>
        </w:tabs>
        <w:overflowPunct w:val="0"/>
        <w:autoSpaceDE w:val="0"/>
        <w:autoSpaceDN w:val="0"/>
        <w:adjustRightInd w:val="0"/>
        <w:spacing w:after="0" w:line="240" w:lineRule="auto"/>
        <w:ind w:left="2860" w:hanging="96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CAJA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0"/>
        </w:numPr>
        <w:tabs>
          <w:tab w:val="clear" w:pos="720"/>
          <w:tab w:val="num" w:pos="2860"/>
        </w:tabs>
        <w:overflowPunct w:val="0"/>
        <w:autoSpaceDE w:val="0"/>
        <w:autoSpaceDN w:val="0"/>
        <w:adjustRightInd w:val="0"/>
        <w:spacing w:after="0" w:line="240" w:lineRule="auto"/>
        <w:ind w:left="2860" w:hanging="96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BANCOS EN MONEDA NACIONAL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Verdana"/>
          <w:b/>
          <w:bCs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0"/>
        </w:numPr>
        <w:tabs>
          <w:tab w:val="clear" w:pos="720"/>
          <w:tab w:val="num" w:pos="2860"/>
        </w:tabs>
        <w:overflowPunct w:val="0"/>
        <w:autoSpaceDE w:val="0"/>
        <w:autoSpaceDN w:val="0"/>
        <w:adjustRightInd w:val="0"/>
        <w:spacing w:after="0" w:line="240" w:lineRule="auto"/>
        <w:ind w:left="2860" w:hanging="960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BANCOS EN MONEDA EXTRANJERA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047E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>Los pasos siguientes determinarán el quinto o más grado o nivel de análisis</w:t>
      </w:r>
      <w:r w:rsidRPr="00A54C42">
        <w:rPr>
          <w:rFonts w:ascii="Verdana" w:hAnsi="Verdana" w:cs="Verdana"/>
          <w:sz w:val="18"/>
          <w:szCs w:val="18"/>
        </w:rPr>
        <w:t>, asignando el quinto o más dígitos a las cuentas simples ó analíticas de segundo o más grado de análisis.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00"/>
        <w:jc w:val="both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>En nuestro modelo de plan de cuentas, existen cuentas analíticas de distintos grados de análisis que cumplen con la función de anotar o registrar los cambios que se sucedan en los elementos del patrimonio del ente.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047E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 los efectos de contemplar una mayor flexibilidad en la confección del plan de cuentas, </w:t>
      </w:r>
      <w:r w:rsidR="00047EE3">
        <w:rPr>
          <w:rFonts w:ascii="Verdana" w:hAnsi="Verdana" w:cs="Verdana"/>
          <w:sz w:val="18"/>
          <w:szCs w:val="18"/>
        </w:rPr>
        <w:t xml:space="preserve">se </w:t>
      </w:r>
      <w:r w:rsidRPr="00A54C42">
        <w:rPr>
          <w:rFonts w:ascii="Verdana" w:hAnsi="Verdana" w:cs="Verdana"/>
          <w:sz w:val="18"/>
          <w:szCs w:val="18"/>
        </w:rPr>
        <w:t>ha optado por anteponer un cero al último grado de análisis considerado: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01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1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39" w:lineRule="auto"/>
        <w:ind w:left="2480" w:hanging="1316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2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39" w:lineRule="auto"/>
        <w:ind w:left="2480" w:hanging="1316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ACTIVO CORRIENTE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3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39" w:lineRule="auto"/>
        <w:ind w:left="2480" w:hanging="1316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CAJA Y BANCOS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4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39" w:lineRule="auto"/>
        <w:ind w:left="2480" w:hanging="1316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CAJA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1.1.1.1.01 </w:t>
      </w:r>
      <w:r w:rsidRPr="00A54C42">
        <w:rPr>
          <w:rFonts w:ascii="Verdana" w:hAnsi="Verdana" w:cs="Verdana"/>
          <w:sz w:val="18"/>
          <w:szCs w:val="18"/>
        </w:rPr>
        <w:t>CAJA….EN MONEDA NACIONAL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1.1.1.1.02 </w:t>
      </w:r>
      <w:r w:rsidRPr="00A54C42">
        <w:rPr>
          <w:rFonts w:ascii="Verdana" w:hAnsi="Verdana" w:cs="Verdana"/>
          <w:sz w:val="18"/>
          <w:szCs w:val="18"/>
        </w:rPr>
        <w:t>CAJA….EN MONEDA NACIONAL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1.1.1.1.03 </w:t>
      </w:r>
      <w:r w:rsidRPr="00A54C42">
        <w:rPr>
          <w:rFonts w:ascii="Verdana" w:hAnsi="Verdana" w:cs="Verdana"/>
          <w:sz w:val="18"/>
          <w:szCs w:val="18"/>
        </w:rPr>
        <w:t>FONDO FIJO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1.1.1.1.04 </w:t>
      </w:r>
      <w:r w:rsidRPr="00A54C42">
        <w:rPr>
          <w:rFonts w:ascii="Verdana" w:hAnsi="Verdana" w:cs="Verdana"/>
          <w:sz w:val="18"/>
          <w:szCs w:val="18"/>
        </w:rPr>
        <w:t>CAJA EN MONEDA EXTRANJERA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5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39" w:lineRule="auto"/>
        <w:ind w:left="2480" w:hanging="1316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BANCOS EN MONEDA NACIONAL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1.1.1.2.01 </w:t>
      </w:r>
      <w:r w:rsidRPr="00A54C42">
        <w:rPr>
          <w:rFonts w:ascii="Verdana" w:hAnsi="Verdana" w:cs="Verdana"/>
          <w:sz w:val="18"/>
          <w:szCs w:val="18"/>
        </w:rPr>
        <w:t>BANCO….CTA/CTE.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1.1.1.2.02 </w:t>
      </w:r>
      <w:r w:rsidRPr="00A54C42">
        <w:rPr>
          <w:rFonts w:ascii="Verdana" w:hAnsi="Verdana" w:cs="Verdana"/>
          <w:sz w:val="18"/>
          <w:szCs w:val="18"/>
        </w:rPr>
        <w:t>BANCO….CTA/CTE.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1.1.1.2.03 </w:t>
      </w:r>
      <w:r w:rsidRPr="00A54C42">
        <w:rPr>
          <w:rFonts w:ascii="Verdana" w:hAnsi="Verdana" w:cs="Verdana"/>
          <w:sz w:val="18"/>
          <w:szCs w:val="18"/>
        </w:rPr>
        <w:t>BANCO….CAJA DE AHORROS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1.1.1.2.04 </w:t>
      </w:r>
      <w:r w:rsidRPr="00A54C42">
        <w:rPr>
          <w:rFonts w:ascii="Verdana" w:hAnsi="Verdana" w:cs="Verdana"/>
          <w:sz w:val="18"/>
          <w:szCs w:val="18"/>
        </w:rPr>
        <w:t>BANCO….CAJA DE AHORROS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numPr>
          <w:ilvl w:val="0"/>
          <w:numId w:val="26"/>
        </w:numPr>
        <w:tabs>
          <w:tab w:val="clear" w:pos="720"/>
          <w:tab w:val="num" w:pos="2480"/>
        </w:tabs>
        <w:overflowPunct w:val="0"/>
        <w:autoSpaceDE w:val="0"/>
        <w:autoSpaceDN w:val="0"/>
        <w:adjustRightInd w:val="0"/>
        <w:spacing w:after="0" w:line="240" w:lineRule="auto"/>
        <w:ind w:left="2480" w:hanging="1316"/>
        <w:jc w:val="both"/>
        <w:rPr>
          <w:rFonts w:ascii="Verdana" w:hAnsi="Verdana" w:cs="Verdana"/>
          <w:b/>
          <w:bCs/>
          <w:sz w:val="18"/>
          <w:szCs w:val="18"/>
        </w:rPr>
      </w:pPr>
      <w:r w:rsidRPr="00A54C42">
        <w:rPr>
          <w:rFonts w:ascii="Verdana" w:hAnsi="Verdana" w:cs="Verdana"/>
          <w:sz w:val="18"/>
          <w:szCs w:val="18"/>
        </w:rPr>
        <w:t xml:space="preserve">BANCOS EN MONEDA EXTRANJERA 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1.1.1.3.01 </w:t>
      </w:r>
      <w:r w:rsidRPr="00A54C42">
        <w:rPr>
          <w:rFonts w:ascii="Verdana" w:hAnsi="Verdana" w:cs="Verdana"/>
          <w:sz w:val="18"/>
          <w:szCs w:val="18"/>
        </w:rPr>
        <w:t>BANCO….CTA/CTE. M/EXTRANJERA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1.1.1.3.02 </w:t>
      </w:r>
      <w:r w:rsidRPr="00A54C42">
        <w:rPr>
          <w:rFonts w:ascii="Verdana" w:hAnsi="Verdana" w:cs="Verdana"/>
          <w:sz w:val="18"/>
          <w:szCs w:val="18"/>
        </w:rPr>
        <w:t>BANCO….CTA/CTE. M/EXTRANJERA</w:t>
      </w: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193" w:lineRule="exact"/>
        <w:rPr>
          <w:rFonts w:ascii="Verdana" w:hAnsi="Verdana" w:cs="Times New Roman"/>
          <w:sz w:val="18"/>
          <w:szCs w:val="18"/>
        </w:rPr>
      </w:pPr>
    </w:p>
    <w:p w:rsidR="00A54C42" w:rsidRPr="00A54C42" w:rsidRDefault="00A54C42" w:rsidP="00A54C42">
      <w:pPr>
        <w:widowControl w:val="0"/>
        <w:autoSpaceDE w:val="0"/>
        <w:autoSpaceDN w:val="0"/>
        <w:adjustRightInd w:val="0"/>
        <w:spacing w:after="0" w:line="240" w:lineRule="auto"/>
        <w:ind w:left="1160"/>
        <w:rPr>
          <w:rFonts w:ascii="Verdana" w:hAnsi="Verdana" w:cs="Times New Roman"/>
          <w:sz w:val="18"/>
          <w:szCs w:val="18"/>
        </w:rPr>
      </w:pPr>
      <w:r w:rsidRPr="00A54C42">
        <w:rPr>
          <w:rFonts w:ascii="Verdana" w:hAnsi="Verdana" w:cs="Verdana"/>
          <w:b/>
          <w:bCs/>
          <w:sz w:val="18"/>
          <w:szCs w:val="18"/>
        </w:rPr>
        <w:t xml:space="preserve">1.1.1.3.03 </w:t>
      </w:r>
      <w:r w:rsidRPr="00A54C42">
        <w:rPr>
          <w:rFonts w:ascii="Verdana" w:hAnsi="Verdana" w:cs="Verdana"/>
          <w:sz w:val="18"/>
          <w:szCs w:val="18"/>
        </w:rPr>
        <w:t>. . . . . . . . . . . . . . . . . . . . . . . . . . . . . . . . . .</w:t>
      </w:r>
    </w:p>
    <w:p w:rsidR="00A54C42" w:rsidRDefault="00A54C42" w:rsidP="00A54C4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A54C42" w:rsidRDefault="00A54C42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A54C42" w:rsidRPr="00310EAC" w:rsidRDefault="00A54C42" w:rsidP="00A54C4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10EAC">
        <w:rPr>
          <w:rFonts w:ascii="Verdana" w:hAnsi="Verdana" w:cs="Verdana"/>
          <w:b/>
          <w:bCs/>
          <w:sz w:val="20"/>
          <w:szCs w:val="20"/>
          <w:u w:val="single"/>
        </w:rPr>
        <w:t>Manual de cuentas</w:t>
      </w:r>
    </w:p>
    <w:p w:rsidR="007F233E" w:rsidRPr="007F233E" w:rsidRDefault="007F233E" w:rsidP="000245EA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49"/>
        <w:jc w:val="both"/>
        <w:rPr>
          <w:rFonts w:ascii="Verdana" w:hAnsi="Verdana" w:cs="Times New Roman"/>
          <w:sz w:val="18"/>
          <w:szCs w:val="18"/>
        </w:rPr>
      </w:pPr>
    </w:p>
    <w:p w:rsidR="00047EE3" w:rsidRPr="00047EE3" w:rsidRDefault="00047EE3" w:rsidP="00047EE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047EE3">
        <w:rPr>
          <w:rFonts w:ascii="Verdana" w:hAnsi="Verdana" w:cs="Verdana"/>
          <w:b/>
          <w:bCs/>
          <w:sz w:val="18"/>
          <w:szCs w:val="18"/>
        </w:rPr>
        <w:t xml:space="preserve">Concepto: </w:t>
      </w:r>
      <w:r w:rsidRPr="00047EE3">
        <w:rPr>
          <w:rFonts w:ascii="Verdana" w:hAnsi="Verdana" w:cs="Verdana"/>
          <w:sz w:val="18"/>
          <w:szCs w:val="18"/>
        </w:rPr>
        <w:t>Es un instrumento que explica detalladamente el concepto y significado</w:t>
      </w:r>
      <w:r w:rsidRPr="00047EE3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047EE3">
        <w:rPr>
          <w:rFonts w:ascii="Verdana" w:hAnsi="Verdana" w:cs="Verdana"/>
          <w:sz w:val="18"/>
          <w:szCs w:val="18"/>
        </w:rPr>
        <w:t>de cada cuenta, los motivos de sus débitos y de sus créditos, qué representa su saldo, y otros datos que sirvan para enriquecer el funcionamiento del sistema de información contable del ente.</w:t>
      </w:r>
    </w:p>
    <w:p w:rsidR="008C2E5D" w:rsidRPr="000245EA" w:rsidRDefault="008C2E5D" w:rsidP="000245E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342A4B" w:rsidRPr="00310EAC" w:rsidRDefault="00310EAC" w:rsidP="000245EA">
      <w:pPr>
        <w:spacing w:line="360" w:lineRule="auto"/>
        <w:rPr>
          <w:rFonts w:ascii="Verdana" w:hAnsi="Verdana" w:cs="Arial"/>
          <w:b/>
          <w:sz w:val="20"/>
          <w:szCs w:val="20"/>
          <w:u w:val="single"/>
        </w:rPr>
      </w:pPr>
      <w:r w:rsidRPr="00310EAC">
        <w:rPr>
          <w:rFonts w:ascii="Verdana" w:hAnsi="Verdana" w:cs="Verdana"/>
          <w:b/>
          <w:bCs/>
          <w:sz w:val="20"/>
          <w:szCs w:val="20"/>
          <w:u w:val="single"/>
        </w:rPr>
        <w:t>Sistemas informáticos de gestión</w:t>
      </w:r>
    </w:p>
    <w:p w:rsidR="00310EAC" w:rsidRP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both"/>
        <w:rPr>
          <w:rFonts w:ascii="Times New Roman" w:hAnsi="Times New Roman" w:cs="Times New Roman"/>
          <w:sz w:val="18"/>
          <w:szCs w:val="18"/>
        </w:rPr>
      </w:pPr>
      <w:r w:rsidRPr="00310EAC">
        <w:rPr>
          <w:rFonts w:ascii="Verdana" w:hAnsi="Verdana" w:cs="Verdana"/>
          <w:sz w:val="18"/>
          <w:szCs w:val="18"/>
        </w:rPr>
        <w:t>Transcurridos tantos años desde aquella sistematización manual propuesta por el fraile Luca Paciolo, actualmente se dispone de sistemas informáticos que permiten el procesamiento y la ínter vinculación de los procesos administrativo-contables.</w:t>
      </w:r>
    </w:p>
    <w:p w:rsid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Verdana"/>
          <w:sz w:val="18"/>
          <w:szCs w:val="18"/>
        </w:rPr>
      </w:pPr>
    </w:p>
    <w:p w:rsidR="00310EAC" w:rsidRP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310EAC">
        <w:rPr>
          <w:rFonts w:ascii="Verdana" w:hAnsi="Verdana" w:cs="Verdana"/>
          <w:sz w:val="18"/>
          <w:szCs w:val="18"/>
        </w:rPr>
        <w:t>Este nuevo escenario permite no solo la obtención de información en tiempos reales, sino también le da integridad a los sistemas de información. Esta integridad se logra a través de sistemas de gestión integrados que también permiten mayor seguridad en los flujos informativos.</w:t>
      </w:r>
    </w:p>
    <w:p w:rsid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Verdana" w:hAnsi="Verdana" w:cs="Verdana"/>
          <w:sz w:val="18"/>
          <w:szCs w:val="18"/>
        </w:rPr>
      </w:pPr>
    </w:p>
    <w:p w:rsidR="00310EAC" w:rsidRP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 w:cs="Times New Roman"/>
          <w:sz w:val="18"/>
          <w:szCs w:val="18"/>
        </w:rPr>
      </w:pPr>
      <w:r w:rsidRPr="00310EAC">
        <w:rPr>
          <w:rFonts w:ascii="Verdana" w:hAnsi="Verdana" w:cs="Verdana"/>
          <w:sz w:val="18"/>
          <w:szCs w:val="18"/>
        </w:rPr>
        <w:t xml:space="preserve">Las organizaciones disponen de una amplia oferta de sistemas de esta naturaleza pudiendo contar con aquellos que se ofrecen en plaza y que comúnmente se denominan </w:t>
      </w:r>
      <w:r>
        <w:rPr>
          <w:rFonts w:ascii="Verdana" w:hAnsi="Verdana" w:cs="Verdana"/>
          <w:sz w:val="18"/>
          <w:szCs w:val="18"/>
        </w:rPr>
        <w:t>“</w:t>
      </w:r>
      <w:r w:rsidRPr="00310EAC">
        <w:rPr>
          <w:rFonts w:ascii="Verdana" w:hAnsi="Verdana" w:cs="Verdana"/>
          <w:sz w:val="18"/>
          <w:szCs w:val="18"/>
        </w:rPr>
        <w:t>enlatados</w:t>
      </w:r>
      <w:r>
        <w:rPr>
          <w:rFonts w:ascii="Verdana" w:hAnsi="Verdana" w:cs="Verdana"/>
          <w:sz w:val="18"/>
          <w:szCs w:val="18"/>
        </w:rPr>
        <w:t>”</w:t>
      </w:r>
      <w:r w:rsidRPr="00310EAC">
        <w:rPr>
          <w:rFonts w:ascii="Verdana" w:hAnsi="Verdana" w:cs="Verdana"/>
          <w:sz w:val="18"/>
          <w:szCs w:val="18"/>
        </w:rPr>
        <w:t xml:space="preserve"> o bien disponer de programas “a medida” desarrollado por especialistas en el tema conforme a los propios requerimientos del ente.</w:t>
      </w:r>
    </w:p>
    <w:p w:rsidR="00310EAC" w:rsidRP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60"/>
        <w:jc w:val="both"/>
        <w:rPr>
          <w:rFonts w:ascii="Times New Roman" w:hAnsi="Times New Roman" w:cs="Times New Roman"/>
          <w:sz w:val="18"/>
          <w:szCs w:val="18"/>
        </w:rPr>
      </w:pPr>
      <w:r w:rsidRPr="00310EAC">
        <w:rPr>
          <w:rFonts w:ascii="Verdana" w:hAnsi="Verdana" w:cs="Verdana"/>
          <w:sz w:val="18"/>
          <w:szCs w:val="18"/>
        </w:rPr>
        <w:t>Lo cierto es que estos sistemas informáticos facilitan la gestión informativa que la contabilidad proporciona toda vez que permite la sistematización y parametrización de ciertos hechos económicos.</w:t>
      </w:r>
    </w:p>
    <w:p w:rsid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415" w:lineRule="auto"/>
        <w:ind w:left="800" w:right="480"/>
        <w:rPr>
          <w:rFonts w:ascii="Times New Roman" w:hAnsi="Times New Roman" w:cs="Times New Roman"/>
          <w:sz w:val="24"/>
          <w:szCs w:val="24"/>
        </w:rPr>
      </w:pPr>
    </w:p>
    <w:p w:rsidR="00310EAC" w:rsidRPr="00310EAC" w:rsidRDefault="00310EAC" w:rsidP="00310EAC">
      <w:pPr>
        <w:widowControl w:val="0"/>
        <w:overflowPunct w:val="0"/>
        <w:autoSpaceDE w:val="0"/>
        <w:autoSpaceDN w:val="0"/>
        <w:adjustRightInd w:val="0"/>
        <w:spacing w:after="0" w:line="415" w:lineRule="auto"/>
        <w:ind w:right="480"/>
        <w:rPr>
          <w:rFonts w:ascii="Times New Roman" w:hAnsi="Times New Roman" w:cs="Times New Roman"/>
          <w:sz w:val="20"/>
          <w:szCs w:val="20"/>
          <w:u w:val="single"/>
        </w:rPr>
      </w:pPr>
      <w:r w:rsidRPr="00310EAC">
        <w:rPr>
          <w:rFonts w:ascii="Verdana" w:hAnsi="Verdana" w:cs="Verdana"/>
          <w:b/>
          <w:bCs/>
          <w:sz w:val="20"/>
          <w:szCs w:val="20"/>
          <w:u w:val="single"/>
        </w:rPr>
        <w:t>Libros de comercio</w:t>
      </w:r>
    </w:p>
    <w:p w:rsidR="007B116A" w:rsidRPr="007B116A" w:rsidRDefault="007B116A" w:rsidP="007B116A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18"/>
          <w:szCs w:val="18"/>
        </w:rPr>
      </w:pPr>
      <w:r w:rsidRPr="007B116A">
        <w:rPr>
          <w:rFonts w:ascii="Verdana" w:hAnsi="Verdana" w:cs="Verdana"/>
          <w:bCs/>
          <w:iCs/>
          <w:sz w:val="18"/>
          <w:szCs w:val="18"/>
        </w:rPr>
        <w:t>El código de comercio dice al respecto lo siguiente:</w:t>
      </w:r>
    </w:p>
    <w:p w:rsidR="00342A4B" w:rsidRPr="000245EA" w:rsidRDefault="00342A4B" w:rsidP="000245E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B116A" w:rsidRPr="007B116A" w:rsidRDefault="007B116A" w:rsidP="007B116A">
      <w:pPr>
        <w:widowControl w:val="0"/>
        <w:numPr>
          <w:ilvl w:val="0"/>
          <w:numId w:val="27"/>
        </w:numPr>
        <w:tabs>
          <w:tab w:val="clear" w:pos="720"/>
          <w:tab w:val="num" w:pos="0"/>
        </w:tabs>
        <w:overflowPunct w:val="0"/>
        <w:autoSpaceDE w:val="0"/>
        <w:autoSpaceDN w:val="0"/>
        <w:adjustRightInd w:val="0"/>
        <w:spacing w:after="0" w:line="420" w:lineRule="auto"/>
        <w:ind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43</w:t>
      </w:r>
      <w:r w:rsidRPr="007B116A">
        <w:rPr>
          <w:rFonts w:ascii="Verdana" w:hAnsi="Verdana" w:cs="Verdana"/>
          <w:sz w:val="18"/>
          <w:szCs w:val="18"/>
        </w:rPr>
        <w:t>.- Todo comerciante está obligado a llevar cuenta y razón de sus operaciones y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a tener una contabilidad mercantil organizada sobre una base contable </w:t>
      </w:r>
      <w:r w:rsidRPr="007B116A">
        <w:rPr>
          <w:rFonts w:ascii="Verdana" w:hAnsi="Verdana" w:cs="Verdana"/>
          <w:sz w:val="18"/>
          <w:szCs w:val="18"/>
        </w:rPr>
        <w:lastRenderedPageBreak/>
        <w:t>uniforme y de la que resulte un cuadro verídico de sus negocios y una justificación clara de todos y cada uno de los actos susceptibles de registración contable. Las constancias contab</w:t>
      </w:r>
      <w:r>
        <w:rPr>
          <w:rFonts w:ascii="Verdana" w:hAnsi="Verdana" w:cs="Verdana"/>
          <w:sz w:val="18"/>
          <w:szCs w:val="18"/>
        </w:rPr>
        <w:t>les deben complementarse con la documentación respectiva.</w:t>
      </w:r>
    </w:p>
    <w:p w:rsidR="007B116A" w:rsidRPr="007B116A" w:rsidRDefault="007B116A" w:rsidP="007B116A">
      <w:pPr>
        <w:widowControl w:val="0"/>
        <w:tabs>
          <w:tab w:val="num" w:pos="0"/>
        </w:tabs>
        <w:autoSpaceDE w:val="0"/>
        <w:autoSpaceDN w:val="0"/>
        <w:adjustRightInd w:val="0"/>
        <w:spacing w:after="0" w:line="2" w:lineRule="exact"/>
        <w:jc w:val="both"/>
        <w:rPr>
          <w:rFonts w:ascii="Verdana" w:hAnsi="Verdana" w:cs="Verdana"/>
          <w:sz w:val="18"/>
          <w:szCs w:val="18"/>
        </w:rPr>
      </w:pPr>
    </w:p>
    <w:p w:rsidR="007B116A" w:rsidRDefault="007B116A" w:rsidP="007B116A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10"/>
          <w:szCs w:val="10"/>
        </w:rPr>
      </w:pPr>
    </w:p>
    <w:p w:rsidR="007B116A" w:rsidRPr="007B116A" w:rsidRDefault="007B116A" w:rsidP="007B116A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420" w:lineRule="auto"/>
        <w:ind w:right="100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44</w:t>
      </w:r>
      <w:r w:rsidRPr="007B116A">
        <w:rPr>
          <w:rFonts w:ascii="Verdana" w:hAnsi="Verdana" w:cs="Verdana"/>
          <w:sz w:val="18"/>
          <w:szCs w:val="18"/>
        </w:rPr>
        <w:t>.- Los comerciantes, además de los que en forma especial impongan este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código u otras leyes, deben indispensablemente llevar los siguientes libros: 1. Diario; 2. Inventarios y Balances. Sin perjuicios de ello el comerciante deberá llevar, los libros registrados y la documentación contable que correspondan a una adecuada integración de un sistema de contabilidad y que le exijan la importancia y la naturaleza de sus actividades de modo que de la contabilidad y documentación resulten con claridad los actos de su gestión y su situación patrimonial. </w:t>
      </w:r>
    </w:p>
    <w:p w:rsidR="007B116A" w:rsidRPr="007B116A" w:rsidRDefault="007B116A" w:rsidP="007B116A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420" w:lineRule="auto"/>
        <w:ind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45</w:t>
      </w:r>
      <w:r w:rsidRPr="007B116A">
        <w:rPr>
          <w:rFonts w:ascii="Verdana" w:hAnsi="Verdana" w:cs="Verdana"/>
          <w:sz w:val="18"/>
          <w:szCs w:val="18"/>
        </w:rPr>
        <w:t>.- En el libro Diario se asentarán día por día, y según el orden en que se vayan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efectuando, todas las operaciones que haga el comerciante, letras u otros cualquiera papeles de crédito que diere, recibiere, afianzare o endosare; y en general, todo cuanto recibiere o entregare de su cuenta o de la ajena, por cualquier título que fuera, de modo que cada partida manifieste quién sea el acreedor y quién el deudor en la negociación a que se refiere. Las partidas de gastos domésticos basta asentarlas en globo en la fecha en que salieron </w:t>
      </w:r>
      <w:r>
        <w:rPr>
          <w:rFonts w:ascii="Verdana" w:hAnsi="Verdana" w:cs="Verdana"/>
          <w:sz w:val="18"/>
          <w:szCs w:val="18"/>
        </w:rPr>
        <w:t>de la caja.</w:t>
      </w:r>
    </w:p>
    <w:p w:rsidR="007B116A" w:rsidRPr="007B116A" w:rsidRDefault="007B116A" w:rsidP="007B116A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Verdana" w:hAnsi="Verdana" w:cs="Verdana"/>
          <w:sz w:val="18"/>
          <w:szCs w:val="18"/>
        </w:rPr>
      </w:pPr>
    </w:p>
    <w:p w:rsidR="007B116A" w:rsidRPr="007B116A" w:rsidRDefault="007B116A" w:rsidP="007B116A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418" w:lineRule="auto"/>
        <w:ind w:right="120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46</w:t>
      </w:r>
      <w:r w:rsidRPr="007B116A">
        <w:rPr>
          <w:rFonts w:ascii="Verdana" w:hAnsi="Verdana" w:cs="Verdana"/>
          <w:sz w:val="18"/>
          <w:szCs w:val="18"/>
        </w:rPr>
        <w:t>.- Si el comerciante lleva libro de caja, no es necesario que asiente en el diario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los pagos que hace o recibe en dinero efectivo. En tal caso, el libro de caja se considera parte integrante del diario. </w:t>
      </w:r>
    </w:p>
    <w:p w:rsidR="007B116A" w:rsidRPr="007B116A" w:rsidRDefault="007B116A" w:rsidP="007B116A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360" w:lineRule="auto"/>
        <w:ind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47</w:t>
      </w:r>
      <w:r w:rsidRPr="007B116A">
        <w:rPr>
          <w:rFonts w:ascii="Verdana" w:hAnsi="Verdana" w:cs="Verdana"/>
          <w:sz w:val="18"/>
          <w:szCs w:val="18"/>
        </w:rPr>
        <w:t>.- Los comerciantes por menor deberán asentar día por día, en el libro diario, la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>suma total de las ventas al contado, y, por separado, la suma total de las ventas al fiado</w:t>
      </w:r>
    </w:p>
    <w:p w:rsidR="007B116A" w:rsidRPr="007B116A" w:rsidRDefault="007B116A" w:rsidP="007B116A">
      <w:pPr>
        <w:widowControl w:val="0"/>
        <w:numPr>
          <w:ilvl w:val="0"/>
          <w:numId w:val="28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20" w:lineRule="auto"/>
        <w:ind w:left="640" w:right="20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48</w:t>
      </w:r>
      <w:r w:rsidRPr="007B116A">
        <w:rPr>
          <w:rFonts w:ascii="Verdana" w:hAnsi="Verdana" w:cs="Verdana"/>
          <w:sz w:val="18"/>
          <w:szCs w:val="18"/>
        </w:rPr>
        <w:t>.- El libro de Inventarios se abrirá con la descripción exacta del dinero, bienes,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muebles y raíces, créditos y otra cualquiera especie de valores que formen el capital del comerciante al tiempo de empezar su giro. Después formará todo comerciante en los tres primeros meses de cada año, y extenderá en el mismo libro, el balance general de su giro, comprendiendo en él todos sus bienes, créditos y acciones, así como todas sus deudas y obligaciones pendientes en la fecha del balance, sin reserva ni omisión alguna. Los inventarios y balances generales se firmarán por todos los interesados en el establecimiento que se hallen presentes al tiempo de su formación. </w:t>
      </w:r>
    </w:p>
    <w:p w:rsidR="007B116A" w:rsidRPr="007B116A" w:rsidRDefault="007B116A" w:rsidP="00271C70">
      <w:pPr>
        <w:widowControl w:val="0"/>
        <w:numPr>
          <w:ilvl w:val="0"/>
          <w:numId w:val="28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8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lastRenderedPageBreak/>
        <w:t>Artículo 49</w:t>
      </w:r>
      <w:r w:rsidRPr="007B116A">
        <w:rPr>
          <w:rFonts w:ascii="Verdana" w:hAnsi="Verdana" w:cs="Verdana"/>
          <w:sz w:val="18"/>
          <w:szCs w:val="18"/>
        </w:rPr>
        <w:t>.- En los inventarios y balances generales de las sociedades, bastará que se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expresen las pertenencias y obligaciones comunes de la masa social, sin extenderse a las peculiares de cada socio. </w:t>
      </w:r>
    </w:p>
    <w:p w:rsidR="007B116A" w:rsidRPr="007B116A" w:rsidRDefault="007B116A" w:rsidP="007B116A">
      <w:pPr>
        <w:widowControl w:val="0"/>
        <w:numPr>
          <w:ilvl w:val="0"/>
          <w:numId w:val="28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5" w:lineRule="auto"/>
        <w:ind w:left="640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50</w:t>
      </w:r>
      <w:r w:rsidRPr="007B116A">
        <w:rPr>
          <w:rFonts w:ascii="Verdana" w:hAnsi="Verdana" w:cs="Verdana"/>
          <w:sz w:val="18"/>
          <w:szCs w:val="18"/>
        </w:rPr>
        <w:t>.- Respecto a los comerciantes por menor, no se entiende la obligación de hacer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el balance general sino cada tres años. </w:t>
      </w:r>
    </w:p>
    <w:p w:rsidR="007B116A" w:rsidRPr="007B116A" w:rsidRDefault="007B116A" w:rsidP="00271C70">
      <w:pPr>
        <w:widowControl w:val="0"/>
        <w:numPr>
          <w:ilvl w:val="0"/>
          <w:numId w:val="28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9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51</w:t>
      </w:r>
      <w:r w:rsidRPr="007B116A">
        <w:rPr>
          <w:rFonts w:ascii="Verdana" w:hAnsi="Verdana" w:cs="Verdana"/>
          <w:sz w:val="18"/>
          <w:szCs w:val="18"/>
        </w:rPr>
        <w:t>.- Todos los balances deberán expresar con veracidad y exactitud compatible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con su finalidad, la situación financiera a su fecha. Salvo el caso de normas legales o reglamentarias que dispongan lo contrario, sus partidas se formarán teniendo como base las cuentas abiertas y de acuerdo a criterios uniformes de valoración. </w:t>
      </w:r>
    </w:p>
    <w:p w:rsidR="007B116A" w:rsidRPr="007B116A" w:rsidRDefault="007B116A" w:rsidP="00271C70">
      <w:pPr>
        <w:widowControl w:val="0"/>
        <w:numPr>
          <w:ilvl w:val="0"/>
          <w:numId w:val="28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8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52</w:t>
      </w:r>
      <w:r w:rsidRPr="007B116A">
        <w:rPr>
          <w:rFonts w:ascii="Verdana" w:hAnsi="Verdana" w:cs="Verdana"/>
          <w:sz w:val="18"/>
          <w:szCs w:val="18"/>
        </w:rPr>
        <w:t>.- Al cierre de cada ejercicio todo comerciante está obligado a extender en el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Libro de Inventarios y Balances, además de éste, un cuadro contable demostrativo de las ganancias o pérdidas, del que éstas resulten con verdad </w:t>
      </w:r>
      <w:r>
        <w:rPr>
          <w:rFonts w:ascii="Verdana" w:hAnsi="Verdana" w:cs="Verdana"/>
          <w:sz w:val="18"/>
          <w:szCs w:val="18"/>
        </w:rPr>
        <w:t>y evidencia.</w:t>
      </w:r>
    </w:p>
    <w:p w:rsidR="007B116A" w:rsidRPr="007B116A" w:rsidRDefault="007B116A" w:rsidP="007B116A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Verdana" w:hAnsi="Verdana" w:cs="Verdana"/>
          <w:sz w:val="18"/>
          <w:szCs w:val="18"/>
        </w:rPr>
      </w:pPr>
    </w:p>
    <w:p w:rsidR="007B116A" w:rsidRDefault="007B116A" w:rsidP="00271C70">
      <w:pPr>
        <w:widowControl w:val="0"/>
        <w:numPr>
          <w:ilvl w:val="0"/>
          <w:numId w:val="28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42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53</w:t>
      </w:r>
      <w:r w:rsidRPr="007B116A">
        <w:rPr>
          <w:rFonts w:ascii="Verdana" w:hAnsi="Verdana" w:cs="Verdana"/>
          <w:sz w:val="18"/>
          <w:szCs w:val="18"/>
        </w:rPr>
        <w:t>.- Los libros que sean indispensables conforme las reglas de este Código,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estarán encuadernados y foliados, en cuya forma los presentará cada comerciante al Tribunal de Comercio de su domicilio para que se los individualice en la forma que determine el respectivo tribunal superior y se ponga en ellos nota datada y firmada del destino del libro, del nombre de aquél a quien pertenezca y del número de hojas que </w:t>
      </w:r>
      <w:r>
        <w:rPr>
          <w:rFonts w:ascii="Verdana" w:hAnsi="Verdana" w:cs="Verdana"/>
          <w:sz w:val="18"/>
          <w:szCs w:val="18"/>
        </w:rPr>
        <w:t>contenga. En los pueblos donde no haya Tribunal de Comercio se cumplirán estas formalidades por el Juez de Paz.</w:t>
      </w:r>
    </w:p>
    <w:p w:rsidR="007B116A" w:rsidRPr="007B116A" w:rsidRDefault="007B116A" w:rsidP="007B116A">
      <w:pPr>
        <w:widowControl w:val="0"/>
        <w:autoSpaceDE w:val="0"/>
        <w:autoSpaceDN w:val="0"/>
        <w:adjustRightInd w:val="0"/>
        <w:spacing w:after="0" w:line="4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7B116A" w:rsidRPr="007B116A" w:rsidRDefault="007B116A" w:rsidP="007B116A">
      <w:pPr>
        <w:widowControl w:val="0"/>
        <w:numPr>
          <w:ilvl w:val="1"/>
          <w:numId w:val="29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415" w:lineRule="auto"/>
        <w:ind w:left="640" w:hanging="238"/>
        <w:jc w:val="both"/>
        <w:rPr>
          <w:rFonts w:ascii="Verdana" w:hAnsi="Verdana" w:cs="Verdana"/>
          <w:sz w:val="18"/>
          <w:szCs w:val="18"/>
        </w:rPr>
      </w:pPr>
      <w:r w:rsidRPr="007B116A">
        <w:rPr>
          <w:rFonts w:ascii="Verdana" w:hAnsi="Verdana" w:cs="Verdana"/>
          <w:b/>
          <w:bCs/>
          <w:sz w:val="18"/>
          <w:szCs w:val="18"/>
        </w:rPr>
        <w:t>Artículo 54</w:t>
      </w:r>
      <w:r w:rsidRPr="007B116A">
        <w:rPr>
          <w:rFonts w:ascii="Verdana" w:hAnsi="Verdana" w:cs="Verdana"/>
          <w:sz w:val="18"/>
          <w:szCs w:val="18"/>
        </w:rPr>
        <w:t>.- En cuanto al modo de llevar, así los libros prescriptos por el Art. 44, como los</w:t>
      </w:r>
      <w:r w:rsidRPr="007B116A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7B116A">
        <w:rPr>
          <w:rFonts w:ascii="Verdana" w:hAnsi="Verdana" w:cs="Verdana"/>
          <w:sz w:val="18"/>
          <w:szCs w:val="18"/>
        </w:rPr>
        <w:t xml:space="preserve">auxiliares que no son exigidos por la ley, </w:t>
      </w:r>
      <w:r w:rsidRPr="007B116A">
        <w:rPr>
          <w:rFonts w:ascii="Verdana" w:hAnsi="Verdana" w:cs="Verdana"/>
          <w:b/>
          <w:bCs/>
          <w:sz w:val="18"/>
          <w:szCs w:val="18"/>
        </w:rPr>
        <w:t>se prohíbe:</w:t>
      </w:r>
      <w:r w:rsidRPr="007B116A">
        <w:rPr>
          <w:rFonts w:ascii="Verdana" w:hAnsi="Verdana" w:cs="Verdana"/>
          <w:sz w:val="18"/>
          <w:szCs w:val="18"/>
        </w:rPr>
        <w:t xml:space="preserve"> </w:t>
      </w:r>
    </w:p>
    <w:p w:rsidR="007B116A" w:rsidRPr="00271C70" w:rsidRDefault="00271C70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right="24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 xml:space="preserve">.- </w:t>
      </w:r>
      <w:r w:rsidR="007B116A" w:rsidRP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Alterar </w:t>
      </w:r>
      <w:r w:rsidR="007B116A" w:rsidRPr="00271C70">
        <w:rPr>
          <w:rFonts w:ascii="Verdana" w:hAnsi="Verdana" w:cs="Verdana"/>
          <w:sz w:val="18"/>
          <w:szCs w:val="18"/>
        </w:rPr>
        <w:t>en los asientos el orden progresivo de las fechas y operaciones con que</w:t>
      </w:r>
      <w:r w:rsidR="007B116A" w:rsidRP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="007B116A" w:rsidRPr="00271C70">
        <w:rPr>
          <w:rFonts w:ascii="Verdana" w:hAnsi="Verdana" w:cs="Verdana"/>
          <w:sz w:val="18"/>
          <w:szCs w:val="18"/>
        </w:rPr>
        <w:t xml:space="preserve">deben hacerse, según lo prescripto en el artículo 45; </w:t>
      </w:r>
    </w:p>
    <w:p w:rsidR="007B116A" w:rsidRPr="00271C70" w:rsidRDefault="007B116A" w:rsidP="00271C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</w:p>
    <w:p w:rsidR="007B116A" w:rsidRPr="00271C70" w:rsidRDefault="00271C70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 xml:space="preserve">.- </w:t>
      </w:r>
      <w:r w:rsidR="007B116A" w:rsidRPr="00271C70">
        <w:rPr>
          <w:rFonts w:ascii="Verdana" w:hAnsi="Verdana" w:cs="Verdana"/>
          <w:b/>
          <w:bCs/>
          <w:i/>
          <w:iCs/>
          <w:sz w:val="18"/>
          <w:szCs w:val="18"/>
        </w:rPr>
        <w:t>Dejar blancos ni huecos</w:t>
      </w:r>
      <w:r w:rsidR="007B116A" w:rsidRPr="00271C70">
        <w:rPr>
          <w:rFonts w:ascii="Verdana" w:hAnsi="Verdana" w:cs="Verdana"/>
          <w:sz w:val="18"/>
          <w:szCs w:val="18"/>
        </w:rPr>
        <w:t>, pues todas sus partidas se han de suceder unas a</w:t>
      </w:r>
      <w:r>
        <w:rPr>
          <w:rFonts w:ascii="Verdana" w:hAnsi="Verdana" w:cs="Verdana"/>
          <w:bCs/>
          <w:iCs/>
          <w:sz w:val="18"/>
          <w:szCs w:val="18"/>
        </w:rPr>
        <w:t xml:space="preserve"> otras sin que entre ellas quede lugar para intercalaciones ni adiciones;</w:t>
      </w:r>
    </w:p>
    <w:p w:rsidR="007B116A" w:rsidRPr="00271C70" w:rsidRDefault="007B116A" w:rsidP="00271C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71C70" w:rsidRDefault="007B116A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    </w:t>
      </w:r>
      <w:r w:rsid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.- </w:t>
      </w: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>Hacer interlineaciones</w:t>
      </w:r>
      <w:r w:rsidRPr="00271C70">
        <w:rPr>
          <w:rFonts w:ascii="Verdana" w:hAnsi="Verdana" w:cs="Verdana"/>
          <w:sz w:val="18"/>
          <w:szCs w:val="18"/>
        </w:rPr>
        <w:t>, raspaduras ni enmiendas, sino que todas las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t>equivocaciones y</w:t>
      </w:r>
      <w:r w:rsidR="00271C70">
        <w:rPr>
          <w:rFonts w:ascii="Verdana" w:hAnsi="Verdana" w:cs="Verdana"/>
          <w:sz w:val="18"/>
          <w:szCs w:val="18"/>
        </w:rPr>
        <w:t xml:space="preserve">     </w:t>
      </w:r>
    </w:p>
    <w:p w:rsidR="00271C70" w:rsidRDefault="00271C70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</w:t>
      </w:r>
      <w:r w:rsidR="007B116A" w:rsidRPr="00271C70">
        <w:rPr>
          <w:rFonts w:ascii="Verdana" w:hAnsi="Verdana" w:cs="Verdana"/>
          <w:sz w:val="18"/>
          <w:szCs w:val="18"/>
        </w:rPr>
        <w:t xml:space="preserve">omisiones que se cometan se han de salvar por medio de un nuevo asiento hecho en la fecha </w:t>
      </w:r>
    </w:p>
    <w:p w:rsidR="007B116A" w:rsidRPr="00271C70" w:rsidRDefault="00271C70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</w:t>
      </w:r>
      <w:r w:rsidR="007B116A" w:rsidRPr="00271C70">
        <w:rPr>
          <w:rFonts w:ascii="Verdana" w:hAnsi="Verdana" w:cs="Verdana"/>
          <w:sz w:val="18"/>
          <w:szCs w:val="18"/>
        </w:rPr>
        <w:t>en que se advierta la omisión o el error;</w:t>
      </w:r>
    </w:p>
    <w:p w:rsidR="007B116A" w:rsidRPr="00271C70" w:rsidRDefault="007B116A" w:rsidP="00271C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B116A" w:rsidRPr="00271C70" w:rsidRDefault="007B116A" w:rsidP="00271C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  </w:t>
      </w:r>
      <w:r w:rsid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.- </w:t>
      </w: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>Tachar asiento alguno</w:t>
      </w:r>
      <w:r w:rsidRPr="00271C70">
        <w:rPr>
          <w:rFonts w:ascii="Verdana" w:hAnsi="Verdana" w:cs="Verdana"/>
          <w:sz w:val="18"/>
          <w:szCs w:val="18"/>
        </w:rPr>
        <w:t>;</w:t>
      </w:r>
    </w:p>
    <w:p w:rsidR="007B116A" w:rsidRPr="00271C70" w:rsidRDefault="007B116A" w:rsidP="00271C7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71C70" w:rsidRDefault="007B116A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Verdana"/>
          <w:bCs/>
          <w:sz w:val="18"/>
          <w:szCs w:val="18"/>
        </w:rPr>
      </w:pP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 </w:t>
      </w:r>
      <w:r w:rsid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</w:t>
      </w: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  </w:t>
      </w:r>
      <w:r w:rsidR="00271C70">
        <w:rPr>
          <w:rFonts w:ascii="Verdana" w:hAnsi="Verdana" w:cs="Verdana"/>
          <w:b/>
          <w:bCs/>
          <w:i/>
          <w:iCs/>
          <w:sz w:val="18"/>
          <w:szCs w:val="18"/>
        </w:rPr>
        <w:t xml:space="preserve">.- </w:t>
      </w: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>Mutilar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t>alguna parte del libro,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>arrancar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t>alguna hoja o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b/>
          <w:bCs/>
          <w:i/>
          <w:iCs/>
          <w:sz w:val="18"/>
          <w:szCs w:val="18"/>
        </w:rPr>
        <w:t>alterar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t>a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="00271C70">
        <w:rPr>
          <w:rFonts w:ascii="Verdana" w:hAnsi="Verdana" w:cs="Verdana"/>
          <w:bCs/>
          <w:sz w:val="18"/>
          <w:szCs w:val="18"/>
        </w:rPr>
        <w:t xml:space="preserve">encuadernación y    </w:t>
      </w:r>
    </w:p>
    <w:p w:rsidR="00271C70" w:rsidRPr="00271C70" w:rsidRDefault="00271C70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     foliación.</w:t>
      </w:r>
    </w:p>
    <w:p w:rsidR="007B116A" w:rsidRPr="00271C70" w:rsidRDefault="00271C70" w:rsidP="00271C7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62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 xml:space="preserve">    </w:t>
      </w:r>
    </w:p>
    <w:p w:rsidR="00271C70" w:rsidRPr="00271C70" w:rsidRDefault="00271C70" w:rsidP="00271C70">
      <w:pPr>
        <w:widowControl w:val="0"/>
        <w:numPr>
          <w:ilvl w:val="0"/>
          <w:numId w:val="3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9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271C70">
        <w:rPr>
          <w:rFonts w:ascii="Verdana" w:hAnsi="Verdana" w:cs="Verdana"/>
          <w:b/>
          <w:bCs/>
          <w:sz w:val="18"/>
          <w:szCs w:val="18"/>
        </w:rPr>
        <w:t>Artículo 55</w:t>
      </w:r>
      <w:r w:rsidRPr="00271C70">
        <w:rPr>
          <w:rFonts w:ascii="Verdana" w:hAnsi="Verdana" w:cs="Verdana"/>
          <w:sz w:val="18"/>
          <w:szCs w:val="18"/>
        </w:rPr>
        <w:t>.- Los libros mercantiles que carezcan de algunas de las formalidades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lastRenderedPageBreak/>
        <w:t xml:space="preserve">prescriptas en el artículo 53, o tengan algunos de los defectos y vicios notados en el precedente, no tienen valor alguno en juicio en favor del comerciante a quien pertenezcan. </w:t>
      </w:r>
    </w:p>
    <w:p w:rsidR="00271C70" w:rsidRPr="00271C70" w:rsidRDefault="00271C70" w:rsidP="00271C70">
      <w:pPr>
        <w:widowControl w:val="0"/>
        <w:numPr>
          <w:ilvl w:val="0"/>
          <w:numId w:val="3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9" w:lineRule="auto"/>
        <w:ind w:left="640" w:right="60" w:hanging="238"/>
        <w:jc w:val="both"/>
        <w:rPr>
          <w:rFonts w:ascii="Verdana" w:hAnsi="Verdana" w:cs="Verdana"/>
          <w:sz w:val="18"/>
          <w:szCs w:val="18"/>
        </w:rPr>
      </w:pPr>
      <w:r w:rsidRPr="00271C70">
        <w:rPr>
          <w:rFonts w:ascii="Verdana" w:hAnsi="Verdana" w:cs="Verdana"/>
          <w:b/>
          <w:bCs/>
          <w:sz w:val="18"/>
          <w:szCs w:val="18"/>
        </w:rPr>
        <w:t>Artículo 56</w:t>
      </w:r>
      <w:r w:rsidRPr="00271C70">
        <w:rPr>
          <w:rFonts w:ascii="Verdana" w:hAnsi="Verdana" w:cs="Verdana"/>
          <w:sz w:val="18"/>
          <w:szCs w:val="18"/>
        </w:rPr>
        <w:t>.- El comerciante que omita en su contabilidad, alguno de los libros que se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t xml:space="preserve">declaran indispensables por el Art. 44, o que los oculte, caso de declararse su exhibición, será juzgado en la controversia que diere lugar a la providencia de exhibición, y cualquiera otra que tenga pendiente, por los asientos de los libros de su adversario. </w:t>
      </w:r>
    </w:p>
    <w:p w:rsidR="00271C70" w:rsidRPr="00271C70" w:rsidRDefault="00271C70" w:rsidP="00271C70">
      <w:pPr>
        <w:widowControl w:val="0"/>
        <w:numPr>
          <w:ilvl w:val="0"/>
          <w:numId w:val="3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5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271C70">
        <w:rPr>
          <w:rFonts w:ascii="Verdana" w:hAnsi="Verdana" w:cs="Verdana"/>
          <w:b/>
          <w:bCs/>
          <w:sz w:val="18"/>
          <w:szCs w:val="18"/>
        </w:rPr>
        <w:t>Artículo 57</w:t>
      </w:r>
      <w:r w:rsidRPr="00271C70">
        <w:rPr>
          <w:rFonts w:ascii="Verdana" w:hAnsi="Verdana" w:cs="Verdana"/>
          <w:sz w:val="18"/>
          <w:szCs w:val="18"/>
        </w:rPr>
        <w:t>.- Ninguna autoridad, Juez o Tribunal, bajo pretexto alguno, puede hacer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t xml:space="preserve">pesquisas de oficio, para inquirir si los comerciantes llevan o no </w:t>
      </w:r>
      <w:r>
        <w:rPr>
          <w:rFonts w:ascii="Verdana" w:hAnsi="Verdana" w:cs="Verdana"/>
          <w:sz w:val="18"/>
          <w:szCs w:val="18"/>
        </w:rPr>
        <w:t>libros arreglados.</w:t>
      </w:r>
    </w:p>
    <w:p w:rsidR="00271C70" w:rsidRPr="00271C70" w:rsidRDefault="00271C70" w:rsidP="00271C70">
      <w:pPr>
        <w:widowControl w:val="0"/>
        <w:autoSpaceDE w:val="0"/>
        <w:autoSpaceDN w:val="0"/>
        <w:adjustRightInd w:val="0"/>
        <w:spacing w:after="0" w:line="7" w:lineRule="exact"/>
        <w:ind w:right="49"/>
        <w:jc w:val="both"/>
        <w:rPr>
          <w:rFonts w:ascii="Verdana" w:hAnsi="Verdana" w:cs="Verdana"/>
          <w:sz w:val="18"/>
          <w:szCs w:val="18"/>
        </w:rPr>
      </w:pPr>
    </w:p>
    <w:p w:rsidR="00271C70" w:rsidRDefault="00271C70" w:rsidP="00271C70">
      <w:pPr>
        <w:widowControl w:val="0"/>
        <w:autoSpaceDE w:val="0"/>
        <w:autoSpaceDN w:val="0"/>
        <w:adjustRightInd w:val="0"/>
        <w:spacing w:after="0" w:line="200" w:lineRule="exact"/>
        <w:rPr>
          <w:rFonts w:ascii="Verdana" w:hAnsi="Verdana" w:cs="Verdana"/>
          <w:sz w:val="10"/>
          <w:szCs w:val="10"/>
        </w:rPr>
      </w:pPr>
    </w:p>
    <w:p w:rsidR="00271C70" w:rsidRDefault="00271C70" w:rsidP="00271C70">
      <w:pPr>
        <w:widowControl w:val="0"/>
        <w:numPr>
          <w:ilvl w:val="0"/>
          <w:numId w:val="31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8" w:lineRule="auto"/>
        <w:ind w:left="640" w:hanging="238"/>
        <w:jc w:val="both"/>
        <w:rPr>
          <w:rFonts w:ascii="Verdana" w:hAnsi="Verdana" w:cs="Verdana"/>
          <w:sz w:val="18"/>
          <w:szCs w:val="18"/>
        </w:rPr>
      </w:pPr>
      <w:r w:rsidRPr="00271C70">
        <w:rPr>
          <w:rFonts w:ascii="Verdana" w:hAnsi="Verdana" w:cs="Verdana"/>
          <w:b/>
          <w:bCs/>
          <w:sz w:val="18"/>
          <w:szCs w:val="18"/>
        </w:rPr>
        <w:t>Artículo 58</w:t>
      </w:r>
      <w:r w:rsidRPr="00271C70">
        <w:rPr>
          <w:rFonts w:ascii="Verdana" w:hAnsi="Verdana" w:cs="Verdana"/>
          <w:sz w:val="18"/>
          <w:szCs w:val="18"/>
        </w:rPr>
        <w:t>.- La exhibición general de los libros de los comerciantes sólo puede decretarse</w:t>
      </w:r>
      <w:r w:rsidRPr="00271C70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271C70">
        <w:rPr>
          <w:rFonts w:ascii="Verdana" w:hAnsi="Verdana" w:cs="Verdana"/>
          <w:sz w:val="18"/>
          <w:szCs w:val="18"/>
        </w:rPr>
        <w:t xml:space="preserve">a instancias de parte de los juicios de sucesión, comunión o sociedad, administración o gestión mercantil por cuenta ajena y en caso de liquidación </w:t>
      </w:r>
      <w:r>
        <w:rPr>
          <w:rFonts w:ascii="Verdana" w:hAnsi="Verdana" w:cs="Verdana"/>
          <w:sz w:val="18"/>
          <w:szCs w:val="18"/>
        </w:rPr>
        <w:t>o quiebra.</w:t>
      </w:r>
    </w:p>
    <w:p w:rsidR="00271C70" w:rsidRPr="00271C70" w:rsidRDefault="00271C70" w:rsidP="00271C70">
      <w:pPr>
        <w:widowControl w:val="0"/>
        <w:autoSpaceDE w:val="0"/>
        <w:autoSpaceDN w:val="0"/>
        <w:adjustRightInd w:val="0"/>
        <w:spacing w:after="0" w:line="5" w:lineRule="exact"/>
        <w:jc w:val="both"/>
        <w:rPr>
          <w:rFonts w:ascii="Verdana" w:hAnsi="Verdana" w:cs="Verdana"/>
          <w:sz w:val="18"/>
          <w:szCs w:val="18"/>
        </w:rPr>
      </w:pPr>
    </w:p>
    <w:p w:rsidR="00271C70" w:rsidRPr="00A9590F" w:rsidRDefault="00271C70" w:rsidP="00A9590F">
      <w:pPr>
        <w:widowControl w:val="0"/>
        <w:numPr>
          <w:ilvl w:val="1"/>
          <w:numId w:val="32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420" w:lineRule="auto"/>
        <w:ind w:left="640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59</w:t>
      </w:r>
      <w:r w:rsidRPr="00A9590F">
        <w:rPr>
          <w:rFonts w:ascii="Verdana" w:hAnsi="Verdana" w:cs="Verdana"/>
          <w:sz w:val="18"/>
          <w:szCs w:val="18"/>
        </w:rPr>
        <w:t>.- Fuera de los casos especificados en el artículo anterior, sólo podrá proveerse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a instancia de parte o de oficio la exhibición de los libros de los comerciantes, contra la voluntad de éstos, en cuanto tenga relación con el punto o cuestión que se trata. En tal caso el reconocimiento de los libros exhibidos se verificará a presencia del dueño de éstos, o de la persona que lo represente, y se contraerá exclusivamente a los artículos que tengan relación con la cuestión que </w:t>
      </w:r>
      <w:r w:rsidR="00A9590F">
        <w:rPr>
          <w:rFonts w:ascii="Verdana" w:hAnsi="Verdana" w:cs="Verdana"/>
          <w:sz w:val="18"/>
          <w:szCs w:val="18"/>
        </w:rPr>
        <w:t>se ventila.</w:t>
      </w:r>
    </w:p>
    <w:p w:rsidR="00271C70" w:rsidRPr="00A9590F" w:rsidRDefault="00271C70" w:rsidP="00A9590F">
      <w:pPr>
        <w:widowControl w:val="0"/>
        <w:autoSpaceDE w:val="0"/>
        <w:autoSpaceDN w:val="0"/>
        <w:adjustRightInd w:val="0"/>
        <w:spacing w:after="0" w:line="4" w:lineRule="exact"/>
        <w:jc w:val="both"/>
        <w:rPr>
          <w:rFonts w:ascii="Verdana" w:hAnsi="Verdana" w:cs="Verdana"/>
          <w:sz w:val="18"/>
          <w:szCs w:val="18"/>
        </w:rPr>
      </w:pPr>
    </w:p>
    <w:p w:rsidR="00271C70" w:rsidRPr="00A9590F" w:rsidRDefault="00271C70" w:rsidP="00A9590F">
      <w:pPr>
        <w:widowControl w:val="0"/>
        <w:numPr>
          <w:ilvl w:val="1"/>
          <w:numId w:val="32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418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60</w:t>
      </w:r>
      <w:r w:rsidRPr="00A9590F">
        <w:rPr>
          <w:rFonts w:ascii="Verdana" w:hAnsi="Verdana" w:cs="Verdana"/>
          <w:sz w:val="18"/>
          <w:szCs w:val="18"/>
        </w:rPr>
        <w:t>.- Si los libros se hallasen fuera de la residencia del tribunal que decretó la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exhibición, se verificará ésta en el lugar donde existan dichos libros, sin exigirse en ningún caso su traslación al lugar del juicio. </w:t>
      </w:r>
    </w:p>
    <w:p w:rsidR="00271C70" w:rsidRPr="00A9590F" w:rsidRDefault="00271C70" w:rsidP="00271C70">
      <w:pPr>
        <w:widowControl w:val="0"/>
        <w:numPr>
          <w:ilvl w:val="1"/>
          <w:numId w:val="32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448" w:lineRule="auto"/>
        <w:ind w:left="640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61</w:t>
      </w:r>
      <w:r w:rsidRPr="00A9590F">
        <w:rPr>
          <w:rFonts w:ascii="Verdana" w:hAnsi="Verdana" w:cs="Verdana"/>
          <w:sz w:val="18"/>
          <w:szCs w:val="18"/>
        </w:rPr>
        <w:t>.- Cuando un comerciante haya llevado libros auxiliares, puede ser compelido a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su exhibición en la misma forma y en los casos prescriptos en los tres artículos precedentes. </w:t>
      </w:r>
    </w:p>
    <w:p w:rsidR="00271C70" w:rsidRPr="00A9590F" w:rsidRDefault="00271C70" w:rsidP="00A9590F">
      <w:pPr>
        <w:widowControl w:val="0"/>
        <w:numPr>
          <w:ilvl w:val="1"/>
          <w:numId w:val="32"/>
        </w:numPr>
        <w:tabs>
          <w:tab w:val="clear" w:pos="1440"/>
          <w:tab w:val="num" w:pos="640"/>
        </w:tabs>
        <w:overflowPunct w:val="0"/>
        <w:autoSpaceDE w:val="0"/>
        <w:autoSpaceDN w:val="0"/>
        <w:adjustRightInd w:val="0"/>
        <w:spacing w:after="0" w:line="418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62</w:t>
      </w:r>
      <w:r w:rsidRPr="00A9590F">
        <w:rPr>
          <w:rFonts w:ascii="Verdana" w:hAnsi="Verdana" w:cs="Verdana"/>
          <w:sz w:val="18"/>
          <w:szCs w:val="18"/>
        </w:rPr>
        <w:t>.- Todo comerciante puede llevar sus libros y firmar los documentos de su giro,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por sí o por otro. Si no llevase los libros por sí mismo, se presume que ha autorizado a la persona que los lleva </w:t>
      </w:r>
    </w:p>
    <w:p w:rsidR="00A9590F" w:rsidRPr="00A9590F" w:rsidRDefault="00271C70" w:rsidP="00A9590F">
      <w:pPr>
        <w:widowControl w:val="0"/>
        <w:overflowPunct w:val="0"/>
        <w:autoSpaceDE w:val="0"/>
        <w:autoSpaceDN w:val="0"/>
        <w:adjustRightInd w:val="0"/>
        <w:spacing w:after="0" w:line="442" w:lineRule="auto"/>
        <w:ind w:left="640" w:right="49"/>
        <w:jc w:val="both"/>
        <w:rPr>
          <w:rFonts w:ascii="Times New Roman" w:hAnsi="Times New Roman" w:cs="Times New Roman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63</w:t>
      </w:r>
      <w:r w:rsidRPr="00A9590F">
        <w:rPr>
          <w:rFonts w:ascii="Verdana" w:hAnsi="Verdana" w:cs="Verdana"/>
          <w:sz w:val="18"/>
          <w:szCs w:val="18"/>
        </w:rPr>
        <w:t>.-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Los libros de comercio llevados en la forma y con los requisitos prescriptos, serán admitidos en juicio</w:t>
      </w:r>
      <w:r w:rsidRPr="00A9590F">
        <w:rPr>
          <w:rFonts w:ascii="Verdana" w:hAnsi="Verdana" w:cs="Verdana"/>
          <w:sz w:val="18"/>
          <w:szCs w:val="18"/>
        </w:rPr>
        <w:t>, como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medio de prueba entre comerciantes</w:t>
      </w:r>
      <w:r w:rsidRPr="00A9590F">
        <w:rPr>
          <w:rFonts w:ascii="Verdana" w:hAnsi="Verdana" w:cs="Verdana"/>
          <w:sz w:val="18"/>
          <w:szCs w:val="18"/>
        </w:rPr>
        <w:t>,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en hecho de su comercio, del modo y en los casos expresados en este </w:t>
      </w:r>
      <w:r w:rsidRPr="00A9590F">
        <w:rPr>
          <w:rFonts w:ascii="Verdana" w:hAnsi="Verdana" w:cs="Verdana"/>
          <w:sz w:val="18"/>
          <w:szCs w:val="18"/>
        </w:rPr>
        <w:lastRenderedPageBreak/>
        <w:t xml:space="preserve">Código. Sus asientos probarán contra los comerciantes a quienes pertenezcan los libros o sus sucesores, aunque no estuvieren en forma, sin admitírseles prueba en contrario; pero el adversario no podrá aceptar los asientos que le sean favorables y desechar los que le perjudiquen, sino que habiendo adoptado este medio de prueba, estará por las resultas combinadas que presenten todos los asientos relativos al punto cuestionado. </w:t>
      </w:r>
      <w:r w:rsidRPr="00A9590F">
        <w:rPr>
          <w:rFonts w:ascii="Verdana" w:hAnsi="Verdana" w:cs="Verdana"/>
          <w:b/>
          <w:bCs/>
          <w:sz w:val="18"/>
          <w:szCs w:val="18"/>
        </w:rPr>
        <w:t>También harán prueba los</w:t>
      </w:r>
      <w:r w:rsidRPr="00A9590F">
        <w:rPr>
          <w:rFonts w:ascii="Verdana" w:hAnsi="Verdana" w:cs="Verdana"/>
          <w:sz w:val="18"/>
          <w:szCs w:val="18"/>
        </w:rPr>
        <w:t xml:space="preserve"> </w:t>
      </w:r>
      <w:r w:rsidRPr="00A9590F">
        <w:rPr>
          <w:rFonts w:ascii="Verdana" w:hAnsi="Verdana" w:cs="Verdana"/>
          <w:b/>
          <w:bCs/>
          <w:sz w:val="18"/>
          <w:szCs w:val="18"/>
        </w:rPr>
        <w:t>libros de comercio en favor de sus dueños</w:t>
      </w:r>
      <w:r w:rsidRPr="00A9590F">
        <w:rPr>
          <w:rFonts w:ascii="Verdana" w:hAnsi="Verdana" w:cs="Verdana"/>
          <w:sz w:val="18"/>
          <w:szCs w:val="18"/>
        </w:rPr>
        <w:t>, cuando su adversario no presente asientos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en contrario hechos en libros arreglados a derechos u otra prueba plena y concluyente. </w:t>
      </w:r>
      <w:r w:rsidRPr="00A9590F">
        <w:rPr>
          <w:rFonts w:ascii="Verdana" w:hAnsi="Verdana" w:cs="Verdana"/>
          <w:b/>
          <w:bCs/>
          <w:sz w:val="18"/>
          <w:szCs w:val="18"/>
        </w:rPr>
        <w:t>Sin</w:t>
      </w:r>
      <w:r w:rsidRPr="00A9590F">
        <w:rPr>
          <w:rFonts w:ascii="Verdana" w:hAnsi="Verdana" w:cs="Verdana"/>
          <w:sz w:val="18"/>
          <w:szCs w:val="18"/>
        </w:rPr>
        <w:t xml:space="preserve"> </w:t>
      </w:r>
      <w:r w:rsidRPr="00A9590F">
        <w:rPr>
          <w:rFonts w:ascii="Verdana" w:hAnsi="Verdana" w:cs="Verdana"/>
          <w:b/>
          <w:bCs/>
          <w:sz w:val="18"/>
          <w:szCs w:val="18"/>
        </w:rPr>
        <w:t>embargo</w:t>
      </w:r>
      <w:r w:rsidRPr="00A9590F">
        <w:rPr>
          <w:rFonts w:ascii="Verdana" w:hAnsi="Verdana" w:cs="Verdana"/>
          <w:sz w:val="18"/>
          <w:szCs w:val="18"/>
        </w:rPr>
        <w:t>,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el Juez </w:t>
      </w:r>
      <w:r w:rsidRPr="00A9590F">
        <w:rPr>
          <w:rFonts w:ascii="Verdana" w:hAnsi="Verdana" w:cs="Verdana"/>
          <w:sz w:val="18"/>
          <w:szCs w:val="18"/>
        </w:rPr>
        <w:t>tiene en tal caso la facultad de apreciar esa prueba, y de exigir, si lo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considerase necesario, otra supletoria. </w:t>
      </w:r>
      <w:r w:rsidRPr="00A9590F">
        <w:rPr>
          <w:rFonts w:ascii="Verdana" w:hAnsi="Verdana" w:cs="Verdana"/>
          <w:b/>
          <w:bCs/>
          <w:sz w:val="18"/>
          <w:szCs w:val="18"/>
        </w:rPr>
        <w:t>Finalmente</w:t>
      </w:r>
      <w:r w:rsidRPr="00A9590F">
        <w:rPr>
          <w:rFonts w:ascii="Verdana" w:hAnsi="Verdana" w:cs="Verdana"/>
          <w:sz w:val="18"/>
          <w:szCs w:val="18"/>
        </w:rPr>
        <w:t xml:space="preserve">, cuando resulte prueba contradictoria de los libros de las partes que litigan, y unos y otros se hallen con todas las formalidades </w:t>
      </w:r>
      <w:r w:rsidR="00A9590F" w:rsidRPr="00A9590F">
        <w:rPr>
          <w:rFonts w:ascii="Verdana" w:hAnsi="Verdana" w:cs="Verdana"/>
          <w:sz w:val="18"/>
          <w:szCs w:val="18"/>
        </w:rPr>
        <w:t>necesarias y sin vicio alguno, el Tribunal prescindirá de este medio de prueba y procederá por los méritos de las demás probanzas que se presenten, calificándolas con arreglo</w:t>
      </w:r>
      <w:r w:rsidR="00A9590F">
        <w:rPr>
          <w:rFonts w:ascii="Verdana" w:hAnsi="Verdana" w:cs="Verdana"/>
          <w:sz w:val="18"/>
          <w:szCs w:val="18"/>
        </w:rPr>
        <w:t xml:space="preserve"> a las disposiciones de este Código.</w:t>
      </w:r>
    </w:p>
    <w:p w:rsidR="00A9590F" w:rsidRPr="00A9590F" w:rsidRDefault="00A9590F" w:rsidP="00A9590F">
      <w:pPr>
        <w:widowControl w:val="0"/>
        <w:numPr>
          <w:ilvl w:val="0"/>
          <w:numId w:val="33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5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64</w:t>
      </w:r>
      <w:r w:rsidRPr="00A9590F">
        <w:rPr>
          <w:rFonts w:ascii="Verdana" w:hAnsi="Verdana" w:cs="Verdana"/>
          <w:sz w:val="18"/>
          <w:szCs w:val="18"/>
        </w:rPr>
        <w:t>.- Tratándose de actos no comerciales, los libros de comercio sólo servirán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como principio de prueba. </w:t>
      </w:r>
    </w:p>
    <w:p w:rsidR="00A9590F" w:rsidRPr="00A9590F" w:rsidRDefault="00A9590F" w:rsidP="00A9590F">
      <w:pPr>
        <w:widowControl w:val="0"/>
        <w:numPr>
          <w:ilvl w:val="0"/>
          <w:numId w:val="33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8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65</w:t>
      </w:r>
      <w:r w:rsidRPr="00A9590F">
        <w:rPr>
          <w:rFonts w:ascii="Verdana" w:hAnsi="Verdana" w:cs="Verdana"/>
          <w:sz w:val="18"/>
          <w:szCs w:val="18"/>
        </w:rPr>
        <w:t>.- No pueden servir de prueba en favor del comerciante los libros no exigidos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por la ley, caso de faltar los que ella declara indispensables, a no ser que estos últimos se hayan perdido sin culpa suya. </w:t>
      </w:r>
    </w:p>
    <w:p w:rsidR="00A9590F" w:rsidRPr="00A9590F" w:rsidRDefault="00A9590F" w:rsidP="00A9590F">
      <w:pPr>
        <w:widowControl w:val="0"/>
        <w:numPr>
          <w:ilvl w:val="0"/>
          <w:numId w:val="33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9" w:lineRule="auto"/>
        <w:ind w:left="640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66</w:t>
      </w:r>
      <w:r w:rsidRPr="00A9590F">
        <w:rPr>
          <w:rFonts w:ascii="Verdana" w:hAnsi="Verdana" w:cs="Verdana"/>
          <w:sz w:val="18"/>
          <w:szCs w:val="18"/>
        </w:rPr>
        <w:t>.- Los libros de comercio para ser admitidos en juicio, deberán hallarse en el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idioma del país. Si por pertenecer a negociantes extranjeros estuvieren en diversa lengua, serán previamente traducidos, en la parte relativa a la cuestión, por un intérprete nombrado de oficio. </w:t>
      </w:r>
    </w:p>
    <w:p w:rsidR="00A9590F" w:rsidRPr="00A9590F" w:rsidRDefault="00A9590F" w:rsidP="00A9590F">
      <w:pPr>
        <w:widowControl w:val="0"/>
        <w:numPr>
          <w:ilvl w:val="0"/>
          <w:numId w:val="33"/>
        </w:numPr>
        <w:tabs>
          <w:tab w:val="clear" w:pos="720"/>
          <w:tab w:val="num" w:pos="640"/>
        </w:tabs>
        <w:overflowPunct w:val="0"/>
        <w:autoSpaceDE w:val="0"/>
        <w:autoSpaceDN w:val="0"/>
        <w:adjustRightInd w:val="0"/>
        <w:spacing w:after="0" w:line="418" w:lineRule="auto"/>
        <w:ind w:left="640" w:right="49" w:hanging="238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b/>
          <w:bCs/>
          <w:sz w:val="18"/>
          <w:szCs w:val="18"/>
        </w:rPr>
        <w:t>Artículo 67</w:t>
      </w:r>
      <w:r w:rsidRPr="00A9590F">
        <w:rPr>
          <w:rFonts w:ascii="Verdana" w:hAnsi="Verdana" w:cs="Verdana"/>
          <w:sz w:val="18"/>
          <w:szCs w:val="18"/>
        </w:rPr>
        <w:t>.- Los comerciantes tienen obligación de conservar sus libros de comercio hasta</w:t>
      </w:r>
      <w:r w:rsidRPr="00A9590F">
        <w:rPr>
          <w:rFonts w:ascii="Verdana" w:hAnsi="Verdana" w:cs="Verdana"/>
          <w:b/>
          <w:bCs/>
          <w:sz w:val="18"/>
          <w:szCs w:val="18"/>
        </w:rPr>
        <w:t xml:space="preserve"> </w:t>
      </w:r>
      <w:r w:rsidRPr="00A9590F">
        <w:rPr>
          <w:rFonts w:ascii="Verdana" w:hAnsi="Verdana" w:cs="Verdana"/>
          <w:sz w:val="18"/>
          <w:szCs w:val="18"/>
        </w:rPr>
        <w:t xml:space="preserve">diez años después del cese de su actividad y la documentación a que se refiere el artículo 44, durante diez años contados desde su fecha. </w:t>
      </w:r>
    </w:p>
    <w:p w:rsidR="00A9590F" w:rsidRDefault="00A9590F" w:rsidP="00A9590F">
      <w:pPr>
        <w:widowControl w:val="0"/>
        <w:autoSpaceDE w:val="0"/>
        <w:autoSpaceDN w:val="0"/>
        <w:adjustRightInd w:val="0"/>
        <w:spacing w:after="0" w:line="11" w:lineRule="exact"/>
        <w:rPr>
          <w:rFonts w:ascii="Verdana" w:hAnsi="Verdana" w:cs="Verdana"/>
          <w:sz w:val="10"/>
          <w:szCs w:val="10"/>
        </w:rPr>
      </w:pPr>
    </w:p>
    <w:p w:rsidR="00A9590F" w:rsidRPr="00A9590F" w:rsidRDefault="00A9590F" w:rsidP="00A9590F">
      <w:pPr>
        <w:widowControl w:val="0"/>
        <w:overflowPunct w:val="0"/>
        <w:autoSpaceDE w:val="0"/>
        <w:autoSpaceDN w:val="0"/>
        <w:adjustRightInd w:val="0"/>
        <w:spacing w:after="0" w:line="415" w:lineRule="auto"/>
        <w:ind w:left="640" w:right="40"/>
        <w:jc w:val="both"/>
        <w:rPr>
          <w:rFonts w:ascii="Verdana" w:hAnsi="Verdana" w:cs="Verdana"/>
          <w:sz w:val="18"/>
          <w:szCs w:val="18"/>
        </w:rPr>
      </w:pPr>
      <w:r w:rsidRPr="00A9590F">
        <w:rPr>
          <w:rFonts w:ascii="Verdana" w:hAnsi="Verdana" w:cs="Verdana"/>
          <w:sz w:val="18"/>
          <w:szCs w:val="18"/>
        </w:rPr>
        <w:t xml:space="preserve">Los herederos del comerciante se presume que tienen los libros de su autor, y están sujetos a exhibirlos en la forma y los términos que estaría la persona a </w:t>
      </w:r>
      <w:r>
        <w:rPr>
          <w:rFonts w:ascii="Verdana" w:hAnsi="Verdana" w:cs="Verdana"/>
          <w:sz w:val="18"/>
          <w:szCs w:val="18"/>
        </w:rPr>
        <w:t>quien heredaron.</w:t>
      </w:r>
    </w:p>
    <w:p w:rsidR="00A9590F" w:rsidRPr="00A9590F" w:rsidRDefault="00A9590F" w:rsidP="00A9590F">
      <w:pPr>
        <w:widowControl w:val="0"/>
        <w:autoSpaceDE w:val="0"/>
        <w:autoSpaceDN w:val="0"/>
        <w:adjustRightInd w:val="0"/>
        <w:spacing w:after="0" w:line="7" w:lineRule="exact"/>
        <w:jc w:val="both"/>
        <w:rPr>
          <w:rFonts w:ascii="Verdana" w:hAnsi="Verdana" w:cs="Verdana"/>
          <w:sz w:val="18"/>
          <w:szCs w:val="18"/>
        </w:rPr>
      </w:pPr>
    </w:p>
    <w:p w:rsidR="00271C70" w:rsidRDefault="00271C70" w:rsidP="000245EA">
      <w:pPr>
        <w:spacing w:line="360" w:lineRule="auto"/>
        <w:rPr>
          <w:rFonts w:ascii="Arial" w:hAnsi="Arial" w:cs="Arial"/>
          <w:sz w:val="24"/>
          <w:szCs w:val="24"/>
        </w:rPr>
      </w:pPr>
    </w:p>
    <w:p w:rsidR="00A9590F" w:rsidRPr="00A9590F" w:rsidRDefault="00A9590F" w:rsidP="00A959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A9590F">
        <w:rPr>
          <w:rFonts w:ascii="Verdana" w:hAnsi="Verdana" w:cs="Verdana"/>
          <w:sz w:val="18"/>
          <w:szCs w:val="18"/>
        </w:rPr>
        <w:t xml:space="preserve">A lo establecido en el Código podemos agregar las disposiciones vigentes en materia fiscal y </w:t>
      </w:r>
      <w:r w:rsidRPr="00A9590F">
        <w:rPr>
          <w:rFonts w:ascii="Verdana" w:hAnsi="Verdana" w:cs="Verdana"/>
          <w:sz w:val="18"/>
          <w:szCs w:val="18"/>
        </w:rPr>
        <w:lastRenderedPageBreak/>
        <w:t>provisional sobre la obligatoriedad de otros registros auxiliares tales como el libro Ley 20744 que incluye la información sobre los empleados de las organizaciones, el registro de las remuneraciones y todo lo atinente a la</w:t>
      </w:r>
      <w:r>
        <w:rPr>
          <w:rFonts w:ascii="Verdana" w:hAnsi="Verdana" w:cs="Verdana"/>
          <w:sz w:val="18"/>
          <w:szCs w:val="18"/>
        </w:rPr>
        <w:t xml:space="preserve"> relación laboral.</w:t>
      </w:r>
    </w:p>
    <w:p w:rsidR="00A9590F" w:rsidRPr="00A9590F" w:rsidRDefault="00A9590F" w:rsidP="00A9590F">
      <w:pPr>
        <w:widowControl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</w:p>
    <w:p w:rsidR="00A9590F" w:rsidRPr="00A9590F" w:rsidRDefault="00A9590F" w:rsidP="00A9590F">
      <w:pPr>
        <w:pStyle w:val="Prrafodelista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49"/>
        <w:rPr>
          <w:rFonts w:ascii="Times New Roman" w:hAnsi="Times New Roman" w:cs="Times New Roman"/>
          <w:sz w:val="18"/>
          <w:szCs w:val="18"/>
        </w:rPr>
      </w:pPr>
      <w:r w:rsidRPr="00A9590F">
        <w:rPr>
          <w:rFonts w:ascii="Verdana" w:hAnsi="Verdana" w:cs="Verdana"/>
          <w:sz w:val="18"/>
          <w:szCs w:val="18"/>
        </w:rPr>
        <w:t xml:space="preserve">Asimismo </w:t>
      </w:r>
      <w:r w:rsidRPr="00A9590F">
        <w:rPr>
          <w:rFonts w:ascii="Verdana" w:hAnsi="Verdana" w:cs="Verdana"/>
          <w:b/>
          <w:bCs/>
          <w:sz w:val="18"/>
          <w:szCs w:val="18"/>
        </w:rPr>
        <w:t>la AFIP</w:t>
      </w:r>
      <w:r w:rsidRPr="00A9590F">
        <w:rPr>
          <w:rFonts w:ascii="Verdana" w:hAnsi="Verdana" w:cs="Verdana"/>
          <w:sz w:val="18"/>
          <w:szCs w:val="18"/>
        </w:rPr>
        <w:t xml:space="preserve"> obliga a llegar registraciones en libros especiales donde se registren separadamente la venta y las compras con sus respectivos niveles de detalle fiscal.</w:t>
      </w:r>
    </w:p>
    <w:p w:rsidR="00A9590F" w:rsidRPr="00A9590F" w:rsidRDefault="00A9590F" w:rsidP="00A959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rPr>
          <w:rFonts w:ascii="Times New Roman" w:hAnsi="Times New Roman" w:cs="Times New Roman"/>
          <w:sz w:val="18"/>
          <w:szCs w:val="18"/>
        </w:rPr>
      </w:pPr>
    </w:p>
    <w:p w:rsidR="00A9590F" w:rsidRPr="00A9590F" w:rsidRDefault="00A9590F" w:rsidP="00A9590F">
      <w:pPr>
        <w:pStyle w:val="Prrafodelista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  <w:r w:rsidRPr="00A9590F">
        <w:rPr>
          <w:rFonts w:ascii="Verdana" w:hAnsi="Verdana" w:cs="Verdana"/>
          <w:sz w:val="18"/>
          <w:szCs w:val="18"/>
        </w:rPr>
        <w:t xml:space="preserve">Otros organismos prevén la </w:t>
      </w:r>
      <w:r w:rsidRPr="00A9590F">
        <w:rPr>
          <w:rFonts w:ascii="Verdana" w:hAnsi="Verdana" w:cs="Verdana"/>
          <w:b/>
          <w:bCs/>
          <w:sz w:val="18"/>
          <w:szCs w:val="18"/>
        </w:rPr>
        <w:t>obligatoriedad de libros de registro específicos</w:t>
      </w:r>
      <w:r w:rsidRPr="00A9590F">
        <w:rPr>
          <w:rFonts w:ascii="Verdana" w:hAnsi="Verdana" w:cs="Verdana"/>
          <w:sz w:val="18"/>
          <w:szCs w:val="18"/>
        </w:rPr>
        <w:t xml:space="preserve"> para la actividad con niveles de detalle que permitan certificar las operaciones que se realizan.</w:t>
      </w:r>
    </w:p>
    <w:p w:rsidR="00A9590F" w:rsidRPr="00A9590F" w:rsidRDefault="00A9590F" w:rsidP="00A9590F">
      <w:pPr>
        <w:pStyle w:val="Prrafodelista"/>
        <w:rPr>
          <w:rFonts w:ascii="Times New Roman" w:hAnsi="Times New Roman" w:cs="Times New Roman"/>
          <w:sz w:val="18"/>
          <w:szCs w:val="18"/>
        </w:rPr>
      </w:pPr>
    </w:p>
    <w:p w:rsidR="002A0ACF" w:rsidRPr="00A9590F" w:rsidRDefault="00A9590F" w:rsidP="002A0A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9590F">
        <w:rPr>
          <w:rFonts w:ascii="Verdana" w:hAnsi="Verdana" w:cs="Verdana"/>
          <w:sz w:val="18"/>
          <w:szCs w:val="18"/>
        </w:rPr>
        <w:t>No obstante, estos libros de carácter obligatorio para las entidades antes descriptas,</w:t>
      </w:r>
      <w:r>
        <w:rPr>
          <w:rFonts w:ascii="Verdana" w:hAnsi="Verdana" w:cs="Verdana"/>
          <w:sz w:val="18"/>
          <w:szCs w:val="18"/>
        </w:rPr>
        <w:t xml:space="preserve"> siempre</w:t>
      </w:r>
      <w:r w:rsidR="002A0ACF">
        <w:rPr>
          <w:rFonts w:ascii="Verdana" w:hAnsi="Verdana" w:cs="Verdana"/>
          <w:sz w:val="18"/>
          <w:szCs w:val="18"/>
        </w:rPr>
        <w:t xml:space="preserve"> deben volcar el resultado </w:t>
      </w:r>
      <w:r w:rsidR="002A0ACF" w:rsidRPr="00A9590F">
        <w:rPr>
          <w:rFonts w:ascii="Verdana" w:hAnsi="Verdana" w:cs="Verdana"/>
          <w:bCs/>
          <w:sz w:val="18"/>
          <w:szCs w:val="18"/>
        </w:rPr>
        <w:t>de sus operaciones a los libros indicados</w:t>
      </w:r>
      <w:r w:rsidR="002A0ACF">
        <w:rPr>
          <w:rFonts w:ascii="Verdana" w:hAnsi="Verdana" w:cs="Verdana"/>
          <w:bCs/>
          <w:sz w:val="18"/>
          <w:szCs w:val="18"/>
        </w:rPr>
        <w:t xml:space="preserve"> como obligatorios por el Código de Comercio. No pueden sustituir esa obligatoriedad impuesta por ley.</w:t>
      </w:r>
    </w:p>
    <w:p w:rsidR="00A9590F" w:rsidRPr="00A9590F" w:rsidRDefault="00A9590F" w:rsidP="002A0A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A9590F" w:rsidRPr="00A9590F" w:rsidRDefault="00A9590F" w:rsidP="002A0A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2A0ACF" w:rsidRDefault="002A0ACF" w:rsidP="002A0A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A9590F" w:rsidRPr="00A9590F" w:rsidRDefault="00A9590F" w:rsidP="00A9590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A9590F" w:rsidRPr="00A9590F" w:rsidRDefault="00A9590F" w:rsidP="00A959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jc w:val="both"/>
        <w:rPr>
          <w:rFonts w:ascii="Times New Roman" w:hAnsi="Times New Roman" w:cs="Times New Roman"/>
          <w:sz w:val="18"/>
          <w:szCs w:val="18"/>
        </w:rPr>
      </w:pPr>
    </w:p>
    <w:p w:rsidR="00A9590F" w:rsidRPr="00A9590F" w:rsidRDefault="00A9590F" w:rsidP="00A959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9"/>
        <w:rPr>
          <w:rFonts w:ascii="Times New Roman" w:hAnsi="Times New Roman" w:cs="Times New Roman"/>
          <w:sz w:val="18"/>
          <w:szCs w:val="18"/>
        </w:rPr>
      </w:pPr>
    </w:p>
    <w:p w:rsidR="00A9590F" w:rsidRPr="000245EA" w:rsidRDefault="00A9590F" w:rsidP="000245EA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9590F" w:rsidRPr="000245EA" w:rsidSect="003A21FA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0A6" w:rsidRDefault="00B960A6" w:rsidP="0025704A">
      <w:pPr>
        <w:spacing w:after="0" w:line="240" w:lineRule="auto"/>
      </w:pPr>
      <w:r>
        <w:separator/>
      </w:r>
    </w:p>
  </w:endnote>
  <w:endnote w:type="continuationSeparator" w:id="0">
    <w:p w:rsidR="00B960A6" w:rsidRDefault="00B960A6" w:rsidP="0025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B7" w:rsidRDefault="00756BB7">
    <w:pPr>
      <w:pStyle w:val="Piedepgina"/>
    </w:pPr>
  </w:p>
  <w:p w:rsidR="0072153A" w:rsidRDefault="0072153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04A" w:rsidRDefault="000536C5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T.U. Pr</w:t>
    </w:r>
    <w:r w:rsidR="00DD617F">
      <w:rPr>
        <w:rFonts w:asciiTheme="majorHAnsi" w:eastAsiaTheme="majorEastAsia" w:hAnsiTheme="majorHAnsi" w:cstheme="majorBidi"/>
      </w:rPr>
      <w:t xml:space="preserve">ogramación </w:t>
    </w:r>
    <w:r w:rsidR="0025704A">
      <w:rPr>
        <w:rFonts w:asciiTheme="majorHAnsi" w:eastAsiaTheme="majorEastAsia" w:hAnsiTheme="majorHAnsi" w:cstheme="majorBidi"/>
      </w:rPr>
      <w:ptab w:relativeTo="margin" w:alignment="right" w:leader="none"/>
    </w:r>
    <w:r w:rsidR="0025704A">
      <w:rPr>
        <w:rFonts w:asciiTheme="majorHAnsi" w:eastAsiaTheme="majorEastAsia" w:hAnsiTheme="majorHAnsi" w:cstheme="majorBidi"/>
        <w:lang w:val="es-ES"/>
      </w:rPr>
      <w:t xml:space="preserve">Página </w:t>
    </w:r>
    <w:r w:rsidR="0025704A">
      <w:rPr>
        <w:rFonts w:eastAsiaTheme="minorEastAsia"/>
      </w:rPr>
      <w:fldChar w:fldCharType="begin"/>
    </w:r>
    <w:r w:rsidR="0025704A">
      <w:instrText>PAGE   \* MERGEFORMAT</w:instrText>
    </w:r>
    <w:r w:rsidR="0025704A">
      <w:rPr>
        <w:rFonts w:eastAsiaTheme="minorEastAsia"/>
      </w:rPr>
      <w:fldChar w:fldCharType="separate"/>
    </w:r>
    <w:r w:rsidR="0060338D" w:rsidRPr="0060338D">
      <w:rPr>
        <w:rFonts w:asciiTheme="majorHAnsi" w:eastAsiaTheme="majorEastAsia" w:hAnsiTheme="majorHAnsi" w:cstheme="majorBidi"/>
        <w:noProof/>
        <w:lang w:val="es-ES"/>
      </w:rPr>
      <w:t>1</w:t>
    </w:r>
    <w:r w:rsidR="0025704A">
      <w:rPr>
        <w:rFonts w:asciiTheme="majorHAnsi" w:eastAsiaTheme="majorEastAsia" w:hAnsiTheme="majorHAnsi" w:cstheme="majorBidi"/>
      </w:rPr>
      <w:fldChar w:fldCharType="end"/>
    </w:r>
  </w:p>
  <w:p w:rsidR="0025704A" w:rsidRDefault="0025704A">
    <w:pPr>
      <w:pStyle w:val="Piedepgina"/>
    </w:pPr>
  </w:p>
  <w:p w:rsidR="0072153A" w:rsidRDefault="0072153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0A6" w:rsidRDefault="00B960A6" w:rsidP="0025704A">
      <w:pPr>
        <w:spacing w:after="0" w:line="240" w:lineRule="auto"/>
      </w:pPr>
      <w:r>
        <w:separator/>
      </w:r>
    </w:p>
  </w:footnote>
  <w:footnote w:type="continuationSeparator" w:id="0">
    <w:p w:rsidR="00B960A6" w:rsidRDefault="00B960A6" w:rsidP="0025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BB7" w:rsidRDefault="00756BB7">
    <w:pPr>
      <w:pStyle w:val="Encabezado"/>
    </w:pPr>
  </w:p>
  <w:p w:rsidR="0072153A" w:rsidRDefault="0072153A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38"/>
      <w:gridCol w:w="1130"/>
    </w:tblGrid>
    <w:tr w:rsidR="0025704A">
      <w:trPr>
        <w:trHeight w:val="288"/>
      </w:trPr>
      <w:tc>
        <w:tcPr>
          <w:tcW w:w="7765" w:type="dxa"/>
        </w:tcPr>
        <w:p w:rsidR="0025704A" w:rsidRDefault="000536C5" w:rsidP="003A21FA">
          <w:pPr>
            <w:pStyle w:val="Encabezado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Org. Contable de la Empresa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25704A" w:rsidRDefault="0060338D" w:rsidP="00976E81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2023</w:t>
              </w:r>
            </w:p>
          </w:tc>
        </w:sdtContent>
      </w:sdt>
    </w:tr>
  </w:tbl>
  <w:p w:rsidR="0025704A" w:rsidRDefault="0025704A">
    <w:pPr>
      <w:pStyle w:val="Encabezado"/>
    </w:pPr>
  </w:p>
  <w:p w:rsidR="0072153A" w:rsidRDefault="0072153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0"/>
    <w:multiLevelType w:val="hybridMultilevel"/>
    <w:tmpl w:val="0000759A"/>
    <w:lvl w:ilvl="0" w:tplc="00002350">
      <w:start w:val="2"/>
      <w:numFmt w:val="decimal"/>
      <w:lvlText w:val="1.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000012DB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74D"/>
    <w:multiLevelType w:val="hybridMultilevel"/>
    <w:tmpl w:val="00004DC8"/>
    <w:lvl w:ilvl="0" w:tplc="00006443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BDB"/>
    <w:multiLevelType w:val="hybridMultilevel"/>
    <w:tmpl w:val="000056AE"/>
    <w:lvl w:ilvl="0" w:tplc="00000732">
      <w:start w:val="1"/>
      <w:numFmt w:val="decimal"/>
      <w:lvlText w:val="1.1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F3E"/>
    <w:multiLevelType w:val="hybridMultilevel"/>
    <w:tmpl w:val="00000099"/>
    <w:lvl w:ilvl="0" w:tplc="00000124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1366"/>
    <w:multiLevelType w:val="hybridMultilevel"/>
    <w:tmpl w:val="00001CD0"/>
    <w:lvl w:ilvl="0" w:tplc="0000366B">
      <w:start w:val="8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66C4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153C"/>
    <w:multiLevelType w:val="hybridMultilevel"/>
    <w:tmpl w:val="00007E87"/>
    <w:lvl w:ilvl="0" w:tplc="00003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1A49"/>
    <w:multiLevelType w:val="hybridMultilevel"/>
    <w:tmpl w:val="00005F32"/>
    <w:lvl w:ilvl="0" w:tplc="00003BF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1AD4"/>
    <w:multiLevelType w:val="hybridMultilevel"/>
    <w:tmpl w:val="000063CB"/>
    <w:lvl w:ilvl="0" w:tplc="00006BFC">
      <w:start w:val="1"/>
      <w:numFmt w:val="decimal"/>
      <w:lvlText w:val="1.1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22EE"/>
    <w:multiLevelType w:val="hybridMultilevel"/>
    <w:tmpl w:val="00004B40"/>
    <w:lvl w:ilvl="0" w:tplc="00005878">
      <w:start w:val="3"/>
      <w:numFmt w:val="decimal"/>
      <w:lvlText w:val="1.1.1.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305E"/>
    <w:multiLevelType w:val="hybridMultilevel"/>
    <w:tmpl w:val="0000440D"/>
    <w:lvl w:ilvl="0" w:tplc="000049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323B"/>
    <w:multiLevelType w:val="hybridMultilevel"/>
    <w:tmpl w:val="00002213"/>
    <w:lvl w:ilvl="0" w:tplc="0000260D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3A9E"/>
    <w:multiLevelType w:val="hybridMultilevel"/>
    <w:tmpl w:val="0000797D"/>
    <w:lvl w:ilvl="0" w:tplc="00005F49">
      <w:start w:val="8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0DDC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3B25"/>
    <w:multiLevelType w:val="hybridMultilevel"/>
    <w:tmpl w:val="00001E1F"/>
    <w:lvl w:ilvl="0" w:tplc="00006E5D">
      <w:start w:val="1"/>
      <w:numFmt w:val="decimal"/>
      <w:lvlText w:val="1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4230"/>
    <w:multiLevelType w:val="hybridMultilevel"/>
    <w:tmpl w:val="00007EB7"/>
    <w:lvl w:ilvl="0" w:tplc="000060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4CAD"/>
    <w:multiLevelType w:val="hybridMultilevel"/>
    <w:tmpl w:val="0000314F"/>
    <w:lvl w:ilvl="0" w:tplc="00005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4D06"/>
    <w:multiLevelType w:val="hybridMultilevel"/>
    <w:tmpl w:val="00004DB7"/>
    <w:lvl w:ilvl="0" w:tplc="00001547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4DF2"/>
    <w:multiLevelType w:val="hybridMultilevel"/>
    <w:tmpl w:val="00004944"/>
    <w:lvl w:ilvl="0" w:tplc="00002E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54DE"/>
    <w:multiLevelType w:val="hybridMultilevel"/>
    <w:tmpl w:val="000039B3"/>
    <w:lvl w:ilvl="0" w:tplc="00002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66BB"/>
    <w:multiLevelType w:val="hybridMultilevel"/>
    <w:tmpl w:val="0000428B"/>
    <w:lvl w:ilvl="0" w:tplc="000026A6">
      <w:start w:val="1"/>
      <w:numFmt w:val="decimal"/>
      <w:lvlText w:val="1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6B36"/>
    <w:multiLevelType w:val="hybridMultilevel"/>
    <w:tmpl w:val="00005CFD"/>
    <w:lvl w:ilvl="0" w:tplc="00003E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6B89"/>
    <w:multiLevelType w:val="hybridMultilevel"/>
    <w:tmpl w:val="0000030A"/>
    <w:lvl w:ilvl="0" w:tplc="0000301C">
      <w:start w:val="1"/>
      <w:numFmt w:val="decimal"/>
      <w:lvlText w:val="1.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701F"/>
    <w:multiLevelType w:val="hybridMultilevel"/>
    <w:tmpl w:val="00005D03"/>
    <w:lvl w:ilvl="0" w:tplc="00007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767D"/>
    <w:multiLevelType w:val="hybridMultilevel"/>
    <w:tmpl w:val="00004509"/>
    <w:lvl w:ilvl="0" w:tplc="00001238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7F96"/>
    <w:multiLevelType w:val="hybridMultilevel"/>
    <w:tmpl w:val="00007FF5"/>
    <w:lvl w:ilvl="0" w:tplc="00004E4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2662C9F"/>
    <w:multiLevelType w:val="hybridMultilevel"/>
    <w:tmpl w:val="2AA8D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955385B"/>
    <w:multiLevelType w:val="hybridMultilevel"/>
    <w:tmpl w:val="66C61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1278E1"/>
    <w:multiLevelType w:val="hybridMultilevel"/>
    <w:tmpl w:val="1FE28E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A4063E"/>
    <w:multiLevelType w:val="hybridMultilevel"/>
    <w:tmpl w:val="6F0A5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054812"/>
    <w:multiLevelType w:val="hybridMultilevel"/>
    <w:tmpl w:val="3462F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B297B"/>
    <w:multiLevelType w:val="hybridMultilevel"/>
    <w:tmpl w:val="EA369A16"/>
    <w:lvl w:ilvl="0" w:tplc="2C0A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3" w15:restartNumberingAfterBreak="0">
    <w:nsid w:val="5FC54F2F"/>
    <w:multiLevelType w:val="hybridMultilevel"/>
    <w:tmpl w:val="94260D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1"/>
  </w:num>
  <w:num w:numId="3">
    <w:abstractNumId w:val="0"/>
  </w:num>
  <w:num w:numId="4">
    <w:abstractNumId w:val="32"/>
  </w:num>
  <w:num w:numId="5">
    <w:abstractNumId w:val="30"/>
  </w:num>
  <w:num w:numId="6">
    <w:abstractNumId w:val="21"/>
  </w:num>
  <w:num w:numId="7">
    <w:abstractNumId w:val="29"/>
  </w:num>
  <w:num w:numId="8">
    <w:abstractNumId w:val="33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17"/>
  </w:num>
  <w:num w:numId="14">
    <w:abstractNumId w:val="19"/>
  </w:num>
  <w:num w:numId="15">
    <w:abstractNumId w:val="3"/>
  </w:num>
  <w:num w:numId="16">
    <w:abstractNumId w:val="20"/>
  </w:num>
  <w:num w:numId="17">
    <w:abstractNumId w:val="24"/>
  </w:num>
  <w:num w:numId="18">
    <w:abstractNumId w:val="25"/>
  </w:num>
  <w:num w:numId="19">
    <w:abstractNumId w:val="14"/>
  </w:num>
  <w:num w:numId="20">
    <w:abstractNumId w:val="9"/>
  </w:num>
  <w:num w:numId="21">
    <w:abstractNumId w:val="26"/>
  </w:num>
  <w:num w:numId="22">
    <w:abstractNumId w:val="12"/>
  </w:num>
  <w:num w:numId="23">
    <w:abstractNumId w:val="23"/>
  </w:num>
  <w:num w:numId="24">
    <w:abstractNumId w:val="4"/>
  </w:num>
  <w:num w:numId="25">
    <w:abstractNumId w:val="1"/>
  </w:num>
  <w:num w:numId="26">
    <w:abstractNumId w:val="10"/>
  </w:num>
  <w:num w:numId="27">
    <w:abstractNumId w:val="22"/>
  </w:num>
  <w:num w:numId="28">
    <w:abstractNumId w:val="8"/>
  </w:num>
  <w:num w:numId="29">
    <w:abstractNumId w:val="13"/>
  </w:num>
  <w:num w:numId="30">
    <w:abstractNumId w:val="16"/>
  </w:num>
  <w:num w:numId="31">
    <w:abstractNumId w:val="18"/>
  </w:num>
  <w:num w:numId="32">
    <w:abstractNumId w:val="6"/>
  </w:num>
  <w:num w:numId="33">
    <w:abstractNumId w:val="15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50"/>
    <w:rsid w:val="000245EA"/>
    <w:rsid w:val="00047EE3"/>
    <w:rsid w:val="000536C5"/>
    <w:rsid w:val="000728C6"/>
    <w:rsid w:val="00141ED5"/>
    <w:rsid w:val="001504DB"/>
    <w:rsid w:val="0025213C"/>
    <w:rsid w:val="0025704A"/>
    <w:rsid w:val="00271C70"/>
    <w:rsid w:val="002A0ACF"/>
    <w:rsid w:val="00310EAC"/>
    <w:rsid w:val="00342A4B"/>
    <w:rsid w:val="00391566"/>
    <w:rsid w:val="003A21FA"/>
    <w:rsid w:val="003A5D9D"/>
    <w:rsid w:val="003C0EA8"/>
    <w:rsid w:val="00411B91"/>
    <w:rsid w:val="004C72F9"/>
    <w:rsid w:val="004C7D31"/>
    <w:rsid w:val="00530C2F"/>
    <w:rsid w:val="005328B0"/>
    <w:rsid w:val="00533624"/>
    <w:rsid w:val="0060338D"/>
    <w:rsid w:val="00641995"/>
    <w:rsid w:val="006468F7"/>
    <w:rsid w:val="00686567"/>
    <w:rsid w:val="0072153A"/>
    <w:rsid w:val="00756BB7"/>
    <w:rsid w:val="00776CF5"/>
    <w:rsid w:val="007B116A"/>
    <w:rsid w:val="007F233E"/>
    <w:rsid w:val="008C2E5D"/>
    <w:rsid w:val="008D6872"/>
    <w:rsid w:val="00945102"/>
    <w:rsid w:val="00976E81"/>
    <w:rsid w:val="00A54C42"/>
    <w:rsid w:val="00A9590F"/>
    <w:rsid w:val="00B16C8B"/>
    <w:rsid w:val="00B2509B"/>
    <w:rsid w:val="00B960A6"/>
    <w:rsid w:val="00BA590A"/>
    <w:rsid w:val="00D755CE"/>
    <w:rsid w:val="00D91650"/>
    <w:rsid w:val="00DD617F"/>
    <w:rsid w:val="00EF00A0"/>
    <w:rsid w:val="00F13067"/>
    <w:rsid w:val="00F2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53F6"/>
  <w15:docId w15:val="{2CDE5FB9-26B9-4B53-B0FD-EB0E08FF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7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704A"/>
  </w:style>
  <w:style w:type="paragraph" w:styleId="Piedepgina">
    <w:name w:val="footer"/>
    <w:basedOn w:val="Normal"/>
    <w:link w:val="PiedepginaCar"/>
    <w:uiPriority w:val="99"/>
    <w:unhideWhenUsed/>
    <w:rsid w:val="002570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04A"/>
  </w:style>
  <w:style w:type="paragraph" w:styleId="Textodeglobo">
    <w:name w:val="Balloon Text"/>
    <w:basedOn w:val="Normal"/>
    <w:link w:val="TextodegloboCar"/>
    <w:uiPriority w:val="99"/>
    <w:semiHidden/>
    <w:unhideWhenUsed/>
    <w:rsid w:val="0025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0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2911</Words>
  <Characters>16598</Characters>
  <Application>Microsoft Office Word</Application>
  <DocSecurity>0</DocSecurity>
  <Lines>138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FRMdP</vt:lpstr>
    </vt:vector>
  </TitlesOfParts>
  <Company/>
  <LinksUpToDate>false</LinksUpToDate>
  <CharactersWithSpaces>19471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FRMdP</dc:title>
  <dc:creator>Cristian Lauman</dc:creator>
  <cp:lastModifiedBy>Usuario</cp:lastModifiedBy>
  <cp:revision>3</cp:revision>
  <dcterms:created xsi:type="dcterms:W3CDTF">2021-03-14T14:02:00Z</dcterms:created>
  <dcterms:modified xsi:type="dcterms:W3CDTF">2023-03-04T14:42:00Z</dcterms:modified>
</cp:coreProperties>
</file>