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E5C8A"/>
          <w:sz w:val="26"/>
          <w:szCs w:val="26"/>
        </w:rPr>
        <w:t xml:space="preserve">ATLAS COMMERCE</w:t>
      </w:r>
    </w:p>
    <w:p>
      <w:pPr>
        <w:spacing w:after="10"/>
        <w:jc w:val="center"/>
      </w:pPr>
      <w:r>
        <w:rPr>
          <w:b/>
          <w:bCs/>
          <w:color w:val="888888"/>
          <w:sz w:val="20"/>
          <w:szCs w:val="20"/>
        </w:rPr>
        <w:t xml:space="preserve">LA BIBLIA</w:t>
      </w:r>
    </w:p>
    <w:p>
      <w:pPr>
        <w:spacing w:after="60"/>
        <w:jc w:val="center"/>
      </w:pPr>
      <w:r>
        <w:rPr>
          <w:b/>
          <w:bCs/>
          <w:color w:val="1F3A5F"/>
          <w:sz w:val="44"/>
          <w:szCs w:val="44"/>
        </w:rPr>
        <w:t xml:space="preserve">VOLUMEN IX</w:t>
      </w:r>
    </w:p>
    <w:p>
      <w:pPr>
        <w:spacing w:after="300"/>
        <w:jc w:val="center"/>
      </w:pPr>
      <w:r>
        <w:rPr>
          <w:color w:val="2E5C8A"/>
          <w:sz w:val="26"/>
          <w:szCs w:val="26"/>
        </w:rPr>
        <w:t xml:space="preserve">Operaciones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Volumen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Volumen IX — Operaciones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Vigente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Cowork (Arquitecto Principal)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Aprobado por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Brey (Fundador)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2026-07-09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Versión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Fuente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RFC-002 · RFC-003 · Decisión de respaldo en la nube (2026-07-04)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Relacionado con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Volumen II (Modelo de Negocio) · Volumen III (Arquitectura Empresarial) · Volumen VIII (Agentes de IA)</w:t>
            </w:r>
          </w:p>
        </w:tc>
      </w:tr>
    </w:tbl>
    <w:p>
      <w:r>
        <w:br w:type="page"/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Objetivo</w:t>
      </w:r>
    </w:p>
    <w:p>
      <w:pPr>
        <w:spacing w:after="160"/>
      </w:pPr>
      <w:r>
        <w:t xml:space="preserve">Documentar cómo se opera Atlas Commerce en el día a día mientras la operación es manual, como base para automatizar procesos concretos más adelante.</w:t>
      </w:r>
    </w:p>
    <w:p>
      <w:pPr>
        <w:pStyle w:val="Heading1"/>
      </w:pPr>
      <w:r>
        <w:t xml:space="preserve">2. Contexto</w:t>
      </w:r>
    </w:p>
    <w:p>
      <w:pPr>
        <w:spacing w:after="160"/>
      </w:pPr>
      <w:r>
        <w:t xml:space="preserve">Hoy toda la operación depende de Brey y Cowork. No existen todavía ventas ni clientes; la operación se concentra en preparar el primer lanzamiento en Etsy.</w:t>
      </w:r>
    </w:p>
    <w:p>
      <w:pPr>
        <w:pStyle w:val="Heading1"/>
      </w:pPr>
      <w:r>
        <w:t xml:space="preserve">3. Alcance</w:t>
      </w:r>
    </w:p>
    <w:p>
      <w:pPr>
        <w:spacing w:after="160"/>
      </w:pPr>
      <w:r>
        <w:t xml:space="preserve">Cubre los procesos operativos conocidos hasta ahora: el respaldo de documentación y el checklist de lanzamiento de producto. No cubre la estrategia de negocio (Volumen II) ni el diseño de los agentes que eventualmente ejecutarán estos procesos (Volumen VIII).</w:t>
      </w:r>
    </w:p>
    <w:p>
      <w:pPr>
        <w:pStyle w:val="Heading1"/>
      </w:pPr>
      <w:r>
        <w:t xml:space="preserve">4. Respaldo de documentación</w:t>
      </w:r>
    </w:p>
    <w:p>
      <w:pPr>
        <w:spacing w:after="160"/>
      </w:pPr>
      <w:r>
        <w:t xml:space="preserve">Decidido el 2026-07-04: la documentación del proyecto (RFCs y Biblia) se respalda mediante Git, con copia remota en un repositorio privado de GitHub, permitiendo restaurar cualquier versión anterior desde cualquier ordenador. El repositorio de trabajo vive en el entorno de Cowork y se sincroniza con GitHub; la carpeta visible de Brey se mantiene como copia de trabajo.</w:t>
      </w:r>
    </w:p>
    <w:p>
      <w:pPr>
        <w:pStyle w:val="Heading1"/>
      </w:pPr>
      <w:r>
        <w:t xml:space="preserve">5. Checklist operativo de lanzamiento de producto</w:t>
      </w:r>
    </w:p>
    <w:p>
      <w:pPr>
        <w:spacing w:after="160"/>
      </w:pPr>
      <w:r>
        <w:t xml:space="preserve">Basado en el proceso de ideación de RFC-003 y el criterio de calidad de RFC-002: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Ideación: Cowork investiga tendencias reales y propone candidatos de producto.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Validación: Brey prioriza cuál construir, aplicando el criterio de calidad sobre velocidad.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Producción: se crea el producto digital (plantilla, guía, recurso gráfico o aplicación ligera).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Publicación: se sube la ficha a Etsy.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Promoción inicial: contenido audiovisual de apoyo (ver Volumen X).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Medición: seguimiento según la tarea programada de revisión (ver Sección 6).</w:t>
      </w:r>
    </w:p>
    <w:p>
      <w:pPr>
        <w:pStyle w:val="Heading1"/>
      </w:pPr>
      <w:r>
        <w:t xml:space="preserve">6. Revisión periódica de estado</w:t>
      </w:r>
    </w:p>
    <w:p>
      <w:pPr>
        <w:spacing w:after="160"/>
      </w:pPr>
      <w:r>
        <w:t xml:space="preserve">Existe una tarea programada ("atlas-commerce-status-check") que pregunta por ventas, reseñas y recompra cada quince días, y evalúa con criterio propio si es momento de avanzar hacia más automatización. Se complementa con la tarea diaria de cierre (ver Volumen XII y la propia configuración de memoria) que registra decisiones y estado de forma más frecuente.</w:t>
      </w:r>
    </w:p>
    <w:p>
      <w:pPr>
        <w:pStyle w:val="Heading1"/>
      </w:pPr>
      <w:r>
        <w:t xml:space="preserve">7. Atención al cliente</w:t>
      </w:r>
    </w:p>
    <w:p>
      <w:pPr>
        <w:spacing w:after="160"/>
      </w:pPr>
      <w:r>
        <w:t xml:space="preserve">No aplica todavía: no existen ventas. Cuando ocurra la primera venta, este volumen deberá actualizarse con el proceso real de soporte adoptado.</w:t>
      </w:r>
    </w:p>
    <w:p>
      <w:pPr>
        <w:pStyle w:val="Heading1"/>
      </w:pPr>
      <w:r>
        <w:t xml:space="preserve">8. Supuestos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La operación seguirá siendo manual hasta que exista al menos un ciclo completo de venta validado.</w:t>
      </w:r>
    </w:p>
    <w:p>
      <w:pPr>
        <w:pStyle w:val="Heading1"/>
      </w:pPr>
      <w:r>
        <w:t xml:space="preserve">9. Riesgos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Falta de proceso de soporte al cliente definido: bajo riesgo mientras no haya ventas, pero debe resolverse antes del primer lanzamiento público.</w:t>
      </w:r>
    </w:p>
    <w:p>
      <w:pPr>
        <w:pStyle w:val="Heading1"/>
      </w:pPr>
      <w:r>
        <w:t xml:space="preserve">10. Glosario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Checklist operativo: secuencia de pasos verificable para ejecutar un proceso de forma consistente.</w:t>
      </w:r>
    </w:p>
    <w:p>
      <w:pPr>
        <w:pStyle w:val="Heading1"/>
      </w:pPr>
      <w:r>
        <w:t xml:space="preserve">11. Decisiones arquitectónicas registradas</w:t>
      </w:r>
    </w:p>
    <w:p>
      <w:pPr>
        <w:spacing w:after="160"/>
      </w:pPr>
      <w:r>
        <w:t xml:space="preserve">Se formaliza el checklist de lanzamiento (Sección 5) como proceso operativo de referencia hasta que se automatice total o parcialmente.</w:t>
      </w:r>
    </w:p>
    <w:p>
      <w:pPr>
        <w:pStyle w:val="Heading1"/>
      </w:pPr>
      <w:r>
        <w:t xml:space="preserve">12. Versionado</w:t>
      </w:r>
    </w:p>
    <w:p>
      <w:pPr>
        <w:spacing w:after="160"/>
      </w:pPr>
      <w:r>
        <w:t xml:space="preserve">v1.0 — 2026-07-09 — Versión inicial.</w:t>
      </w:r>
    </w:p>
    <w:p>
      <w:pPr>
        <w:pStyle w:val="Heading1"/>
      </w:pPr>
      <w:r>
        <w:t xml:space="preserve">13. Próximos pasos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Documentar el primer ciclo real de venta de principio a fin en cuanto ocurra.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Definir el proceso de atención al cliente antes del primer lanzamiento.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5C8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2026-07-09T04:11:28.058Z</dcterms:created>
  <dcterms:modified xsi:type="dcterms:W3CDTF">2026-07-09T04:11:28.058Z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