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C8A"/>
          <w:sz w:val="26"/>
          <w:szCs w:val="26"/>
        </w:rPr>
        <w:t xml:space="preserve">ATLAS COMMERCE</w:t>
      </w:r>
    </w:p>
    <w:p>
      <w:pPr>
        <w:spacing w:after="10"/>
        <w:jc w:val="center"/>
      </w:pPr>
      <w:r>
        <w:rPr>
          <w:b/>
          <w:bCs/>
          <w:color w:val="888888"/>
          <w:sz w:val="20"/>
          <w:szCs w:val="20"/>
        </w:rPr>
        <w:t xml:space="preserve">LA BIBLIA</w:t>
      </w:r>
    </w:p>
    <w:p>
      <w:pPr>
        <w:spacing w:after="60"/>
        <w:jc w:val="center"/>
      </w:pPr>
      <w:r>
        <w:rPr>
          <w:b/>
          <w:bCs/>
          <w:color w:val="1F3A5F"/>
          <w:sz w:val="44"/>
          <w:szCs w:val="44"/>
        </w:rPr>
        <w:t xml:space="preserve">VOLUMEN VI</w:t>
      </w:r>
    </w:p>
    <w:p>
      <w:pPr>
        <w:spacing w:after="300"/>
        <w:jc w:val="center"/>
      </w:pPr>
      <w:r>
        <w:rPr>
          <w:color w:val="2E5C8A"/>
          <w:sz w:val="26"/>
          <w:szCs w:val="26"/>
        </w:rPr>
        <w:t xml:space="preserve">Atlas Brain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Volumen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Volumen VI — Atlas Brain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Vigente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Cowork (Arquitecto Principal)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Aprobado por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Brey (Fundador)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2026-07-09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RFC-000 (Sección 11) · RFC-002 · RFC-003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Relacionado 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Volumen I (Filosofía) · Volumen V (Atlas OS) · Volumen VIII (Agentes de IA)</w:t>
            </w:r>
          </w:p>
        </w:tc>
      </w:tr>
    </w:tbl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</w:t>
      </w:r>
    </w:p>
    <w:p>
      <w:pPr>
        <w:spacing w:after="160"/>
      </w:pPr>
      <w:r>
        <w:t xml:space="preserve">Especificar el diseño de referencia del motor de razonamiento de Atlas Commerce: qué decisiones toma, con qué información y bajo qué criterios.</w:t>
      </w:r>
    </w:p>
    <w:p>
      <w:pPr>
        <w:pStyle w:val="Heading1"/>
      </w:pPr>
      <w:r>
        <w:t xml:space="preserve">2. Contexto</w:t>
      </w:r>
    </w:p>
    <w:p>
      <w:pPr>
        <w:spacing w:after="160"/>
      </w:pPr>
      <w:r>
        <w:t xml:space="preserve">RFC-000 define Atlas Brain como el motor que toma decisiones, prioriza oportunidades y aprende continuamente. Hoy no existe como código: Cowork cumple manualmente esa función para la ideación de productos (RFC-003), aplicando el criterio de calidad sobre velocidad (RFC-002).</w:t>
      </w:r>
    </w:p>
    <w:p>
      <w:pPr>
        <w:pStyle w:val="Heading1"/>
      </w:pPr>
      <w:r>
        <w:t xml:space="preserve">3. Alcance</w:t>
      </w:r>
    </w:p>
    <w:p>
      <w:pPr>
        <w:spacing w:after="160"/>
      </w:pPr>
      <w:r>
        <w:t xml:space="preserve">Cubre el propósito, insumos, salidas y criterios de decisión de Atlas Brain. No cubre la implementación técnica de cada agente individual (Volumen VIII) ni la infraestructura de permisos (Atlas OS, Volumen V).</w:t>
      </w:r>
    </w:p>
    <w:p>
      <w:pPr>
        <w:pStyle w:val="Heading1"/>
      </w:pPr>
      <w:r>
        <w:t xml:space="preserve">4. Función</w:t>
      </w:r>
    </w:p>
    <w:p>
      <w:pPr>
        <w:spacing w:after="160"/>
      </w:pPr>
      <w:r>
        <w:t xml:space="preserve">Atlas Brain recibe información de Atlas Vision (tendencias de mercado) y Atlas Insight (desempeño histórico), y produce recomendaciones priorizadas de qué oportunidades perseguir, que luego ejecutan Evaluator, Publisher y los demás agentes operativos.</w:t>
      </w:r>
    </w:p>
    <w:p>
      <w:pPr>
        <w:pStyle w:val="Heading1"/>
      </w:pPr>
      <w:r>
        <w:t xml:space="preserve">5. Ciclo de aprendizaje</w:t>
      </w:r>
    </w:p>
    <w:p>
      <w:pPr>
        <w:spacing w:after="160"/>
      </w:pPr>
      <w:r>
        <w:t xml:space="preserve">Atlas Brain implementa el ciclo descrito en la Filosofía del Volumen I: observar (Atlas Vision), medir (Atlas Insight), aprender (retroalimentación de resultados reales), optimizar (ajustar criterios de decisión) y, cuando el patrón es confiable, automatizar (delegar la decisión a un agente sin supervisión constante).</w:t>
      </w:r>
    </w:p>
    <w:p>
      <w:pPr>
        <w:pStyle w:val="Heading1"/>
      </w:pPr>
      <w:r>
        <w:t xml:space="preserve">6. Explicabilidad obligatoria</w:t>
      </w:r>
    </w:p>
    <w:p>
      <w:pPr>
        <w:spacing w:after="160"/>
      </w:pPr>
      <w:r>
        <w:t xml:space="preserve">Conforme al principio 10.5 (IA explicable), toda recomendación de Atlas Brain debe venir acompañada de su razonamiento: qué dato la sustenta, qué alternativas se descartaron y por qué. Este mismo estándar es el que ya aplican los RFCs de forma manual (ver RFC-002 y RFC-003, secciones de alternativas consideradas).</w:t>
      </w:r>
    </w:p>
    <w:p>
      <w:pPr>
        <w:pStyle w:val="Heading1"/>
      </w:pPr>
      <w:r>
        <w:t xml:space="preserve">7. Estado actual</w:t>
      </w:r>
    </w:p>
    <w:p>
      <w:pPr>
        <w:spacing w:after="160"/>
      </w:pPr>
      <w:r>
        <w:t xml:space="preserve">No implementado como código. Cowork cumple esta función manualmente para el canal Etsy (RFC-003), investigando mercado activamente antes de proponer productos, con Brey como decisor final.</w:t>
      </w:r>
    </w:p>
    <w:p>
      <w:pPr>
        <w:pStyle w:val="Heading1"/>
      </w:pPr>
      <w:r>
        <w:t xml:space="preserve">8. Supuestos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Atlas Brain requiere datos históricos propios (ventas, reseñas, recompra) para aprender con fiabilidad; hasta entonces, la función manual de Cowork se apoya en datos de mercado externos, no en datos propios.</w:t>
      </w:r>
    </w:p>
    <w:p>
      <w:pPr>
        <w:pStyle w:val="Heading1"/>
      </w:pPr>
      <w:r>
        <w:t xml:space="preserve">9. Riesgos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Automatizar decisiones antes de tener datos propios suficientes generaría recomendaciones poco fiables. Mitigación: no automatizar Atlas Brain hasta acumular varios ciclos de venta real, conforme al Artículo VII (los datos como activo estratégico).</w:t>
      </w:r>
    </w:p>
    <w:p>
      <w:pPr>
        <w:pStyle w:val="Heading1"/>
      </w:pPr>
      <w:r>
        <w:t xml:space="preserve">10. Glosario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Explicabilidad: propiedad de una recomendación de IA de poder justificar su razonamiento de forma verificable.</w:t>
      </w:r>
    </w:p>
    <w:p>
      <w:pPr>
        <w:pStyle w:val="Heading1"/>
      </w:pPr>
      <w:r>
        <w:t xml:space="preserve">11. Decisiones arquitectónicas registradas</w:t>
      </w:r>
    </w:p>
    <w:p>
      <w:pPr>
        <w:spacing w:after="160"/>
      </w:pPr>
      <w:r>
        <w:t xml:space="preserve">Se fija la función (Sección 4) y el requisito de explicabilidad (Sección 6) como criterios de diseño obligatorios para cuando se implemente Atlas Brain.</w:t>
      </w:r>
    </w:p>
    <w:p>
      <w:pPr>
        <w:pStyle w:val="Heading1"/>
      </w:pPr>
      <w:r>
        <w:t xml:space="preserve">12. Versionado</w:t>
      </w:r>
    </w:p>
    <w:p>
      <w:pPr>
        <w:spacing w:after="160"/>
      </w:pPr>
      <w:r>
        <w:t xml:space="preserve">v1.0 — 2026-07-09 — Versión inicial.</w:t>
      </w:r>
    </w:p>
    <w:p>
      <w:pPr>
        <w:pStyle w:val="Heading1"/>
      </w:pPr>
      <w:r>
        <w:t xml:space="preserve">13. Próximos pasos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Mantener el registro manual de decisiones de ideación (RFC-003) como insumo de entrenamiento futuro para Atlas Brain.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Evaluar su automatización solo cuando exista suficiente historial de datos propios.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2026-07-09T04:11:27.889Z</dcterms:created>
  <dcterms:modified xsi:type="dcterms:W3CDTF">2026-07-09T04:11:27.889Z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