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26"/>
          <w:szCs w:val="26"/>
        </w:rPr>
        <w:t xml:space="preserve">ATLAS COMMERCE</w:t>
      </w:r>
    </w:p>
    <w:p>
      <w:pPr>
        <w:spacing w:after="10"/>
        <w:jc w:val="center"/>
      </w:pPr>
      <w:r>
        <w:rPr>
          <w:b/>
          <w:bCs/>
          <w:color w:val="888888"/>
          <w:sz w:val="20"/>
          <w:szCs w:val="20"/>
        </w:rPr>
        <w:t xml:space="preserve">LA BIBLIA</w:t>
      </w:r>
    </w:p>
    <w:p>
      <w:pPr>
        <w:spacing w:after="60"/>
        <w:jc w:val="center"/>
      </w:pPr>
      <w:r>
        <w:rPr>
          <w:b/>
          <w:bCs/>
          <w:color w:val="1F3A5F"/>
          <w:sz w:val="44"/>
          <w:szCs w:val="44"/>
        </w:rPr>
        <w:t xml:space="preserve">VOLUMEN X</w:t>
      </w:r>
    </w:p>
    <w:p>
      <w:pPr>
        <w:spacing w:after="300"/>
        <w:jc w:val="center"/>
      </w:pPr>
      <w:r>
        <w:rPr>
          <w:color w:val="2E5C8A"/>
          <w:sz w:val="26"/>
          <w:szCs w:val="26"/>
        </w:rPr>
        <w:t xml:space="preserve">Marketing Autónomo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Volumen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X — Marketing Autónomo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Vigente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(Arquitecto Principal)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Aprobado por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Brey (Fundador)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2026-07-09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Fuente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RFC-002 · RFC-004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Relacionado con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Volumen II (Modelo de Negocio) · Volumen VIII (Agentes de IA) · Volumen XI (Datos y Analítica)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</w:t>
      </w:r>
    </w:p>
    <w:p>
      <w:pPr>
        <w:spacing w:after="160"/>
      </w:pPr>
      <w:r>
        <w:t xml:space="preserve">Definir cómo se promociona el catálogo de Atlas Commerce, priorizando los canales coherentes con el objetivo de ingreso pasivo constante (RFC-002).</w:t>
      </w:r>
    </w:p>
    <w:p>
      <w:pPr>
        <w:pStyle w:val="Heading1"/>
      </w:pPr>
      <w:r>
        <w:t xml:space="preserve">2. Contexto</w:t>
      </w:r>
    </w:p>
    <w:p>
      <w:pPr>
        <w:spacing w:after="160"/>
      </w:pPr>
      <w:r>
        <w:t xml:space="preserve">RFC-002 estableció que Etsy aporta tráfico de búsqueda propio, reduciendo la dependencia de publicidad pagada. RFC-004 definió el stack inicial para generar contenido audiovisual promocional.</w:t>
      </w:r>
    </w:p>
    <w:p>
      <w:pPr>
        <w:pStyle w:val="Heading1"/>
      </w:pPr>
      <w:r>
        <w:t xml:space="preserve">3. Alcance</w:t>
      </w:r>
    </w:p>
    <w:p>
      <w:pPr>
        <w:spacing w:after="160"/>
      </w:pPr>
      <w:r>
        <w:t xml:space="preserve">Cubre la estrategia y canales de promoción. No cubre la creación técnica del contenido (Volumen VII, Atlas Flow, y las herramientas de RFC-004) ni las métricas de desempeño (Volumen XI).</w:t>
      </w:r>
    </w:p>
    <w:p>
      <w:pPr>
        <w:pStyle w:val="Heading1"/>
      </w:pPr>
      <w:r>
        <w:t xml:space="preserve">4. Canales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 orgánico de Etsy: canal principal al inicio. Depende de un buen título, etiquetas y descripción de producto, no de gasto en anuncios.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Redes sociales con contenido generado: usando el stack de RFC-004 (MinimaxHub, Hailuo AI, Remotion, o el flujo de respaldo con Pillow/ffmpeg) para producir video corto promocional.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Publicidad pagada (futuro): corresponde al agente Media Buyer (Volumen VIII), no activo todavía; se evaluará solo si el canal orgánico demuestra tracción y se justifica invertir.</w:t>
      </w:r>
    </w:p>
    <w:p>
      <w:pPr>
        <w:pStyle w:val="Heading1"/>
      </w:pPr>
      <w:r>
        <w:t xml:space="preserve">5. Principio rector</w:t>
      </w:r>
    </w:p>
    <w:p>
      <w:pPr>
        <w:spacing w:after="160"/>
      </w:pPr>
      <w:r>
        <w:t xml:space="preserve">Coherente con RFC-002, el marketing de Atlas Commerce prioriza calidad y relevancia de nicho sobre volumen de contenido: es preferible un video bien dirigido a un nicho específico que muchos videos genéricos.</w:t>
      </w:r>
    </w:p>
    <w:p>
      <w:pPr>
        <w:pStyle w:val="Heading1"/>
      </w:pPr>
      <w:r>
        <w:t xml:space="preserve">6. Estado actual</w:t>
      </w:r>
    </w:p>
    <w:p>
      <w:pPr>
        <w:spacing w:after="160"/>
      </w:pPr>
      <w:r>
        <w:t xml:space="preserve">No hay producto publicado todavía, por lo que no existe actividad de marketing activa. El stack de contenido audiovisual (RFC-004) ya está preparado (ver Volumen IV y VII) para cuando exista el primer producto.</w:t>
      </w:r>
    </w:p>
    <w:p>
      <w:pPr>
        <w:pStyle w:val="Heading1"/>
      </w:pPr>
      <w:r>
        <w:t xml:space="preserve">7. Supuestos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primer ciclo de marketing será orgánico y sin presupuesto de anuncios pagados.</w:t>
      </w:r>
    </w:p>
    <w:p>
      <w:pPr>
        <w:pStyle w:val="Heading1"/>
      </w:pPr>
      <w:r>
        <w:t xml:space="preserve">8. Riesgos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Depender solo de SEO de Etsy limita el alcance inicial: mitigado por ser consistente con el objetivo de ingreso pasivo de bajo mantenimiento (RFC-002), no de crecimiento acelerado.</w:t>
      </w:r>
    </w:p>
    <w:p>
      <w:pPr>
        <w:pStyle w:val="Heading1"/>
      </w:pPr>
      <w:r>
        <w:t xml:space="preserve">9. Glosario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SEO: optimización para posicionarse en resultados de búsqueda orgánicos, sin pago.</w:t>
      </w:r>
    </w:p>
    <w:p>
      <w:pPr>
        <w:pStyle w:val="Heading1"/>
      </w:pPr>
      <w:r>
        <w:t xml:space="preserve">10. Decisiones arquitectónicas registradas</w:t>
      </w:r>
    </w:p>
    <w:p>
      <w:pPr>
        <w:spacing w:after="160"/>
      </w:pPr>
      <w:r>
        <w:t xml:space="preserve">Se fija el orden de prioridad de canales (Sección 4): SEO orgánico primero, contenido en redes después, publicidad pagada solo si se justifica con datos.</w:t>
      </w:r>
    </w:p>
    <w:p>
      <w:pPr>
        <w:pStyle w:val="Heading1"/>
      </w:pPr>
      <w:r>
        <w:t xml:space="preserve">11. Versionado</w:t>
      </w:r>
    </w:p>
    <w:p>
      <w:pPr>
        <w:spacing w:after="160"/>
      </w:pPr>
      <w:r>
        <w:t xml:space="preserve">v1.0 — 2026-07-09 — Versión inicial.</w:t>
      </w:r>
    </w:p>
    <w:p>
      <w:pPr>
        <w:pStyle w:val="Heading1"/>
      </w:pPr>
      <w:r>
        <w:t xml:space="preserve">12. Próximos pasos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Producir el primer contenido audiovisual real para el primer producto lanzado.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Evaluar publicidad pagada solo tras datos de al menos un ciclo de venta.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2026-07-09T04:11:28.101Z</dcterms:created>
  <dcterms:modified xsi:type="dcterms:W3CDTF">2026-07-09T04:11:28.101Z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