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4"/>
          <w:szCs w:val="44"/>
        </w:rPr>
        <w:t xml:space="preserve">RFC-000</w:t>
      </w:r>
    </w:p>
    <w:p>
      <w:pPr>
        <w:spacing w:after="300"/>
        <w:jc w:val="center"/>
      </w:pPr>
      <w:r>
        <w:rPr>
          <w:color w:val="2E5C8A"/>
          <w:sz w:val="26"/>
          <w:szCs w:val="26"/>
        </w:rPr>
        <w:t xml:space="preserve">Documento Fundacional de Atlas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RFC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Título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Documento Fundacional de Atlas Commerce</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Estado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Aceptado (Fundacional)</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Autor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Equipo Fundador — Brey</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Arquitecto Principal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Fecha de origen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2026-07-03</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Versión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Sustituye 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 primer documento de la serie</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Relacionado 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RFC-001 (Proceso de RFCs) · Biblia, Volumen I</w:t>
            </w:r>
          </w:p>
        </w:tc>
      </w:tr>
    </w:tbl>
    <w:p>
      <w:r>
        <w:br w:type="page"/>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60"/>
      </w:pPr>
      <w:r>
        <w:t xml:space="preserve">Constituir la base filosófica, conceptual y arquitectónica de Atlas Commerce, y establecer las instrucciones oficiales bajo las cuales se construirá su documentación completa (la “Biblia” del proyecto).</w:t>
      </w:r>
    </w:p>
    <w:p>
      <w:pPr>
        <w:spacing w:after="160"/>
      </w:pPr>
      <w:r>
        <w:t xml:space="preserve">Este RFC formaliza el “Documento 0” original entregado por el fundador, adaptándolo al formato RFC adoptado en RFC-001, sin alterar su contenido sustantivo.</w:t>
      </w:r>
    </w:p>
    <w:p>
      <w:pPr>
        <w:pStyle w:val="Heading1"/>
      </w:pPr>
      <w:r>
        <w:t xml:space="preserve">2. Contexto</w:t>
      </w:r>
    </w:p>
    <w:p>
      <w:pPr>
        <w:spacing w:after="160"/>
      </w:pPr>
      <w:r>
        <w:t xml:space="preserve">Atlas Commerce parte de una decisión deliberada: no comenzar preguntando qué producto vender, sino diseñar un sistema capaz de descubrir qué producto debería venderse. El comercio electrónico es la primera aplicación de una plataforma más amplia de inteligencia comercial, no el fin en sí mismo.</w:t>
      </w:r>
    </w:p>
    <w:p>
      <w:pPr>
        <w:spacing w:after="160"/>
      </w:pPr>
      <w:r>
        <w:t xml:space="preserve">El proyecto arranca en su fase 0: sin código, sin herramientas configuradas. Este documento es, por tanto, el punto de partida de toda decisión posterior.</w:t>
      </w:r>
    </w:p>
    <w:p>
      <w:pPr>
        <w:pStyle w:val="Heading1"/>
      </w:pPr>
      <w:r>
        <w:t xml:space="preserve">3. Alcance</w:t>
      </w:r>
    </w:p>
    <w:p>
      <w:pPr>
        <w:spacing w:after="160"/>
      </w:pPr>
      <w:r>
        <w:t xml:space="preserve">Este RFC cubre:</w:t>
      </w:r>
    </w:p>
    <w:p>
      <w:pPr>
        <w:pStyle w:val="ListParagraph"/>
        <w:numPr>
          <w:ilvl w:val="0"/>
          <w:numId w:val="2"/>
        </w:numPr>
        <w:spacing w:after="80"/>
      </w:pPr>
      <w:r>
        <w:t xml:space="preserve">La visión y misión del proyecto.</w:t>
      </w:r>
    </w:p>
    <w:p>
      <w:pPr>
        <w:pStyle w:val="ListParagraph"/>
        <w:numPr>
          <w:ilvl w:val="0"/>
          <w:numId w:val="2"/>
        </w:numPr>
        <w:spacing w:after="80"/>
      </w:pPr>
      <w:r>
        <w:t xml:space="preserve">La filosofía y los principios fundamentales de diseño.</w:t>
      </w:r>
    </w:p>
    <w:p>
      <w:pPr>
        <w:pStyle w:val="ListParagraph"/>
        <w:numPr>
          <w:ilvl w:val="0"/>
          <w:numId w:val="2"/>
        </w:numPr>
        <w:spacing w:after="80"/>
      </w:pPr>
      <w:r>
        <w:t xml:space="preserve">La Constitución de Atlas Commerce (10 artículos vinculantes para todo diseño futuro).</w:t>
      </w:r>
    </w:p>
    <w:p>
      <w:pPr>
        <w:pStyle w:val="ListParagraph"/>
        <w:numPr>
          <w:ilvl w:val="0"/>
          <w:numId w:val="2"/>
        </w:numPr>
        <w:spacing w:after="80"/>
      </w:pPr>
      <w:r>
        <w:t xml:space="preserve">El modelo de negocio y la arquitectura general de alto nivel.</w:t>
      </w:r>
    </w:p>
    <w:p>
      <w:pPr>
        <w:pStyle w:val="ListParagraph"/>
        <w:numPr>
          <w:ilvl w:val="0"/>
          <w:numId w:val="2"/>
        </w:numPr>
        <w:spacing w:after="80"/>
      </w:pPr>
      <w:r>
        <w:t xml:space="preserve">El rol de Cowork como Arquitecto Principal.</w:t>
      </w:r>
    </w:p>
    <w:p>
      <w:pPr>
        <w:spacing w:after="160"/>
      </w:pPr>
      <w:r>
        <w:t xml:space="preserve">No cubre: especificaciones técnicas detalladas, esquemas de datos, contratos de API, ni decisiones de proveedor. Esas decisiones se documentarán en RFCs posteriores y en los volúmenes correspondientes de la Biblia.</w:t>
      </w:r>
    </w:p>
    <w:p>
      <w:pPr>
        <w:pStyle w:val="Heading1"/>
      </w:pPr>
      <w:r>
        <w:t xml:space="preserve">4. Resumen ejecutivo</w:t>
      </w:r>
    </w:p>
    <w:p>
      <w:pPr>
        <w:spacing w:after="160"/>
      </w:pPr>
      <w:r>
        <w:t xml:space="preserve">Atlas Commerce es una plataforma de comercio autónomo cuyo objetivo es automatizar el ciclo completo de una operación de e-commerce: inteligencia de mercado, investigación de productos, evaluación de oportunidades, creación de catálogo, generación de contenido, marketing, logística, atención al cliente, analítica y aprendizaje continuo.</w:t>
      </w:r>
    </w:p>
    <w:p>
      <w:pPr>
        <w:spacing w:after="160"/>
      </w:pPr>
      <w:r>
        <w:t xml:space="preserve">No es una tienda Shopify, ni un negocio de dropshipping, ni un catálogo de productos, ni una colección de automatizaciones inconexas. Es un sistema operativo empresarial: el producto puede cambiar, los proveedores pueden cambiar, pero la inteligencia del sistema permanece y se acumula.</w:t>
      </w:r>
    </w:p>
    <w:p>
      <w:pPr>
        <w:pStyle w:val="Heading1"/>
      </w:pPr>
      <w:r>
        <w:t xml:space="preserve">5. Visión</w:t>
      </w:r>
    </w:p>
    <w:p>
      <w:pPr>
        <w:spacing w:after="160"/>
      </w:pPr>
      <w:r>
        <w:t xml:space="preserve">Convertir Atlas Commerce en el sistema operativo de referencia para el comercio electrónico autónomo, de modo que cualquier empresa pueda operar mercados digitales inteligentes sobre la plataforma. No se busca construir una tienda, sino la infraestructura sobre la que puedan operar muchas tiendas.</w:t>
      </w:r>
    </w:p>
    <w:p>
      <w:pPr>
        <w:pStyle w:val="Heading1"/>
      </w:pPr>
      <w:r>
        <w:t xml:space="preserve">6. Misión</w:t>
      </w:r>
    </w:p>
    <w:p>
      <w:pPr>
        <w:spacing w:after="160"/>
      </w:pPr>
      <w:r>
        <w:t xml:space="preserve">Desarrollar una plataforma capaz de identificar oportunidades comerciales, lanzar operaciones digitales y optimizar continuamente su desempeño mediante inteligencia artificial, manteniendo siempre el control estratégico humano.</w:t>
      </w:r>
    </w:p>
    <w:p>
      <w:pPr>
        <w:pStyle w:val="Heading1"/>
      </w:pPr>
      <w:r>
        <w:t xml:space="preserve">7. Filosofía</w:t>
      </w:r>
    </w:p>
    <w:p>
      <w:pPr>
        <w:spacing w:after="160"/>
      </w:pPr>
      <w:r>
        <w:t xml:space="preserve">Toda empresa ejecuta procesos repetitivos. Esos procesos pueden observarse, medirse, aprenderse, optimizarse y, finalmente, automatizarse. La inteligencia artificial no sustituye a la empresa: la convierte en una organización capaz de aprender.</w:t>
      </w:r>
    </w:p>
    <w:p>
      <w:pPr>
        <w:pStyle w:val="Heading1"/>
      </w:pPr>
      <w:r>
        <w:t xml:space="preserve">8. Principios fundamentales</w:t>
      </w:r>
    </w:p>
    <w:p>
      <w:pPr>
        <w:spacing w:after="160"/>
      </w:pPr>
      <w:r>
        <w:t xml:space="preserve">Estos ocho principios son de aplicación obligatoria en cualquier decisión de diseño posterior. Cada uno se documenta con su enunciado y su justificación.</w:t>
      </w:r>
    </w:p>
    <w:p>
      <w:pPr>
        <w:pStyle w:val="Heading2"/>
      </w:pPr>
      <w:r>
        <w:t xml:space="preserve">8.1 Arquitectura antes que código</w:t>
      </w:r>
    </w:p>
    <w:p>
      <w:pPr>
        <w:spacing w:after="160"/>
      </w:pPr>
      <w:r>
        <w:t xml:space="preserve">Nunca se programará una solución que no haya sido diseñada. Justificación: escribir código antes de decidir la arquitectura produce deuda técnica temprana y decisiones irreversibles tomadas por conveniencia inmediata, no por diseño.</w:t>
      </w:r>
    </w:p>
    <w:p>
      <w:pPr>
        <w:pStyle w:val="Heading2"/>
      </w:pPr>
      <w:r>
        <w:t xml:space="preserve">8.2 Modularidad</w:t>
      </w:r>
    </w:p>
    <w:p>
      <w:pPr>
        <w:spacing w:after="160"/>
      </w:pPr>
      <w:r>
        <w:t xml:space="preserve">Todo componente debe poder sustituirse. Justificación: un sistema pensado para diez años no puede depender de que ningún módulo individual sea insustituible; los módulos envejecen, las decisiones de negocio no deberían.</w:t>
      </w:r>
    </w:p>
    <w:p>
      <w:pPr>
        <w:pStyle w:val="Heading2"/>
      </w:pPr>
      <w:r>
        <w:t xml:space="preserve">8.3 Desacoplamiento</w:t>
      </w:r>
    </w:p>
    <w:p>
      <w:pPr>
        <w:spacing w:after="160"/>
      </w:pPr>
      <w:r>
        <w:t xml:space="preserve">Ninguna herramienta externa será indispensable: Shopify puede cambiar, AutoDS puede cambiar, y el sistema debe seguir funcionando. Justificación: la dependencia de un proveedor externo convierte una decisión de negocio en un riesgo operativo permanente.</w:t>
      </w:r>
    </w:p>
    <w:p>
      <w:pPr>
        <w:pStyle w:val="Heading2"/>
      </w:pPr>
      <w:r>
        <w:t xml:space="preserve">8.4 Datos antes que intuición</w:t>
      </w:r>
    </w:p>
    <w:p>
      <w:pPr>
        <w:spacing w:after="160"/>
      </w:pPr>
      <w:r>
        <w:t xml:space="preserve">Toda decisión importante debe estar respaldada por información medible. Justificación: un sistema que aprende necesita señales confiables; la intuición no deja rastro auditable ni es replicable por un agente de IA.</w:t>
      </w:r>
    </w:p>
    <w:p>
      <w:pPr>
        <w:pStyle w:val="Heading2"/>
      </w:pPr>
      <w:r>
        <w:t xml:space="preserve">8.5 IA explicable</w:t>
      </w:r>
    </w:p>
    <w:p>
      <w:pPr>
        <w:spacing w:after="160"/>
      </w:pPr>
      <w:r>
        <w:t xml:space="preserve">Toda recomendación generada por inteligencia artificial debe justificar su razonamiento. Justificación: sin explicabilidad no hay confianza posible en decisiones automatizadas, ni forma de auditarlas cuando algo falla.</w:t>
      </w:r>
    </w:p>
    <w:p>
      <w:pPr>
        <w:pStyle w:val="Heading2"/>
      </w:pPr>
      <w:r>
        <w:t xml:space="preserve">8.6 Aprendizaje continuo</w:t>
      </w:r>
    </w:p>
    <w:p>
      <w:pPr>
        <w:spacing w:after="160"/>
      </w:pPr>
      <w:r>
        <w:t xml:space="preserve">Cada interacción debe mejorar el sistema. Justificación: la ventaja competitiva de Atlas Commerce no está en el catálogo sino en la acumulación de conocimiento operativo.</w:t>
      </w:r>
    </w:p>
    <w:p>
      <w:pPr>
        <w:pStyle w:val="Heading2"/>
      </w:pPr>
      <w:r>
        <w:t xml:space="preserve">8.7 Cliente primero</w:t>
      </w:r>
    </w:p>
    <w:p>
      <w:pPr>
        <w:spacing w:after="160"/>
      </w:pPr>
      <w:r>
        <w:t xml:space="preserve">La experiencia del cliente nunca será sacrificada por optimizaciones económicas de corto plazo. Justificación: los ahorros de corto plazo que erosionan la confianza del cliente destruyen valor a largo plazo de forma desproporcionada.</w:t>
      </w:r>
    </w:p>
    <w:p>
      <w:pPr>
        <w:pStyle w:val="Heading2"/>
      </w:pPr>
      <w:r>
        <w:t xml:space="preserve">8.8 Escalabilidad</w:t>
      </w:r>
    </w:p>
    <w:p>
      <w:pPr>
        <w:spacing w:after="160"/>
      </w:pPr>
      <w:r>
        <w:t xml:space="preserve">Todo debe diseñarse pensando en los próximos diez años. Justificación: rediseñar bajo presión, ya con usuarios y datos en producción, es sustancialmente más costoso que diseñar con margen desde el inicio.</w:t>
      </w:r>
    </w:p>
    <w:p>
      <w:pPr>
        <w:pStyle w:val="Heading1"/>
      </w:pPr>
      <w:r>
        <w:t xml:space="preserve">9. Constitución de Atlas Commerce</w:t>
      </w:r>
    </w:p>
    <w:p>
      <w:pPr>
        <w:spacing w:after="160"/>
      </w:pPr>
      <w:r>
        <w:t xml:space="preserve">Los siguientes diez artículos son de cumplimiento obligatorio. Cualquier RFC posterior que los contradiga debe declarar explícitamente la excepción y su justificación, o reformar este RFC.</w:t>
      </w:r>
    </w:p>
    <w:p>
      <w:pPr>
        <w:pStyle w:val="Heading2"/>
      </w:pPr>
      <w:r>
        <w:t xml:space="preserve">Artículo I</w:t>
      </w:r>
    </w:p>
    <w:p>
      <w:pPr>
        <w:spacing w:after="160"/>
      </w:pPr>
      <w:r>
        <w:t xml:space="preserve">Atlas Commerce existe para ampliar la capacidad estratégica del ser humano mediante inteligencia artificial. Razón: la IA es una herramienta de apalancamiento de decisiones humanas, no un reemplazo del criterio humano.</w:t>
      </w:r>
    </w:p>
    <w:p>
      <w:pPr>
        <w:pStyle w:val="Heading2"/>
      </w:pPr>
      <w:r>
        <w:t xml:space="preserve">Artículo II</w:t>
      </w:r>
    </w:p>
    <w:p>
      <w:pPr>
        <w:spacing w:after="160"/>
      </w:pPr>
      <w:r>
        <w:t xml:space="preserve">Toda automatización deberá poder auditarse. Razón: sin auditoría no hay forma de detectar errores sistemáticos ni de rendir cuentas sobre decisiones automatizadas.</w:t>
      </w:r>
    </w:p>
    <w:p>
      <w:pPr>
        <w:pStyle w:val="Heading2"/>
      </w:pPr>
      <w:r>
        <w:t xml:space="preserve">Artículo III</w:t>
      </w:r>
    </w:p>
    <w:p>
      <w:pPr>
        <w:spacing w:after="160"/>
      </w:pPr>
      <w:r>
        <w:t xml:space="preserve">Ningún proveedor externo podrá convertirse en un punto único de fallo. Razón: consecuencia directa del principio de desacoplamiento (8.3), elevado a norma constitucional por su criticidad operativa.</w:t>
      </w:r>
    </w:p>
    <w:p>
      <w:pPr>
        <w:pStyle w:val="Heading2"/>
      </w:pPr>
      <w:r>
        <w:t xml:space="preserve">Artículo IV</w:t>
      </w:r>
    </w:p>
    <w:p>
      <w:pPr>
        <w:spacing w:after="160"/>
      </w:pPr>
      <w:r>
        <w:t xml:space="preserve">Toda decisión importante deberá quedar registrada. Razón: esta es precisamente la función que cumplen los RFCs (ver RFC-001) y los volúmenes de la Biblia.</w:t>
      </w:r>
    </w:p>
    <w:p>
      <w:pPr>
        <w:pStyle w:val="Heading2"/>
      </w:pPr>
      <w:r>
        <w:t xml:space="preserve">Artículo V</w:t>
      </w:r>
    </w:p>
    <w:p>
      <w:pPr>
        <w:spacing w:after="160"/>
      </w:pPr>
      <w:r>
        <w:t xml:space="preserve">Toda integración deberá ser desacoplada. Razón: aplicación concreta del principio de modularidad a las integraciones con Shopify, AutoDS, Stripe, Meta, TikTok, Google, Klaviyo y n8n, entre otras.</w:t>
      </w:r>
    </w:p>
    <w:p>
      <w:pPr>
        <w:pStyle w:val="Heading2"/>
      </w:pPr>
      <w:r>
        <w:t xml:space="preserve">Artículo VI</w:t>
      </w:r>
    </w:p>
    <w:p>
      <w:pPr>
        <w:spacing w:after="160"/>
      </w:pPr>
      <w:r>
        <w:t xml:space="preserve">Todo agente de IA deberá operar dentro de límites claramente definidos. Razón: un agente sin límites explícitos es un riesgo operativo y de negocio, no una ventaja.</w:t>
      </w:r>
    </w:p>
    <w:p>
      <w:pPr>
        <w:pStyle w:val="Heading2"/>
      </w:pPr>
      <w:r>
        <w:t xml:space="preserve">Artículo VII</w:t>
      </w:r>
    </w:p>
    <w:p>
      <w:pPr>
        <w:spacing w:after="160"/>
      </w:pPr>
      <w:r>
        <w:t xml:space="preserve">Los datos constituyen un activo estratégico. Razón: en un sistema donde la inteligencia se acumula, los datos históricos son el activo más difícil de replicar por un competidor.</w:t>
      </w:r>
    </w:p>
    <w:p>
      <w:pPr>
        <w:pStyle w:val="Heading2"/>
      </w:pPr>
      <w:r>
        <w:t xml:space="preserve">Artículo VIII</w:t>
      </w:r>
    </w:p>
    <w:p>
      <w:pPr>
        <w:spacing w:after="160"/>
      </w:pPr>
      <w:r>
        <w:t xml:space="preserve">El aprendizaje continuo forma parte del funcionamiento del sistema. Razón: eleva el principio 8.6 a requisito estructural, no opcional.</w:t>
      </w:r>
    </w:p>
    <w:p>
      <w:pPr>
        <w:pStyle w:val="Heading2"/>
      </w:pPr>
      <w:r>
        <w:t xml:space="preserve">Artículo IX</w:t>
      </w:r>
    </w:p>
    <w:p>
      <w:pPr>
        <w:spacing w:after="160"/>
      </w:pPr>
      <w:r>
        <w:t xml:space="preserve">Toda automatización deberá poder detenerse manualmente. Razón: el control estratégico humano (ver Misión) exige un mecanismo de parada de emergencia para cualquier proceso autónomo.</w:t>
      </w:r>
    </w:p>
    <w:p>
      <w:pPr>
        <w:pStyle w:val="Heading2"/>
      </w:pPr>
      <w:r>
        <w:t xml:space="preserve">Artículo X</w:t>
      </w:r>
    </w:p>
    <w:p>
      <w:pPr>
        <w:spacing w:after="160"/>
      </w:pPr>
      <w:r>
        <w:t xml:space="preserve">La arquitectura prevalecerá sobre la velocidad de desarrollo. Razón: consecuencia directa del principio 8.1; priorizar velocidad sobre diseño es la causa más común de reescrituras costosas.</w:t>
      </w:r>
    </w:p>
    <w:p>
      <w:pPr>
        <w:pStyle w:val="Heading1"/>
      </w:pPr>
      <w:r>
        <w:t xml:space="preserve">10. Modelo de negocio</w:t>
      </w:r>
    </w:p>
    <w:p>
      <w:pPr>
        <w:spacing w:after="160"/>
      </w:pPr>
      <w:r>
        <w:t xml:space="preserve">El dropshipping es únicamente un mecanismo logístico, no el negocio en sí. La plataforma podrá operar con dropshipping, inventario propio, print on demand, afiliación, distribuidores privados o marketplaces, sin que la arquitectura dependa de ninguno de ellos en particular.</w:t>
      </w:r>
    </w:p>
    <w:p>
      <w:pPr>
        <w:pStyle w:val="Heading1"/>
      </w:pPr>
      <w:r>
        <w:t xml:space="preserve">11. Arquitectura general (visión de alto nivel)</w:t>
      </w:r>
    </w:p>
    <w:p>
      <w:pPr>
        <w:spacing w:after="160"/>
      </w:pPr>
      <w:r>
        <w:t xml:space="preserve">Atlas Commerce se compone de ocho sistemas especializados. Su diseño técnico detallado corresponde a los Volúmenes III y IV de la Biblia; aquí se documenta únicamente su propósito.</w:t>
      </w:r>
    </w:p>
    <w:p>
      <w:pPr>
        <w:pStyle w:val="ListParagraph"/>
        <w:numPr>
          <w:ilvl w:val="0"/>
          <w:numId w:val="2"/>
        </w:numPr>
        <w:spacing w:after="80"/>
      </w:pPr>
      <w:r>
        <w:t xml:space="preserve">Atlas OS — núcleo operativo: permisos, servicios, eventos, configuraciones, estado global.</w:t>
      </w:r>
    </w:p>
    <w:p>
      <w:pPr>
        <w:pStyle w:val="ListParagraph"/>
        <w:numPr>
          <w:ilvl w:val="0"/>
          <w:numId w:val="2"/>
        </w:numPr>
        <w:spacing w:after="80"/>
      </w:pPr>
      <w:r>
        <w:t xml:space="preserve">Atlas Brain — motor de razonamiento: decisiones, priorización de oportunidades, aprendizaje.</w:t>
      </w:r>
    </w:p>
    <w:p>
      <w:pPr>
        <w:pStyle w:val="ListParagraph"/>
        <w:numPr>
          <w:ilvl w:val="0"/>
          <w:numId w:val="2"/>
        </w:numPr>
        <w:spacing w:after="80"/>
      </w:pPr>
      <w:r>
        <w:t xml:space="preserve">Atlas Vision — observación de mercado: Google Trends, Amazon, TikTok, Meta, Pinterest, Reddit, competidores.</w:t>
      </w:r>
    </w:p>
    <w:p>
      <w:pPr>
        <w:pStyle w:val="ListParagraph"/>
        <w:numPr>
          <w:ilvl w:val="0"/>
          <w:numId w:val="2"/>
        </w:numPr>
        <w:spacing w:after="80"/>
      </w:pPr>
      <w:r>
        <w:t xml:space="preserve">Atlas Market — administración de catálogo: creación, actualización, disponibilidad.</w:t>
      </w:r>
    </w:p>
    <w:p>
      <w:pPr>
        <w:pStyle w:val="ListParagraph"/>
        <w:numPr>
          <w:ilvl w:val="0"/>
          <w:numId w:val="2"/>
        </w:numPr>
        <w:spacing w:after="80"/>
      </w:pPr>
      <w:r>
        <w:t xml:space="preserve">Atlas Studio — generación de contenido: imágenes, videos, anuncios, descripciones, SEO.</w:t>
      </w:r>
    </w:p>
    <w:p>
      <w:pPr>
        <w:pStyle w:val="ListParagraph"/>
        <w:numPr>
          <w:ilvl w:val="0"/>
          <w:numId w:val="2"/>
        </w:numPr>
        <w:spacing w:after="80"/>
      </w:pPr>
      <w:r>
        <w:t xml:space="preserve">Atlas Flow — motor de automatización: coordinación de procesos.</w:t>
      </w:r>
    </w:p>
    <w:p>
      <w:pPr>
        <w:pStyle w:val="ListParagraph"/>
        <w:numPr>
          <w:ilvl w:val="0"/>
          <w:numId w:val="2"/>
        </w:numPr>
        <w:spacing w:after="80"/>
      </w:pPr>
      <w:r>
        <w:t xml:space="preserve">Atlas Insight — analítica: KPIs, predicciones, aprendizaje.</w:t>
      </w:r>
    </w:p>
    <w:p>
      <w:pPr>
        <w:pStyle w:val="ListParagraph"/>
        <w:numPr>
          <w:ilvl w:val="0"/>
          <w:numId w:val="2"/>
        </w:numPr>
        <w:spacing w:after="80"/>
      </w:pPr>
      <w:r>
        <w:t xml:space="preserve">Atlas Nexus — integraciones externas: Shopify, AutoDS, CJ Dropshipping, Zendrop, Stripe, Meta, TikTok, Google, Klaviyo, n8n.</w:t>
      </w:r>
    </w:p>
    <w:p>
      <w:pPr>
        <w:pStyle w:val="Heading1"/>
      </w:pPr>
      <w:r>
        <w:t xml:space="preserve">12. Commerce Brain: red de agentes especializados</w:t>
      </w:r>
    </w:p>
    <w:p>
      <w:pPr>
        <w:spacing w:after="160"/>
      </w:pPr>
      <w:r>
        <w:t xml:space="preserve">El corazón del sistema no es una única IA, sino una red de agentes con responsabilidades concretas:</w:t>
      </w:r>
    </w:p>
    <w:p>
      <w:pPr>
        <w:pStyle w:val="ListParagraph"/>
        <w:numPr>
          <w:ilvl w:val="0"/>
          <w:numId w:val="2"/>
        </w:numPr>
        <w:spacing w:after="80"/>
      </w:pPr>
      <w:r>
        <w:t xml:space="preserve">Scout — analiza tendencias.</w:t>
      </w:r>
    </w:p>
    <w:p>
      <w:pPr>
        <w:pStyle w:val="ListParagraph"/>
        <w:numPr>
          <w:ilvl w:val="0"/>
          <w:numId w:val="2"/>
        </w:numPr>
        <w:spacing w:after="80"/>
      </w:pPr>
      <w:r>
        <w:t xml:space="preserve">Research — investiga productos.</w:t>
      </w:r>
    </w:p>
    <w:p>
      <w:pPr>
        <w:pStyle w:val="ListParagraph"/>
        <w:numPr>
          <w:ilvl w:val="0"/>
          <w:numId w:val="2"/>
        </w:numPr>
        <w:spacing w:after="80"/>
      </w:pPr>
      <w:r>
        <w:t xml:space="preserve">Evaluator — calcula la viabilidad.</w:t>
      </w:r>
    </w:p>
    <w:p>
      <w:pPr>
        <w:pStyle w:val="ListParagraph"/>
        <w:numPr>
          <w:ilvl w:val="0"/>
          <w:numId w:val="2"/>
        </w:numPr>
        <w:spacing w:after="80"/>
      </w:pPr>
      <w:r>
        <w:t xml:space="preserve">Publisher — construye fichas de producto.</w:t>
      </w:r>
    </w:p>
    <w:p>
      <w:pPr>
        <w:pStyle w:val="ListParagraph"/>
        <w:numPr>
          <w:ilvl w:val="0"/>
          <w:numId w:val="2"/>
        </w:numPr>
        <w:spacing w:after="80"/>
      </w:pPr>
      <w:r>
        <w:t xml:space="preserve">Designer — genera imágenes.</w:t>
      </w:r>
    </w:p>
    <w:p>
      <w:pPr>
        <w:pStyle w:val="ListParagraph"/>
        <w:numPr>
          <w:ilvl w:val="0"/>
          <w:numId w:val="2"/>
        </w:numPr>
        <w:spacing w:after="80"/>
      </w:pPr>
      <w:r>
        <w:t xml:space="preserve">Copywriter — escribe contenido.</w:t>
      </w:r>
    </w:p>
    <w:p>
      <w:pPr>
        <w:pStyle w:val="ListParagraph"/>
        <w:numPr>
          <w:ilvl w:val="0"/>
          <w:numId w:val="2"/>
        </w:numPr>
        <w:spacing w:after="80"/>
      </w:pPr>
      <w:r>
        <w:t xml:space="preserve">SEO Expert — optimiza posicionamiento.</w:t>
      </w:r>
    </w:p>
    <w:p>
      <w:pPr>
        <w:pStyle w:val="ListParagraph"/>
        <w:numPr>
          <w:ilvl w:val="0"/>
          <w:numId w:val="2"/>
        </w:numPr>
        <w:spacing w:after="80"/>
      </w:pPr>
      <w:r>
        <w:t xml:space="preserve">Media Buyer — gestiona campañas.</w:t>
      </w:r>
    </w:p>
    <w:p>
      <w:pPr>
        <w:pStyle w:val="ListParagraph"/>
        <w:numPr>
          <w:ilvl w:val="0"/>
          <w:numId w:val="2"/>
        </w:numPr>
        <w:spacing w:after="80"/>
      </w:pPr>
      <w:r>
        <w:t xml:space="preserve">Support — atiende clientes.</w:t>
      </w:r>
    </w:p>
    <w:p>
      <w:pPr>
        <w:pStyle w:val="ListParagraph"/>
        <w:numPr>
          <w:ilvl w:val="0"/>
          <w:numId w:val="2"/>
        </w:numPr>
        <w:spacing w:after="80"/>
      </w:pPr>
      <w:r>
        <w:t xml:space="preserve">Finance — analiza márgenes.</w:t>
      </w:r>
    </w:p>
    <w:p>
      <w:pPr>
        <w:pStyle w:val="ListParagraph"/>
        <w:numPr>
          <w:ilvl w:val="0"/>
          <w:numId w:val="2"/>
        </w:numPr>
        <w:spacing w:after="80"/>
      </w:pPr>
      <w:r>
        <w:t xml:space="preserve">Auditor — verifica procesos.</w:t>
      </w:r>
    </w:p>
    <w:p>
      <w:pPr>
        <w:pStyle w:val="Heading1"/>
      </w:pPr>
      <w:r>
        <w:t xml:space="preserve">13. Rol de Cowork</w:t>
      </w:r>
    </w:p>
    <w:p>
      <w:pPr>
        <w:spacing w:after="160"/>
      </w:pPr>
      <w:r>
        <w:t xml:space="preserve">Cowork no actúa como asistente. Actúa como Arquitecto Principal del proyecto. Su responsabilidad es diseñar la documentación oficial de Atlas Commerce, sin improvisar y sin asumir requisitos sin justificarlos. Toda decisión debe estar argumentada; toda arquitectura debe documentarse.</w:t>
      </w:r>
    </w:p>
    <w:p>
      <w:pPr>
        <w:pStyle w:val="Heading1"/>
      </w:pPr>
      <w:r>
        <w:t xml:space="preserve">14. Supuestos</w:t>
      </w:r>
    </w:p>
    <w:p>
      <w:pPr>
        <w:pStyle w:val="ListParagraph"/>
        <w:numPr>
          <w:ilvl w:val="0"/>
          <w:numId w:val="2"/>
        </w:numPr>
        <w:spacing w:after="80"/>
      </w:pPr>
      <w:r>
        <w:t xml:space="preserve">El fundador (Brey) actúa como única autoridad de decisión mientras el equipo no crezca (ver RFC-001).</w:t>
      </w:r>
    </w:p>
    <w:p>
      <w:pPr>
        <w:pStyle w:val="ListParagraph"/>
        <w:numPr>
          <w:ilvl w:val="0"/>
          <w:numId w:val="2"/>
        </w:numPr>
        <w:spacing w:after="80"/>
      </w:pPr>
      <w:r>
        <w:t xml:space="preserve">No existe código ni infraestructura previa; se parte de cero (confirmado 2026-07-03).</w:t>
      </w:r>
    </w:p>
    <w:p>
      <w:pPr>
        <w:pStyle w:val="ListParagraph"/>
        <w:numPr>
          <w:ilvl w:val="0"/>
          <w:numId w:val="2"/>
        </w:numPr>
        <w:spacing w:after="80"/>
      </w:pPr>
      <w:r>
        <w:t xml:space="preserve">Las integraciones externas mencionadas (Shopify, AutoDS, etc.) son candidatas de referencia, no compromisos contractuales.</w:t>
      </w:r>
    </w:p>
    <w:p>
      <w:pPr>
        <w:pStyle w:val="ListParagraph"/>
        <w:numPr>
          <w:ilvl w:val="0"/>
          <w:numId w:val="2"/>
        </w:numPr>
        <w:spacing w:after="80"/>
      </w:pPr>
      <w:r>
        <w:t xml:space="preserve">El horizonte de diseño es de diez años, aunque la implementación será incremental.</w:t>
      </w:r>
    </w:p>
    <w:p>
      <w:pPr>
        <w:pStyle w:val="Heading1"/>
      </w:pPr>
      <w:r>
        <w:t xml:space="preserve">15. Riesgos</w:t>
      </w:r>
    </w:p>
    <w:p>
      <w:pPr>
        <w:pStyle w:val="ListParagraph"/>
        <w:numPr>
          <w:ilvl w:val="0"/>
          <w:numId w:val="2"/>
        </w:numPr>
        <w:spacing w:after="80"/>
      </w:pPr>
      <w:r>
        <w:t xml:space="preserve">Parálisis por análisis: la insistencia en “arquitectura antes que código” puede retrasar indefinidamente resultados tangibles si no se fija un ritmo de entrega. Mitigación: cada volumen de la Biblia debe cerrar con próximos pasos accionables y plazos.</w:t>
      </w:r>
    </w:p>
    <w:p>
      <w:pPr>
        <w:pStyle w:val="ListParagraph"/>
        <w:numPr>
          <w:ilvl w:val="0"/>
          <w:numId w:val="2"/>
        </w:numPr>
        <w:spacing w:after="80"/>
      </w:pPr>
      <w:r>
        <w:t xml:space="preserve">Sobre-ingeniería: diseñar para diez años puede llevar a construir infraestructura que el proyecto en su fase inicial no necesita. Mitigación: cada RFC debe justificar por qué la complejidad añadida se paga con la escala actual, no solo con la futura.</w:t>
      </w:r>
    </w:p>
    <w:p>
      <w:pPr>
        <w:pStyle w:val="ListParagraph"/>
        <w:numPr>
          <w:ilvl w:val="0"/>
          <w:numId w:val="2"/>
        </w:numPr>
        <w:spacing w:after="80"/>
      </w:pPr>
      <w:r>
        <w:t xml:space="preserve">Dependencia oculta de proveedores: aunque el principio de desacoplamiento es explícito, la implementación real puede introducir acoplamientos no documentados. Mitigación: el Auditor (agente) y las revisiones de RFC deben verificar cumplimiento del Artículo III y V.</w:t>
      </w:r>
    </w:p>
    <w:p>
      <w:pPr>
        <w:pStyle w:val="ListParagraph"/>
        <w:numPr>
          <w:ilvl w:val="0"/>
          <w:numId w:val="2"/>
        </w:numPr>
        <w:spacing w:after="80"/>
      </w:pPr>
      <w:r>
        <w:t xml:space="preserve">Ambición desalineada con recursos: el proyecto es unipersonal en su fase 0; la arquitectura de 8 sistemas y 11 agentes es una visión de destino, no el punto de partida. Mitigación: el roadmap (Volumen XII) debe secuenciar qué se construye primero sin perder de vista el conjunto.</w:t>
      </w:r>
    </w:p>
    <w:p>
      <w:pPr>
        <w:pStyle w:val="Heading1"/>
      </w:pPr>
      <w:r>
        <w:t xml:space="preserve">16. Glosario</w:t>
      </w:r>
    </w:p>
    <w:p>
      <w:pPr>
        <w:pStyle w:val="ListParagraph"/>
        <w:numPr>
          <w:ilvl w:val="0"/>
          <w:numId w:val="2"/>
        </w:numPr>
        <w:spacing w:after="80"/>
      </w:pPr>
      <w:r>
        <w:t xml:space="preserve">RFC (Request for Comments): documento versionado que registra y justifica una decisión concreta.</w:t>
      </w:r>
    </w:p>
    <w:p>
      <w:pPr>
        <w:pStyle w:val="ListParagraph"/>
        <w:numPr>
          <w:ilvl w:val="0"/>
          <w:numId w:val="2"/>
        </w:numPr>
        <w:spacing w:after="80"/>
      </w:pPr>
      <w:r>
        <w:t xml:space="preserve">Biblia: conjunto de 12 volúmenes que constituye la fuente oficial de verdad del proyecto.</w:t>
      </w:r>
    </w:p>
    <w:p>
      <w:pPr>
        <w:pStyle w:val="ListParagraph"/>
        <w:numPr>
          <w:ilvl w:val="0"/>
          <w:numId w:val="2"/>
        </w:numPr>
        <w:spacing w:after="80"/>
      </w:pPr>
      <w:r>
        <w:t xml:space="preserve">Agente: componente de IA con una responsabilidad concreta y límites definidos, dentro del Commerce Brain.</w:t>
      </w:r>
    </w:p>
    <w:p>
      <w:pPr>
        <w:pStyle w:val="ListParagraph"/>
        <w:numPr>
          <w:ilvl w:val="0"/>
          <w:numId w:val="2"/>
        </w:numPr>
        <w:spacing w:after="80"/>
      </w:pPr>
      <w:r>
        <w:t xml:space="preserve">Desacoplamiento: propiedad de un sistema en la que ningún componente externo es indispensable para su funcionamiento.</w:t>
      </w:r>
    </w:p>
    <w:p>
      <w:pPr>
        <w:pStyle w:val="ListParagraph"/>
        <w:numPr>
          <w:ilvl w:val="0"/>
          <w:numId w:val="2"/>
        </w:numPr>
        <w:spacing w:after="80"/>
      </w:pPr>
      <w:r>
        <w:t xml:space="preserve">Punto único de fallo: componente cuya caída detiene todo el sistema; prohibido por el Artículo III.</w:t>
      </w:r>
    </w:p>
    <w:p>
      <w:pPr>
        <w:pStyle w:val="Heading1"/>
      </w:pPr>
      <w:r>
        <w:t xml:space="preserve">17. Decisiones arquitectónicas registradas</w:t>
      </w:r>
    </w:p>
    <w:p>
      <w:pPr>
        <w:spacing w:after="160"/>
      </w:pPr>
      <w:r>
        <w:t xml:space="preserve">Este RFC-000 es la primera decisión registrada de Atlas Commerce: la adopción de su visión, filosofía y constitución. La segunda decisión registrada es RFC-001, que define el propio proceso de documentación que rige este documento.</w:t>
      </w:r>
    </w:p>
    <w:p>
      <w:pPr>
        <w:pStyle w:val="Heading1"/>
      </w:pPr>
      <w:r>
        <w:t xml:space="preserve">18. Versionado</w:t>
      </w:r>
    </w:p>
    <w:p>
      <w:pPr>
        <w:spacing w:after="160"/>
      </w:pPr>
      <w:r>
        <w:t xml:space="preserve">v0.1 — Documento 0 original (fundacional, sin numeración RFC).</w:t>
      </w:r>
    </w:p>
    <w:p>
      <w:pPr>
        <w:spacing w:after="160"/>
      </w:pPr>
      <w:r>
        <w:t xml:space="preserve">v1.0 — 2026-07-03 — Formalizado como RFC-000 tras la decisión de adoptar el modelo RFC. Sin cambios sustantivos sobre el contenido original.</w:t>
      </w:r>
    </w:p>
    <w:p>
      <w:pPr>
        <w:pStyle w:val="Heading1"/>
      </w:pPr>
      <w:r>
        <w:t xml:space="preserve">19. Próximos pasos</w:t>
      </w:r>
    </w:p>
    <w:p>
      <w:pPr>
        <w:pStyle w:val="ListParagraph"/>
        <w:numPr>
          <w:ilvl w:val="0"/>
          <w:numId w:val="3"/>
        </w:numPr>
        <w:spacing w:after="100"/>
      </w:pPr>
      <w:r>
        <w:t xml:space="preserve">Redactar y aprobar RFC-001 (Proceso de RFCs y gobernanza documental).</w:t>
      </w:r>
    </w:p>
    <w:p>
      <w:pPr>
        <w:pStyle w:val="ListParagraph"/>
        <w:numPr>
          <w:ilvl w:val="0"/>
          <w:numId w:val="3"/>
        </w:numPr>
        <w:spacing w:after="100"/>
      </w:pPr>
      <w:r>
        <w:t xml:space="preserve">Redactar el Volumen I de la Biblia (Filosofía y Constitución), como versión narrativa estable de este RFC.</w:t>
      </w:r>
    </w:p>
    <w:p>
      <w:pPr>
        <w:pStyle w:val="ListParagraph"/>
        <w:numPr>
          <w:ilvl w:val="0"/>
          <w:numId w:val="3"/>
        </w:numPr>
        <w:spacing w:after="100"/>
      </w:pPr>
      <w:r>
        <w:t xml:space="preserve">Definir el Volumen II (Modelo de Negocio) con detalle operativo sobre mecanismos logísticos.</w:t>
      </w:r>
    </w:p>
    <w:p>
      <w:pPr>
        <w:pStyle w:val="ListParagraph"/>
        <w:numPr>
          <w:ilvl w:val="0"/>
          <w:numId w:val="3"/>
        </w:numPr>
        <w:spacing w:after="100"/>
      </w:pPr>
      <w:r>
        <w:t xml:space="preserve">Iniciar el inventario de herramientas y decisiones técnicas para los Volúmenes III y IV (Arquitectura Empresarial y Técnica).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2026-07-03T21:58:49.326Z</dcterms:created>
  <dcterms:modified xsi:type="dcterms:W3CDTF">2026-07-03T21:58:49.327Z</dcterms:modified>
</cp:coreProperties>
</file>

<file path=docProps/custom.xml><?xml version="1.0" encoding="utf-8"?>
<Properties xmlns="http://schemas.openxmlformats.org/officeDocument/2006/custom-properties" xmlns:vt="http://schemas.openxmlformats.org/officeDocument/2006/docPropsVTypes"/>
</file>