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A5F"/>
          <w:sz w:val="44"/>
          <w:szCs w:val="44"/>
        </w:rPr>
        <w:t xml:space="preserve">RFC-001</w:t>
      </w:r>
    </w:p>
    <w:p>
      <w:pPr>
        <w:spacing w:after="300"/>
        <w:jc w:val="center"/>
      </w:pPr>
      <w:r>
        <w:rPr>
          <w:color w:val="2E5C8A"/>
          <w:sz w:val="26"/>
          <w:szCs w:val="26"/>
        </w:rPr>
        <w:t xml:space="preserve">Proceso de RFCs y Gobernanza Documental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RFC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001</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Título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Proceso de RFCs y Gobernanza Documental</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Estado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Aceptado</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Autor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Cowork (Arquitecto Principal)</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Aprobado por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Brey (Fundador)</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Fecha de origen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2026-07-03</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Versión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Sustituye 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Relacionado con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RFC-000 (Documento Fundacional) · Biblia, todos los volúmenes</w:t>
            </w:r>
          </w:p>
        </w:tc>
      </w:tr>
    </w:tbl>
    <w:p>
      <w:r>
        <w:br w:type="page"/>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w:t>
      </w:r>
    </w:p>
    <w:p>
      <w:pPr>
        <w:spacing w:after="160"/>
      </w:pPr>
      <w:r>
        <w:t xml:space="preserve">Definir cómo se registran, versionan y aprueban las decisiones importantes de Atlas Commerce, y cómo se relacionan esos registros con la Biblia del proyecto.</w:t>
      </w:r>
    </w:p>
    <w:p>
      <w:pPr>
        <w:pStyle w:val="Heading1"/>
      </w:pPr>
      <w:r>
        <w:t xml:space="preserve">2. Contexto</w:t>
      </w:r>
    </w:p>
    <w:p>
      <w:pPr>
        <w:spacing w:after="160"/>
      </w:pPr>
      <w:r>
        <w:t xml:space="preserve">RFC-000 propuso adoptar un modelo de RFCs versionados al estilo de las grandes empresas de software, en lugar de dejar que las decisiones queden implícitas en el código o en conversaciones dispersas. Brey aceptó esta propuesta el 2026-07-03. Este documento formaliza ese proceso antes de que exista ninguna otra decisión que documentar, de modo que desde el RFC-002 en adelante ya exista una regla clara a seguir.</w:t>
      </w:r>
    </w:p>
    <w:p>
      <w:pPr>
        <w:pStyle w:val="Heading1"/>
      </w:pPr>
      <w:r>
        <w:t xml:space="preserve">3. Alcance</w:t>
      </w:r>
    </w:p>
    <w:p>
      <w:pPr>
        <w:spacing w:after="160"/>
      </w:pPr>
      <w:r>
        <w:t xml:space="preserve">Aplica a toda decisión de arquitectura, producto, agentes de IA, integraciones externas, seguridad o gobernanza dentro de Atlas Commerce. No aplica a tareas operativas rutinarias (por ejemplo, corregir un texto o ajustar un color), que no requieren RFC.</w:t>
      </w:r>
    </w:p>
    <w:p>
      <w:pPr>
        <w:pStyle w:val="Heading1"/>
      </w:pPr>
      <w:r>
        <w:t xml:space="preserve">4. Numeración</w:t>
      </w:r>
    </w:p>
    <w:p>
      <w:pPr>
        <w:spacing w:after="160"/>
      </w:pPr>
      <w:r>
        <w:t xml:space="preserve">Los RFCs se numeran de forma secuencial y consecutiva: RFC-000, RFC-001, RFC-002, etc. Un número, una vez asignado, nunca se reutiliza ni se reordena, incluso si el RFC es rechazado.</w:t>
      </w:r>
    </w:p>
    <w:p>
      <w:pPr>
        <w:pStyle w:val="Heading1"/>
      </w:pPr>
      <w:r>
        <w:t xml:space="preserve">5. Estados de un RFC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Borrador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redacción. Puede cambiar de forma sustancial sin previo aviso.</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En revisión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Redacción completa, pendiente de aprobación del fundador.</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Aceptado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Vigente y vinculante para todo diseño posterior.</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Rechazado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Evaluado y descartado. Se conserva como referencia histórica, nunca se borra.</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Reemplazado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Sustituido por un RFC posterior; debe indicar cuál en “Sustituye a” del sucesor.</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Obsoleto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Ya no aplica por cambio de contexto, sin que exista un sucesor directo.</w:t>
            </w:r>
          </w:p>
        </w:tc>
      </w:tr>
    </w:tbl>
    <w:p>
      <w:pPr>
        <w:spacing w:before="200"/>
      </w:pPr>
    </w:p>
    <w:p>
      <w:pPr>
        <w:pStyle w:val="Heading1"/>
      </w:pPr>
      <w:r>
        <w:t xml:space="preserve">6. Plantilla estándar</w:t>
      </w:r>
    </w:p>
    <w:p>
      <w:pPr>
        <w:spacing w:after="160"/>
      </w:pPr>
      <w:r>
        <w:t xml:space="preserve">Todo RFC debe incluir, como mínimo, las siguientes secciones (heredadas de los “Estándares de Documentación” de RFC-000):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Encabezado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RFC #, Título, Estado, Autor, Aprobado por, Fecha, Versión, Sustituye a, Relacionado con.</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Objetivo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Qué decisión se busca tomar o registrar, en una o dos frases.</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Contexto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 qué surge esta decisión ahora; qué problema u oportunidad la motiva.</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Alcance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Qué cubre este RFC y, explícitamente, qué NO cubre.</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Propuesta / Especificación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decisión en sí, con el detalle necesario para implementarla.</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Alternativas consideradas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Otras opciones evaluadas y por qué se descartaron.</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Supuestos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Condiciones que se asumen verdaderas y que, de cambiar, invalidarían el RFC.</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Riesgos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Qué puede salir mal con esta decisión y cómo se mitiga.</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Diagramas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Representación visual cuando la decisión involucra flujos, arquitectura o relaciones entre componentes.</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Glosario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Términos nuevos introducidos por este RFC.</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Decisiones arquitectónicas registradas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Resumen de qué queda decidido de forma vinculante.</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Versionado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Historial de versiones de este RFC.</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Próximos pasos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Acciones concretas que se derivan de esta decisión.</w:t>
            </w:r>
          </w:p>
        </w:tc>
      </w:tr>
    </w:tbl>
    <w:p>
      <w:pPr>
        <w:spacing w:before="200"/>
      </w:pPr>
    </w:p>
    <w:p>
      <w:pPr>
        <w:pStyle w:val="Heading1"/>
      </w:pPr>
      <w:r>
        <w:t xml:space="preserve">7. Relación entre RFCs y la Biblia</w:t>
      </w:r>
    </w:p>
    <w:p>
      <w:pPr>
        <w:spacing w:after="160"/>
      </w:pPr>
      <w:r>
        <w:t xml:space="preserve">Los RFCs y los volúmenes de la Biblia cumplen funciones distintas y complementarias:</w:t>
      </w:r>
    </w:p>
    <w:p>
      <w:pPr>
        <w:pStyle w:val="ListParagraph"/>
        <w:numPr>
          <w:ilvl w:val="0"/>
          <w:numId w:val="2"/>
        </w:numPr>
        <w:spacing w:after="80"/>
      </w:pPr>
      <w:r>
        <w:t xml:space="preserve">Un RFC es el registro puntual de una decisión: por qué se tomó, cuándo, y qué alternativas se descartaron. Es un documento histórico que no se reescribe.</w:t>
      </w:r>
    </w:p>
    <w:p>
      <w:pPr>
        <w:pStyle w:val="ListParagraph"/>
        <w:numPr>
          <w:ilvl w:val="0"/>
          <w:numId w:val="2"/>
        </w:numPr>
        <w:spacing w:after="80"/>
      </w:pPr>
      <w:r>
        <w:t xml:space="preserve">Un volumen de la Biblia es la síntesis narrativa y estable del estado actual del proyecto en un área temática. Se actualiza cuando un nuevo RFC cambia el estado del mundo, y debe citar el RFC que originó cada decisión relevante.</w:t>
      </w:r>
    </w:p>
    <w:p>
      <w:pPr>
        <w:spacing w:after="160"/>
      </w:pPr>
      <w:r>
        <w:t xml:space="preserve">En otras palabras: los RFCs son el “por qué y cuándo”; la Biblia es el “cómo es hoy”. Si un lector quiere entender el estado actual de Atlas Commerce, lee la Biblia. Si quiere entender por qué algo es como es, sigue la referencia al RFC correspondiente.</w:t>
      </w:r>
    </w:p>
    <w:p>
      <w:pPr>
        <w:pStyle w:val="Heading1"/>
      </w:pPr>
      <w:r>
        <w:t xml:space="preserve">8. Proceso de creación de un RFC</w:t>
      </w:r>
    </w:p>
    <w:p>
      <w:pPr>
        <w:pStyle w:val="ListParagraph"/>
        <w:numPr>
          <w:ilvl w:val="0"/>
          <w:numId w:val="3"/>
        </w:numPr>
        <w:spacing w:after="100"/>
      </w:pPr>
      <w:r>
        <w:t xml:space="preserve">Propuesta: se identifica una decisión que requiere registro (nuevo módulo, cambio de proveedor, nuevo agente, etc.).</w:t>
      </w:r>
    </w:p>
    <w:p>
      <w:pPr>
        <w:pStyle w:val="ListParagraph"/>
        <w:numPr>
          <w:ilvl w:val="0"/>
          <w:numId w:val="3"/>
        </w:numPr>
        <w:spacing w:after="100"/>
      </w:pPr>
      <w:r>
        <w:t xml:space="preserve">Redacción: Cowork redacta el RFC en estado “Borrador”, siguiendo la plantilla de la Sección 6.</w:t>
      </w:r>
    </w:p>
    <w:p>
      <w:pPr>
        <w:pStyle w:val="ListParagraph"/>
        <w:numPr>
          <w:ilvl w:val="0"/>
          <w:numId w:val="3"/>
        </w:numPr>
        <w:spacing w:after="100"/>
      </w:pPr>
      <w:r>
        <w:t xml:space="preserve">Revisión: se discute con Brey; el RFC puede modificarse cuantas veces sea necesario mientras esté en “Borrador” o “En revisión”.</w:t>
      </w:r>
    </w:p>
    <w:p>
      <w:pPr>
        <w:pStyle w:val="ListParagraph"/>
        <w:numPr>
          <w:ilvl w:val="0"/>
          <w:numId w:val="3"/>
        </w:numPr>
        <w:spacing w:after="100"/>
      </w:pPr>
      <w:r>
        <w:t xml:space="preserve">Decisión: Brey aprueba (“Aceptado”) o descarta (“Rechazado”) el RFC.</w:t>
      </w:r>
    </w:p>
    <w:p>
      <w:pPr>
        <w:pStyle w:val="ListParagraph"/>
        <w:numPr>
          <w:ilvl w:val="0"/>
          <w:numId w:val="3"/>
        </w:numPr>
        <w:spacing w:after="100"/>
      </w:pPr>
      <w:r>
        <w:t xml:space="preserve">Actualización de la Biblia: si el RFC aceptado afecta el contenido de algún volumen, ese volumen se actualiza y cita el RFC como fuente.</w:t>
      </w:r>
    </w:p>
    <w:p>
      <w:pPr>
        <w:pStyle w:val="Heading1"/>
      </w:pPr>
      <w:r>
        <w:t xml:space="preserve">9. Autoridad de decisión</w:t>
      </w:r>
    </w:p>
    <w:p>
      <w:pPr>
        <w:spacing w:after="160"/>
      </w:pPr>
      <w:r>
        <w:t xml:space="preserve">Mientras Atlas Commerce sea un proyecto de una sola persona, Brey es la única autoridad de aprobación. Cowork redacta, argumenta y puede recomendar una decisión, pero no aprueba RFCs por sí mismo. Esta sección deberá revisarse cuando se incorpore más gente al proyecto (ver Próximos pasos).</w:t>
      </w:r>
    </w:p>
    <w:p>
      <w:pPr>
        <w:pStyle w:val="Heading1"/>
      </w:pPr>
      <w:r>
        <w:t xml:space="preserve">10. Ubicación y nomenclatura de archivos</w:t>
      </w:r>
    </w:p>
    <w:p>
      <w:pPr>
        <w:pStyle w:val="ListParagraph"/>
        <w:numPr>
          <w:ilvl w:val="0"/>
          <w:numId w:val="2"/>
        </w:numPr>
        <w:spacing w:after="80"/>
      </w:pPr>
      <w:r>
        <w:t xml:space="preserve">RFCs: carpeta /RFCs/, archivo RFC-XXX-titulo-en-slug.docx (ej. RFC-002-integracion-shopify.docx).</w:t>
      </w:r>
    </w:p>
    <w:p>
      <w:pPr>
        <w:pStyle w:val="ListParagraph"/>
        <w:numPr>
          <w:ilvl w:val="0"/>
          <w:numId w:val="2"/>
        </w:numPr>
        <w:spacing w:after="80"/>
      </w:pPr>
      <w:r>
        <w:t xml:space="preserve">Biblia: carpeta /Biblia/, archivo Volumen-N-Titulo.docx (ej. Volumen-I-Filosofia-y-Constitucion.docx).</w:t>
      </w:r>
    </w:p>
    <w:p>
      <w:pPr>
        <w:pStyle w:val="ListParagraph"/>
        <w:numPr>
          <w:ilvl w:val="0"/>
          <w:numId w:val="2"/>
        </w:numPr>
        <w:spacing w:after="80"/>
      </w:pPr>
      <w:r>
        <w:t xml:space="preserve">Ningún archivo de /RFCs/ se borra ni se renombra una vez aceptado o rechazado; es un registro histórico.</w:t>
      </w:r>
    </w:p>
    <w:p>
      <w:pPr>
        <w:pStyle w:val="Heading1"/>
      </w:pPr>
      <w:r>
        <w:t xml:space="preserve">11. Supuestos</w:t>
      </w:r>
    </w:p>
    <w:p>
      <w:pPr>
        <w:pStyle w:val="ListParagraph"/>
        <w:numPr>
          <w:ilvl w:val="0"/>
          <w:numId w:val="2"/>
        </w:numPr>
        <w:spacing w:after="80"/>
      </w:pPr>
      <w:r>
        <w:t xml:space="preserve">Por ahora hay un único autor humano (Brey) y un único agente redactor (Cowork).</w:t>
      </w:r>
    </w:p>
    <w:p>
      <w:pPr>
        <w:pStyle w:val="ListParagraph"/>
        <w:numPr>
          <w:ilvl w:val="0"/>
          <w:numId w:val="2"/>
        </w:numPr>
        <w:spacing w:after="80"/>
      </w:pPr>
      <w:r>
        <w:t xml:space="preserve">El volumen de RFCs será bajo en las primeras fases del proyecto, por lo que no se requiere aún herramienta de gestión dedicada (más allá de las carpetas /RFCs/ y /Biblia/).</w:t>
      </w:r>
    </w:p>
    <w:p>
      <w:pPr>
        <w:pStyle w:val="Heading1"/>
      </w:pPr>
      <w:r>
        <w:t xml:space="preserve">12. Riesgos</w:t>
      </w:r>
    </w:p>
    <w:p>
      <w:pPr>
        <w:pStyle w:val="ListParagraph"/>
        <w:numPr>
          <w:ilvl w:val="0"/>
          <w:numId w:val="2"/>
        </w:numPr>
        <w:spacing w:after="80"/>
      </w:pPr>
      <w:r>
        <w:t xml:space="preserve">Proceso burocrático para decisiones triviales: si se exige RFC para todo, el proceso se abandona por fricción. Mitigación: la Sección 3 delimita explícitamente qué NO requiere RFC.</w:t>
      </w:r>
    </w:p>
    <w:p>
      <w:pPr>
        <w:pStyle w:val="ListParagraph"/>
        <w:numPr>
          <w:ilvl w:val="0"/>
          <w:numId w:val="2"/>
        </w:numPr>
        <w:spacing w:after="80"/>
      </w:pPr>
      <w:r>
        <w:t xml:space="preserve">Biblia desactualizada respecto a los RFCs aceptados: con el tiempo, un volumen puede quedar desfasado si no se actualiza tras cada RFC relevante. Mitigación: el paso 5 del proceso (Sección 8) es obligatorio, no opcional, y debe verificarse en cada RFC nuevo.</w:t>
      </w:r>
    </w:p>
    <w:p>
      <w:pPr>
        <w:pStyle w:val="Heading1"/>
      </w:pPr>
      <w:r>
        <w:t xml:space="preserve">13. Glosario</w:t>
      </w:r>
    </w:p>
    <w:p>
      <w:pPr>
        <w:pStyle w:val="ListParagraph"/>
        <w:numPr>
          <w:ilvl w:val="0"/>
          <w:numId w:val="2"/>
        </w:numPr>
        <w:spacing w:after="80"/>
      </w:pPr>
      <w:r>
        <w:t xml:space="preserve">Borrador, En revisión, Aceptado, Rechazado, Reemplazado, Obsoleto: estados posibles de un RFC (ver Sección 5).</w:t>
      </w:r>
    </w:p>
    <w:p>
      <w:pPr>
        <w:pStyle w:val="ListParagraph"/>
        <w:numPr>
          <w:ilvl w:val="0"/>
          <w:numId w:val="2"/>
        </w:numPr>
        <w:spacing w:after="80"/>
      </w:pPr>
      <w:r>
        <w:t xml:space="preserve">Slug: versión del título en minúsculas, sin acentos ni espacios, separada por guiones, usada en nombres de archivo.</w:t>
      </w:r>
    </w:p>
    <w:p>
      <w:pPr>
        <w:pStyle w:val="Heading1"/>
      </w:pPr>
      <w:r>
        <w:t xml:space="preserve">14. Decisiones arquitectónicas registradas</w:t>
      </w:r>
    </w:p>
    <w:p>
      <w:pPr>
        <w:spacing w:after="160"/>
      </w:pPr>
      <w:r>
        <w:t xml:space="preserve">Queda establecido de forma vinculante: (1) todo RFC sigue la numeración secuencial de la Sección 4; (2) todo RFC sigue la plantilla de la Sección 6; (3) la Biblia se actualiza obligatoriamente tras cada RFC aceptado que la afecte, según la Sección 8.</w:t>
      </w:r>
    </w:p>
    <w:p>
      <w:pPr>
        <w:pStyle w:val="Heading1"/>
      </w:pPr>
      <w:r>
        <w:t xml:space="preserve">15. Versionado</w:t>
      </w:r>
    </w:p>
    <w:p>
      <w:pPr>
        <w:spacing w:after="160"/>
      </w:pPr>
      <w:r>
        <w:t xml:space="preserve">v1.0 — 2026-07-03 — Versión inicial, aceptada junto con RFC-000.</w:t>
      </w:r>
    </w:p>
    <w:p>
      <w:pPr>
        <w:pStyle w:val="Heading1"/>
      </w:pPr>
      <w:r>
        <w:t xml:space="preserve">16. Próximos pasos</w:t>
      </w:r>
    </w:p>
    <w:p>
      <w:pPr>
        <w:pStyle w:val="ListParagraph"/>
        <w:numPr>
          <w:ilvl w:val="0"/>
          <w:numId w:val="3"/>
        </w:numPr>
        <w:spacing w:after="100"/>
      </w:pPr>
      <w:r>
        <w:t xml:space="preserve">Aplicar esta plantilla al redactar el Volumen I de la Biblia (Filosofía y Constitución).</w:t>
      </w:r>
    </w:p>
    <w:p>
      <w:pPr>
        <w:pStyle w:val="ListParagraph"/>
        <w:numPr>
          <w:ilvl w:val="0"/>
          <w:numId w:val="3"/>
        </w:numPr>
        <w:spacing w:after="100"/>
      </w:pPr>
      <w:r>
        <w:t xml:space="preserve">Revisar la Sección 9 (autoridad de decisión) cuando se incorpore una segunda persona o un agente autónomo con permisos de aprobación.</w:t>
      </w:r>
    </w:p>
    <w:p>
      <w:pPr>
        <w:pStyle w:val="ListParagraph"/>
        <w:numPr>
          <w:ilvl w:val="0"/>
          <w:numId w:val="3"/>
        </w:numPr>
        <w:spacing w:after="100"/>
      </w:pPr>
      <w:r>
        <w:t xml:space="preserve">Evaluar, solo si el volumen de RFCs crece de forma significativa, la necesidad de una herramienta de gestión dedicada (por ejemplo, un índice searchable o un tablero).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2026-07-03T22:01:10.147Z</dcterms:created>
  <dcterms:modified xsi:type="dcterms:W3CDTF">2026-07-03T22:01:10.148Z</dcterms:modified>
</cp:coreProperties>
</file>

<file path=docProps/custom.xml><?xml version="1.0" encoding="utf-8"?>
<Properties xmlns="http://schemas.openxmlformats.org/officeDocument/2006/custom-properties" xmlns:vt="http://schemas.openxmlformats.org/officeDocument/2006/docPropsVTypes"/>
</file>