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RFC-002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Etsy y Productos Digitales como Mecanismo del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Etsy y Productos Digitales como Mecanismo del Modelo de Negocio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Sustituye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complementa RFC-000, Secciones 10 y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(Documento Fundacional) · RFC-001 (Proceso de RFCs) · Biblia, Volumen I y futuro Volumen II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Incorporar Etsy y la venta de productos digitales como un mecanismo reconocido dentro del modelo de negocio de Atlas Commerce, con un criterio operativo explícito: construir ingresos pasivos constantes y de largo plazo mediante calidad, no ingresos rápidos de corto plazo.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(Sección 10) estableció que el dropshipping es solo un mecanismo logístico entre varios posibles: dropshipping, inventario propio, print on demand, afiliación, distribuidores privados y marketplaces. El 2026-07-04, Brey solicitó añadir explícitamente Etsy como canal para productos digitales, y precisó que el objetivo no es generar dinero rápido, sino un sistema de ingresos pasivos sostenido en el tiempo, logrado a través de la calidad.</w:t>
      </w:r>
    </w:p>
    <w:p>
      <w:pPr>
        <w:spacing w:after="160"/>
      </w:pPr>
      <w:r>
        <w:t xml:space="preserve">Este es, además, el primer mecanismo del modelo de negocio orientado completamente a productos sin fricción logística física: no hay inventario, envío ni proveedor de fulfillment.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decisión de negocio (qué se vende, con qué filosofía, y cómo encaja con la arquitectura ya definida). No cubre el diseño técnico de la integración con la API de Etsy —eso corresponde a un RFC técnico posterior vinculado a Atlas Nexus— ni la selección del catálogo concreto de productos a lanzar, que es una decisión operativa de Atlas Research y Atlas Evaluator.</w:t>
      </w:r>
    </w:p>
    <w:p>
      <w:pPr>
        <w:pStyle w:val="Heading1"/>
      </w:pPr>
      <w:r>
        <w:t xml:space="preserve">4. Propuesta</w:t>
      </w:r>
    </w:p>
    <w:p>
      <w:pPr>
        <w:spacing w:after="160"/>
      </w:pPr>
      <w:r>
        <w:t xml:space="preserve">Etsy se incorpora como canal de venta adicional, no como reemplazo de Shopify ni de los demás mecanismos ya reconocidos: es un canal distinto, orientado a un tipo de producto distinto (digital, sin logística física).</w:t>
      </w:r>
    </w:p>
    <w:p>
      <w:pPr>
        <w:spacing w:after="160"/>
      </w:pPr>
      <w:r>
        <w:t xml:space="preserve">Se introduce un criterio operativo nuevo para este canal, derivado directamente de los principios 10.7 (Cliente primero) y 10.8 (Escalabilidad) y del Artículo X de la Constitución (Volumen I): “calidad sobre velocidad de lanzamiento”. Este criterio deberá aplicarlo el agente Evaluator antes de aprobar cualquier producto digital nuevo, incluso si eso implica lanzar más lento.</w:t>
      </w:r>
    </w:p>
    <w:p>
      <w:pPr>
        <w:pStyle w:val="Heading2"/>
      </w:pPr>
      <w:r>
        <w:t xml:space="preserve">4.1 Categorías de producto digital aprobadas inicialmente</w:t>
      </w:r>
    </w:p>
    <w:p>
      <w:pPr>
        <w:spacing w:after="160"/>
      </w:pPr>
      <w:r>
        <w:t xml:space="preserve">Estas cuatro categorías quedan abiertas desde el inicio, sin que ello obligue a lanzar las cuatro a la vez (ver Riesgos, Sección 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Plantillas y printables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Planners, plantillas de Notion o Canva, papelería digital imprimible. Alto volumen, bajo esfuerzo por unidad, producción asistida por Atlas Studio.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Recursos gráficos y de diseño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Clipart, fuentes, mockups y otros assets dirigidos a creadores y diseñadores.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Guías y mini-cursos digitales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PDFs educativos, ebooks cortos o guías descargables sobre un nicho específico.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Aplicaciones ligeras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Herramientas o mini-software descargable (hojas de cálculo con macros, plantillas funcionales, pequeños add-ons). No incluye operar software como servicio (SaaS); eso requeriría un RFC propio.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Relación con la arquitectura existente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Vision: detecta nichos y tendencias de búsqueda dentro de Etsy y categorías afines.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Research: investiga demanda y saturación de un tipo de producto digital antes de crearlo.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Evaluator: aplica el criterio “calidad sobre velocidad de lanzamiento” antes de aprobar el lanzamiento de cualquier producto.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Studio: genera el producto digital en sí (diseño, contenido y, en el caso de aplicaciones ligeras, su especificación funcional).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Market: administra el catálogo de productos digitales, igual que hace con productos físicos.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Publisher (agente): construye la ficha de producto dentro de Etsy.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Nexus: en su momento, integrará la API de Etsy como una integración desacoplada más (Artículos III y V); ninguna dependencia exclusiva de Etsy.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Insight: mide el desempeño de cada producto a lo largo del tiempo, no solo en su pico inicial, dado que el objetivo es ingreso pasivo constante.</w:t>
      </w:r>
    </w:p>
    <w:p>
      <w:pPr>
        <w:pStyle w:val="Heading1"/>
      </w:pPr>
      <w:r>
        <w:t xml:space="preserve">5. Alternativas consideradas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Vender productos digitales únicamente por Shopify: descartado como opción exclusiva. Etsy aporta descubribilidad orgánica propia del marketplace, reduciendo la dependencia de anuncios pagos, lo cual encaja mejor con el objetivo de ingresos pasivos de bajo mantenimiento.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Enfocarse en una sola categoría de producto digital desde el inicio: descartado por ahora. Brey prefiere mantener abiertas varias categorías y dejar que Atlas Vision y Atlas Research determinen cuál ofrece mejor relación calidad-demanda-competencia.</w:t>
      </w:r>
    </w:p>
    <w:p>
      <w:pPr>
        <w:pStyle w:val="Heading1"/>
      </w:pPr>
      <w:r>
        <w:t xml:space="preserve">6.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Brey prioriza construir un catálogo digital duradero y de calidad sobre lanzar rápido para caja a corto plazo.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Etsy seguirá siendo, dentro del horizonte de diseño de diez años, un marketplace relevante para descubribilidad orgánica; si esto cambia, el principio de desacoplamiento (Artículos III y V) exige que el sistema no dependa exclusivamente de él.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categoría “aplicaciones ligeras” se refiere a productos descargables, no a operar software como servicio; cualquier evolución hacia SaaS requerirá un RFC propio.</w:t>
      </w:r>
    </w:p>
    <w:p>
      <w:pPr>
        <w:pStyle w:val="Heading1"/>
      </w:pPr>
      <w:r>
        <w:t xml:space="preserve">7.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Sobre-dispersión de catálogo: abrir cuatro categorías a la vez puede diluir el foco en la fase 0 del proyecto. Mitigación: Atlas Evaluator debe priorizar una o dos categorías iniciales antes de expandir a las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Dependencia de las políticas de Etsy: cambios de algoritmo, comisiones o suspensión de cuenta son riesgos fuera de nuestro control. Mitigación: los Artículos III y V ya exigen no depender de un único proveedor; se recomienda que todo catálogo digital tenga, desde el inicio, una salida planeada hacia Shopify o tienda propia.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“Calidad” sin métrica es una declaración de intenciones, no un criterio operativo. Mitigación: el Volumen II deberá definir métricas objetivas de calidad (por ejemplo, tasa de reseñas positivas, tasa de recompra, vigencia de las ventas en el tiempo) conectadas a Atlas Insight.</w:t>
      </w:r>
    </w:p>
    <w:p>
      <w:pPr>
        <w:pStyle w:val="Heading1"/>
      </w:pPr>
      <w:r>
        <w:t xml:space="preserve">8. Diagramas</w:t>
      </w:r>
    </w:p>
    <w:p>
      <w:pPr>
        <w:spacing w:after="160"/>
      </w:pPr>
      <w:r>
        <w:t xml:space="preserve">No se requiere un diagrama nuevo. Este RFC extiende el diagrama de arquitectura ya presentado en el Volumen I (Sección 12): Etsy se suma como una integración más de Atlas Nexus, y “producto digital” pasa a ser un tipo de ítem más gestionado por Atlas Market.</w:t>
      </w:r>
    </w:p>
    <w:p>
      <w:pPr>
        <w:pStyle w:val="Heading1"/>
      </w:pPr>
      <w:r>
        <w:t xml:space="preserve">9.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Producto digital: bien vendible que se entrega sin fricción logística física (descarga, acceso a una plantilla, archivo o aplicación ligera).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Ingreso pasivo constante: ingreso que continúa generándose con baja intervención recurrente, resultado de la calidad y vigencia del producto, no de campañas puntuales.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Calidad sobre velocidad de lanzamiento: criterio operativo introducido en este RFC para el canal Etsy; exige validar calidad antes de publicar, incluso a costa de lanzar más lento.</w:t>
      </w:r>
    </w:p>
    <w:p>
      <w:pPr>
        <w:pStyle w:val="Heading1"/>
      </w:pPr>
      <w:r>
        <w:t xml:space="preserve">10. Decisiones arquitectónicas registradas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Etsy queda incorporado como un mecanismo más del modelo de negocio de Atlas Commerce, sin sustituir a los ya reconocidos en RFC-000, Sección 10.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 criterio “calidad sobre velocidad de lanzamiento” rige toda decisión del agente Evaluator sobre productos digitales.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Las categorías iniciales aprobadas son: plantillas/printables, recursos gráficos, guías/mini-cursos y aplicaciones ligeras.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Etsy se añade a la lista de integraciones candidatas de Atlas Nexus (RFC-000, Sección 11), pendiente de diseño técnico en un RFC posterior.</w:t>
      </w:r>
    </w:p>
    <w:p>
      <w:pPr>
        <w:pStyle w:val="Heading1"/>
      </w:pPr>
      <w:r>
        <w:t xml:space="preserve">11. Versionado</w:t>
      </w:r>
    </w:p>
    <w:p>
      <w:pPr>
        <w:spacing w:after="160"/>
      </w:pPr>
      <w:r>
        <w:t xml:space="preserve">v1.0 — 2026-07-04 — Versión inicial, aceptada.</w:t>
      </w:r>
    </w:p>
    <w:p>
      <w:pPr>
        <w:pStyle w:val="Heading1"/>
      </w:pPr>
      <w:r>
        <w:t xml:space="preserve">12.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Incorporar esta decisión al Volumen II (Modelo de Negocio) cuando se redacte, citando este RFC como fuente.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Definir en el Volumen II las métricas objetivas de calidad señaladas en la Sección 7.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Abrir un RFC técnico específico para la integración de Etsy en Atlas Nexus cuando se decida iniciar la implementación.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Priorizar, junto con Brey, cuál de las cuatro categorías de producto digital se lanza primero.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2026-07-04T22:03:50.478Z</dcterms:created>
  <dcterms:modified xsi:type="dcterms:W3CDTF">2026-07-04T22:03:50.500Z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