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61DA66A" w14:textId="77777777" w:rsidR="004530BE" w:rsidRDefault="004530BE"/>
    <w:sectPr w:rsidR="004530BE">
      <w:pgSz w:w="12240" w:h="15840"/>
      <w:pgMar w:top="1440" w:right="1800" w:bottom="1440" w:left="180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F1E1F"/>
    <w:rsid w:val="004530BE"/>
    <w:rsid w:val="00AF1E1F"/>
    <w:rsid w:val="00EF37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15C401E"/>
  <w15:chartTrackingRefBased/>
  <w15:docId w15:val="{4D65DC97-2708-4A0A-BC11-F259C8E6A0A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fr-C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288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François Rochefort</dc:creator>
  <cp:keywords/>
  <dc:description/>
  <cp:lastModifiedBy>François Rochefort</cp:lastModifiedBy>
  <cp:revision>58</cp:revision>
  <dcterms:created xsi:type="dcterms:W3CDTF">2023-02-27T19:29:00Z</dcterms:created>
  <dcterms:modified xsi:type="dcterms:W3CDTF">2023-02-28T18:18:00Z</dcterms:modified>
</cp:coreProperties>
</file>