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30C5C" w14:textId="77777777" w:rsidR="009B7D76" w:rsidRPr="00345836" w:rsidRDefault="0029046C" w:rsidP="00345836">
      <w:pPr>
        <w:pStyle w:val="Title"/>
        <w:rPr>
          <w:rFonts w:ascii="Arial" w:hAnsi="Arial" w:cs="Arial"/>
          <w:sz w:val="32"/>
          <w:szCs w:val="32"/>
        </w:rPr>
      </w:pPr>
      <w:r w:rsidRPr="00345836">
        <w:rPr>
          <w:rFonts w:ascii="Arial" w:hAnsi="Arial" w:cs="Arial"/>
          <w:sz w:val="32"/>
          <w:szCs w:val="32"/>
        </w:rPr>
        <w:t>Lack of recovery</w:t>
      </w:r>
      <w:r w:rsidR="009B7D76" w:rsidRPr="00345836">
        <w:rPr>
          <w:rFonts w:ascii="Arial" w:hAnsi="Arial" w:cs="Arial"/>
          <w:sz w:val="32"/>
          <w:szCs w:val="32"/>
        </w:rPr>
        <w:t>, decreasing production at low stock size</w:t>
      </w:r>
      <w:r w:rsidRPr="00345836">
        <w:rPr>
          <w:rFonts w:ascii="Arial" w:hAnsi="Arial" w:cs="Arial"/>
          <w:sz w:val="32"/>
          <w:szCs w:val="32"/>
        </w:rPr>
        <w:t xml:space="preserve"> and Alle</w:t>
      </w:r>
      <w:r w:rsidR="009B7D76" w:rsidRPr="00345836">
        <w:rPr>
          <w:rFonts w:ascii="Arial" w:hAnsi="Arial" w:cs="Arial"/>
          <w:sz w:val="32"/>
          <w:szCs w:val="32"/>
        </w:rPr>
        <w:t>e</w:t>
      </w:r>
      <w:r w:rsidRPr="00345836">
        <w:rPr>
          <w:rFonts w:ascii="Arial" w:hAnsi="Arial" w:cs="Arial"/>
          <w:sz w:val="32"/>
          <w:szCs w:val="32"/>
        </w:rPr>
        <w:t xml:space="preserve"> </w:t>
      </w:r>
    </w:p>
    <w:p w14:paraId="57FE0B9F" w14:textId="77777777" w:rsidR="0029046C" w:rsidRDefault="0029046C" w:rsidP="00345836">
      <w:pPr>
        <w:pStyle w:val="Title"/>
        <w:rPr>
          <w:rFonts w:ascii="Arial" w:hAnsi="Arial" w:cs="Arial"/>
          <w:sz w:val="32"/>
          <w:szCs w:val="32"/>
        </w:rPr>
      </w:pPr>
      <w:r w:rsidRPr="00345836">
        <w:rPr>
          <w:rFonts w:ascii="Arial" w:hAnsi="Arial" w:cs="Arial"/>
          <w:sz w:val="32"/>
          <w:szCs w:val="32"/>
        </w:rPr>
        <w:t xml:space="preserve">effect </w:t>
      </w:r>
      <w:r w:rsidR="00763FD2" w:rsidRPr="00345836">
        <w:rPr>
          <w:rFonts w:ascii="Arial" w:hAnsi="Arial" w:cs="Arial"/>
          <w:sz w:val="32"/>
          <w:szCs w:val="32"/>
        </w:rPr>
        <w:t xml:space="preserve">strength </w:t>
      </w:r>
      <w:r w:rsidR="007A2B00" w:rsidRPr="00345836">
        <w:rPr>
          <w:rFonts w:ascii="Arial" w:hAnsi="Arial" w:cs="Arial"/>
          <w:sz w:val="32"/>
          <w:szCs w:val="32"/>
        </w:rPr>
        <w:t>in</w:t>
      </w:r>
      <w:r w:rsidRPr="00345836">
        <w:rPr>
          <w:rFonts w:ascii="Arial" w:hAnsi="Arial" w:cs="Arial"/>
          <w:sz w:val="32"/>
          <w:szCs w:val="32"/>
        </w:rPr>
        <w:t xml:space="preserve"> Atlantic cod stocks</w:t>
      </w:r>
    </w:p>
    <w:p w14:paraId="12EF447C" w14:textId="7F1E9BF3" w:rsidR="002E2E3E" w:rsidRPr="00DD0148" w:rsidRDefault="002E2E3E" w:rsidP="002E2E3E">
      <w:r w:rsidRPr="00DD0148">
        <w:t>François Turcotte</w:t>
      </w:r>
      <w:r w:rsidRPr="00DD0148">
        <w:rPr>
          <w:vertAlign w:val="superscript"/>
        </w:rPr>
        <w:t>1</w:t>
      </w:r>
      <w:r w:rsidRPr="00DD0148">
        <w:t>, Timothy J. Barret</w:t>
      </w:r>
      <w:r w:rsidRPr="00DD0148">
        <w:rPr>
          <w:vertAlign w:val="superscript"/>
        </w:rPr>
        <w:t>2</w:t>
      </w:r>
    </w:p>
    <w:p w14:paraId="4DEEB578" w14:textId="5B64C00B" w:rsidR="002E2E3E" w:rsidRPr="002E2E3E" w:rsidRDefault="002E2E3E" w:rsidP="002E2E3E">
      <w:r w:rsidRPr="002E2E3E">
        <w:rPr>
          <w:vertAlign w:val="superscript"/>
        </w:rPr>
        <w:t>1</w:t>
      </w:r>
      <w:r w:rsidRPr="002E2E3E">
        <w:t>Fisheries and Oceans Canada, Gulf Fisheries Centre, Moncton, NB E1C 9B6, Canada</w:t>
      </w:r>
    </w:p>
    <w:p w14:paraId="143B7A3A" w14:textId="432847C7" w:rsidR="002E2E3E" w:rsidRDefault="002E2E3E" w:rsidP="002E2E3E">
      <w:pPr>
        <w:pStyle w:val="Heading1"/>
        <w:rPr>
          <w:rFonts w:asciiTheme="minorHAnsi" w:eastAsiaTheme="minorHAnsi" w:hAnsiTheme="minorHAnsi" w:cstheme="minorBidi"/>
          <w:color w:val="auto"/>
          <w:sz w:val="24"/>
          <w:szCs w:val="24"/>
        </w:rPr>
      </w:pPr>
      <w:r w:rsidRPr="002E2E3E">
        <w:rPr>
          <w:rFonts w:asciiTheme="minorHAnsi" w:eastAsiaTheme="minorHAnsi" w:hAnsiTheme="minorHAnsi" w:cstheme="minorBidi"/>
          <w:color w:val="auto"/>
          <w:sz w:val="24"/>
          <w:szCs w:val="24"/>
          <w:vertAlign w:val="superscript"/>
        </w:rPr>
        <w:t>2</w:t>
      </w:r>
      <w:r w:rsidRPr="002E2E3E">
        <w:rPr>
          <w:rFonts w:asciiTheme="minorHAnsi" w:eastAsiaTheme="minorHAnsi" w:hAnsiTheme="minorHAnsi" w:cstheme="minorBidi"/>
          <w:color w:val="auto"/>
          <w:sz w:val="24"/>
          <w:szCs w:val="24"/>
        </w:rPr>
        <w:t>Fisheries and Oceans Canada, St. Andrews Biological Station, St Andrews, NB E5B 2L9, Canada</w:t>
      </w:r>
    </w:p>
    <w:p w14:paraId="3F61824F" w14:textId="77777777" w:rsidR="002E2E3E" w:rsidRDefault="002E2E3E" w:rsidP="002E2E3E"/>
    <w:p w14:paraId="0CAB243A" w14:textId="3E003FC3" w:rsidR="002E2E3E" w:rsidRDefault="002E2E3E" w:rsidP="002E2E3E">
      <w:r>
        <w:t xml:space="preserve">Keywords: Atlantic Cod, stock recovery, Allee effects, population dynamics  </w:t>
      </w:r>
    </w:p>
    <w:p w14:paraId="15E404FB" w14:textId="77777777" w:rsidR="002E2E3E" w:rsidRDefault="002E2E3E" w:rsidP="002E2E3E"/>
    <w:p w14:paraId="5A3B9364" w14:textId="2A9AF634" w:rsidR="002E2E3E" w:rsidRDefault="002E2E3E" w:rsidP="002E2E3E">
      <w:r>
        <w:t>Abstract</w:t>
      </w:r>
    </w:p>
    <w:p w14:paraId="78A4296A" w14:textId="3F9E118C" w:rsidR="002E2E3E" w:rsidRDefault="002E2E3E" w:rsidP="002E2E3E">
      <w:r>
        <w:t xml:space="preserve">Limited recovery following widespread collapses of Atlantic cod (Gadus </w:t>
      </w:r>
      <w:proofErr w:type="spellStart"/>
      <w:r>
        <w:t>morhua</w:t>
      </w:r>
      <w:proofErr w:type="spellEnd"/>
      <w:r>
        <w:t>) stocks suggests that depensatory processes may constrain rebuilding. We evaluated the presence and strength of Allee effects across 24 cod stocks using a surplus production framework that integrates recruitment, somatic growth, and natural mortality. Surplus production was derived from catch and biomass time series, and per capita production rates were analyzed as a function of biomass using segmented regressions to identify Allee effect thresholds. The strength of depensation was quantified as the relative reduction in production at low biomass compared to expected compensatory dynamics. All stocks declined below a proxy limit reference point (40% of maximum observed biomass), indicating widespread collapse; however, recovery trajectories varied substantially. Stocks that recovered generally maintained positive production at low biomass and exhibited weak or no evidence of Allee effects. In contrast, non-recovering stocks frequently displayed strong depensatory dynamics, with near-zero or negative production at their lowest observed biomass. The strength of the Allee effect was positively associated with both the severity of depletion and the likelihood of failed recovery. Some stocks without detectable Allee effects also failed to recover, reflecting persistently low productivity across their biomass range. These results demonstrate that surplus production dynamics provide a robust and integrative framework for detecting and quantifying Allee effects. Recovery potential in Atlantic cod appears to depend jointly on depletion severity, productivity at low biomass, and the strength of depensatory processes.</w:t>
      </w:r>
      <w:r>
        <w:br w:type="page"/>
      </w:r>
    </w:p>
    <w:p w14:paraId="4810C9AC" w14:textId="041DEC7E" w:rsidR="00AB6F41" w:rsidRPr="002E2E3E" w:rsidRDefault="00AB6F41" w:rsidP="002E2E3E">
      <w:pPr>
        <w:pStyle w:val="Heading1"/>
        <w:rPr>
          <w:rFonts w:ascii="Arial" w:hAnsi="Arial" w:cs="Arial"/>
          <w:sz w:val="24"/>
          <w:szCs w:val="24"/>
        </w:rPr>
      </w:pPr>
      <w:bookmarkStart w:id="0" w:name="_Hlk224820388"/>
      <w:r w:rsidRPr="002E2E3E">
        <w:rPr>
          <w:rFonts w:ascii="Arial" w:hAnsi="Arial" w:cs="Arial"/>
          <w:color w:val="auto"/>
          <w:sz w:val="24"/>
          <w:szCs w:val="24"/>
        </w:rPr>
        <w:lastRenderedPageBreak/>
        <w:t>Introduction</w:t>
      </w:r>
    </w:p>
    <w:p w14:paraId="4715AF70" w14:textId="62B3A073" w:rsidR="009000AD" w:rsidRPr="00345836" w:rsidRDefault="00AD68D4" w:rsidP="009000AD">
      <w:pPr>
        <w:spacing w:before="240" w:after="0" w:line="276" w:lineRule="auto"/>
        <w:rPr>
          <w:rFonts w:ascii="Arial" w:hAnsi="Arial" w:cs="Arial"/>
        </w:rPr>
      </w:pPr>
      <w:r w:rsidRPr="00AD68D4">
        <w:rPr>
          <w:rFonts w:ascii="Arial" w:hAnsi="Arial" w:cs="Arial"/>
          <w:highlight w:val="red"/>
        </w:rPr>
        <w:t>Sentence about stocks collapse and lack of recovery.</w:t>
      </w:r>
      <w:r>
        <w:rPr>
          <w:rFonts w:ascii="Arial" w:hAnsi="Arial" w:cs="Arial"/>
        </w:rPr>
        <w:t xml:space="preserve"> </w:t>
      </w:r>
      <w:r w:rsidR="009000AD" w:rsidRPr="00345836">
        <w:rPr>
          <w:rFonts w:ascii="Arial" w:hAnsi="Arial" w:cs="Arial"/>
        </w:rPr>
        <w:t>Under typical density</w:t>
      </w:r>
      <w:r w:rsidR="009000AD" w:rsidRPr="00345836">
        <w:rPr>
          <w:rFonts w:ascii="Cambria Math" w:hAnsi="Cambria Math" w:cs="Cambria Math"/>
        </w:rPr>
        <w:t>‐</w:t>
      </w:r>
      <w:r w:rsidR="009000AD" w:rsidRPr="00345836">
        <w:rPr>
          <w:rFonts w:ascii="Arial" w:hAnsi="Arial"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w:t>
      </w:r>
      <w:proofErr w:type="spellStart"/>
      <w:r w:rsidR="009000AD" w:rsidRPr="00345836">
        <w:rPr>
          <w:rFonts w:ascii="Arial" w:hAnsi="Arial" w:cs="Arial"/>
        </w:rPr>
        <w:t>Courchamp</w:t>
      </w:r>
      <w:proofErr w:type="spellEnd"/>
      <w:r w:rsidR="009000AD" w:rsidRPr="00345836">
        <w:rPr>
          <w:rFonts w:ascii="Arial" w:hAnsi="Arial" w:cs="Arial"/>
        </w:rPr>
        <w:t xml:space="preserve"> et al. 1999; Minto et al. 2008; Neubauer et al. 2013).</w:t>
      </w:r>
    </w:p>
    <w:p w14:paraId="25F8415E" w14:textId="77777777" w:rsidR="009000AD" w:rsidRDefault="009000AD" w:rsidP="009000AD">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 xml:space="preserve">Gadus </w:t>
      </w:r>
      <w:proofErr w:type="spellStart"/>
      <w:r w:rsidRPr="00345836">
        <w:rPr>
          <w:rFonts w:ascii="Arial" w:hAnsi="Arial" w:cs="Arial"/>
          <w:i/>
          <w:iCs/>
        </w:rPr>
        <w:t>morhua</w:t>
      </w:r>
      <w:proofErr w:type="spellEnd"/>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3CDDF4B2" w14:textId="6D785ED2" w:rsidR="00DD0148" w:rsidRPr="000C432C" w:rsidRDefault="00DD0148" w:rsidP="009000AD">
      <w:pPr>
        <w:spacing w:before="240" w:after="0" w:line="276" w:lineRule="auto"/>
        <w:rPr>
          <w:rFonts w:ascii="Arial" w:hAnsi="Arial" w:cs="Arial"/>
          <w:highlight w:val="yellow"/>
        </w:rPr>
      </w:pPr>
      <w:r w:rsidRPr="000C432C">
        <w:rPr>
          <w:rFonts w:ascii="Arial" w:hAnsi="Arial" w:cs="Arial"/>
          <w:highlight w:val="yellow"/>
        </w:rPr>
        <w:t>D</w:t>
      </w:r>
      <w:r w:rsidRPr="000C432C">
        <w:rPr>
          <w:rFonts w:ascii="Arial" w:hAnsi="Arial" w:cs="Arial"/>
          <w:highlight w:val="yellow"/>
        </w:rPr>
        <w:t xml:space="preserve">etecting depensatory dynamics </w:t>
      </w:r>
      <w:r w:rsidRPr="000C432C">
        <w:rPr>
          <w:rFonts w:ascii="Arial" w:hAnsi="Arial" w:cs="Arial"/>
          <w:highlight w:val="yellow"/>
        </w:rPr>
        <w:t xml:space="preserve">using stock recruit relationships </w:t>
      </w:r>
      <w:r w:rsidR="000548AF" w:rsidRPr="000C432C">
        <w:rPr>
          <w:rFonts w:ascii="Arial" w:hAnsi="Arial" w:cs="Arial"/>
          <w:highlight w:val="yellow"/>
        </w:rPr>
        <w:t xml:space="preserve">in fisheries data </w:t>
      </w:r>
      <w:r w:rsidRPr="000C432C">
        <w:rPr>
          <w:rFonts w:ascii="Arial" w:hAnsi="Arial" w:cs="Arial"/>
          <w:highlight w:val="yellow"/>
        </w:rPr>
        <w:t>is challenging</w:t>
      </w:r>
      <w:r w:rsidRPr="000C432C">
        <w:rPr>
          <w:rFonts w:ascii="Arial" w:hAnsi="Arial" w:cs="Arial"/>
          <w:highlight w:val="yellow"/>
        </w:rPr>
        <w:t xml:space="preserve"> (Hilborn et al. 2014; Liermann and Hilborn 1997; e.g., Myers et al. 1995)</w:t>
      </w:r>
      <w:r w:rsidRPr="000C432C">
        <w:rPr>
          <w:rFonts w:ascii="Arial" w:hAnsi="Arial" w:cs="Arial"/>
          <w:highlight w:val="yellow"/>
        </w:rPr>
        <w:t xml:space="preserve">. However, studies using variations of stock recruit models increasingly detect </w:t>
      </w:r>
      <w:proofErr w:type="spellStart"/>
      <w:r w:rsidRPr="000C432C">
        <w:rPr>
          <w:rFonts w:ascii="Arial" w:hAnsi="Arial" w:cs="Arial"/>
          <w:highlight w:val="yellow"/>
        </w:rPr>
        <w:t>allee</w:t>
      </w:r>
      <w:proofErr w:type="spellEnd"/>
      <w:r w:rsidRPr="000C432C">
        <w:rPr>
          <w:rFonts w:ascii="Arial" w:hAnsi="Arial" w:cs="Arial"/>
          <w:highlight w:val="yellow"/>
        </w:rPr>
        <w:t xml:space="preserve"> effects among </w:t>
      </w:r>
      <w:r w:rsidR="000548AF" w:rsidRPr="000C432C">
        <w:rPr>
          <w:rFonts w:ascii="Arial" w:hAnsi="Arial" w:cs="Arial"/>
          <w:highlight w:val="yellow"/>
        </w:rPr>
        <w:t>examined</w:t>
      </w:r>
      <w:r w:rsidRPr="000C432C">
        <w:rPr>
          <w:rFonts w:ascii="Arial" w:hAnsi="Arial" w:cs="Arial"/>
          <w:highlight w:val="yellow"/>
        </w:rPr>
        <w:t xml:space="preserve"> stocks</w:t>
      </w:r>
      <w:r w:rsidR="000548AF" w:rsidRPr="000C432C">
        <w:rPr>
          <w:rFonts w:ascii="Arial" w:hAnsi="Arial" w:cs="Arial"/>
          <w:highlight w:val="yellow"/>
        </w:rPr>
        <w:t xml:space="preserve">. </w:t>
      </w:r>
      <w:r w:rsidR="000548AF" w:rsidRPr="000C432C">
        <w:rPr>
          <w:rFonts w:ascii="Arial" w:hAnsi="Arial" w:cs="Arial"/>
          <w:highlight w:val="yellow"/>
        </w:rPr>
        <w:t>Myers et al. [16] detected a significant Allee effect in only 3 of 128 stock–recruitment relationships (SRRs)</w:t>
      </w:r>
      <w:r w:rsidR="000548AF" w:rsidRPr="000C432C">
        <w:rPr>
          <w:rFonts w:ascii="Arial" w:hAnsi="Arial" w:cs="Arial"/>
          <w:highlight w:val="yellow"/>
        </w:rPr>
        <w:t xml:space="preserve">. </w:t>
      </w:r>
      <w:r w:rsidR="000548AF" w:rsidRPr="000C432C">
        <w:rPr>
          <w:rFonts w:ascii="Arial" w:hAnsi="Arial" w:cs="Arial"/>
          <w:highlight w:val="yellow"/>
        </w:rPr>
        <w:t xml:space="preserve">Hilborn et al. [18] repeated the Myers et al. [16] analysis with 15 more years of additional data from the (Ransom A. Myers) RAM Legacy database [19] and only found significant depensation in 4 of 113 stocks when looking at the relationship between recruitment and biomass and in 8 of 109 stocks when looking at the relationship between surplus production and biomass. A separate analysis of the RAM database by Keith and Hutchings [20] that looked at the ratio of recruits to SSB vs. SSB across 104 species also yielded little evidence of Allee effects, with the exception of Atlantic cod (Gadus </w:t>
      </w:r>
      <w:proofErr w:type="spellStart"/>
      <w:r w:rsidR="000548AF" w:rsidRPr="000C432C">
        <w:rPr>
          <w:rFonts w:ascii="Arial" w:hAnsi="Arial" w:cs="Arial"/>
          <w:highlight w:val="yellow"/>
        </w:rPr>
        <w:t>morhua</w:t>
      </w:r>
      <w:proofErr w:type="spellEnd"/>
      <w:r w:rsidR="000548AF" w:rsidRPr="000C432C">
        <w:rPr>
          <w:rFonts w:ascii="Arial" w:hAnsi="Arial" w:cs="Arial"/>
          <w:highlight w:val="yellow"/>
        </w:rPr>
        <w:t xml:space="preserve">). </w:t>
      </w:r>
      <w:r w:rsidR="000548AF" w:rsidRPr="000C432C">
        <w:rPr>
          <w:rFonts w:ascii="Arial" w:hAnsi="Arial" w:cs="Arial"/>
          <w:highlight w:val="yellow"/>
        </w:rPr>
        <w:t xml:space="preserve">More recently, </w:t>
      </w:r>
      <w:r w:rsidRPr="000C432C">
        <w:rPr>
          <w:rFonts w:ascii="Arial" w:hAnsi="Arial" w:cs="Arial"/>
          <w:highlight w:val="yellow"/>
        </w:rPr>
        <w:t xml:space="preserve"> </w:t>
      </w:r>
      <w:r w:rsidR="000548AF" w:rsidRPr="000C432C">
        <w:rPr>
          <w:rFonts w:ascii="Arial" w:hAnsi="Arial" w:cs="Arial"/>
          <w:highlight w:val="yellow"/>
        </w:rPr>
        <w:t>A</w:t>
      </w:r>
      <w:r w:rsidRPr="000C432C">
        <w:rPr>
          <w:rFonts w:ascii="Arial" w:hAnsi="Arial" w:cs="Arial"/>
          <w:highlight w:val="yellow"/>
        </w:rPr>
        <w:t>lbertsen</w:t>
      </w:r>
      <w:r w:rsidR="000548AF" w:rsidRPr="000C432C">
        <w:rPr>
          <w:rFonts w:ascii="Arial" w:hAnsi="Arial" w:cs="Arial"/>
          <w:highlight w:val="yellow"/>
        </w:rPr>
        <w:t xml:space="preserve"> et al. 2025. found evidence for Allee effects in 5 stocks of 81 ICES stocks. </w:t>
      </w:r>
    </w:p>
    <w:p w14:paraId="2F1F8562" w14:textId="167D46EC" w:rsidR="00DD0148" w:rsidRPr="000C432C" w:rsidRDefault="00DD0148" w:rsidP="009000AD">
      <w:pPr>
        <w:spacing w:before="240" w:after="0" w:line="276" w:lineRule="auto"/>
        <w:rPr>
          <w:rFonts w:ascii="Arial" w:hAnsi="Arial" w:cs="Arial"/>
          <w:highlight w:val="yellow"/>
        </w:rPr>
      </w:pPr>
      <w:r w:rsidRPr="000C432C">
        <w:rPr>
          <w:rFonts w:ascii="Arial" w:hAnsi="Arial" w:cs="Arial"/>
          <w:highlight w:val="yellow"/>
        </w:rPr>
        <w:lastRenderedPageBreak/>
        <w:t>Of course it depends on what database is used and in what state stocks are at the time of investigation and how it is reported in the database.</w:t>
      </w:r>
    </w:p>
    <w:p w14:paraId="27CEDD59" w14:textId="4AD826DA" w:rsidR="000548AF" w:rsidRPr="000C432C" w:rsidRDefault="000548AF" w:rsidP="009000AD">
      <w:pPr>
        <w:spacing w:before="240" w:after="0" w:line="276" w:lineRule="auto"/>
        <w:rPr>
          <w:rFonts w:ascii="Arial" w:hAnsi="Arial" w:cs="Arial"/>
          <w:highlight w:val="yellow"/>
        </w:rPr>
      </w:pPr>
      <w:r w:rsidRPr="000C432C">
        <w:rPr>
          <w:rFonts w:ascii="Arial" w:hAnsi="Arial" w:cs="Arial"/>
          <w:highlight w:val="yellow"/>
        </w:rPr>
        <w:t xml:space="preserve">As Atlantic cod was often identified for </w:t>
      </w:r>
      <w:proofErr w:type="spellStart"/>
      <w:r w:rsidRPr="000C432C">
        <w:rPr>
          <w:rFonts w:ascii="Arial" w:hAnsi="Arial" w:cs="Arial"/>
          <w:highlight w:val="yellow"/>
        </w:rPr>
        <w:t>allee</w:t>
      </w:r>
      <w:proofErr w:type="spellEnd"/>
      <w:r w:rsidRPr="000C432C">
        <w:rPr>
          <w:rFonts w:ascii="Arial" w:hAnsi="Arial" w:cs="Arial"/>
          <w:highlight w:val="yellow"/>
        </w:rPr>
        <w:t xml:space="preserve"> effects we looked in public databases but also in government reports of stock status for Atlantic cod stocks not available in public databases</w:t>
      </w:r>
    </w:p>
    <w:p w14:paraId="59271B31" w14:textId="77777777" w:rsidR="000C432C" w:rsidRPr="000C432C" w:rsidRDefault="000C432C" w:rsidP="000C432C">
      <w:pPr>
        <w:spacing w:before="240" w:after="0" w:line="276" w:lineRule="auto"/>
        <w:rPr>
          <w:rFonts w:ascii="Arial" w:hAnsi="Arial" w:cs="Arial"/>
          <w:highlight w:val="yellow"/>
        </w:rPr>
      </w:pPr>
      <w:r w:rsidRPr="000C432C">
        <w:rPr>
          <w:rFonts w:ascii="Arial" w:hAnsi="Arial" w:cs="Arial"/>
          <w:highlight w:val="yellow"/>
        </w:rPr>
        <w:t xml:space="preserve">Add to intro: a few sentences on methods to detect </w:t>
      </w:r>
      <w:proofErr w:type="spellStart"/>
      <w:r w:rsidRPr="000C432C">
        <w:rPr>
          <w:rFonts w:ascii="Arial" w:hAnsi="Arial" w:cs="Arial"/>
          <w:highlight w:val="yellow"/>
        </w:rPr>
        <w:t>allee</w:t>
      </w:r>
      <w:proofErr w:type="spellEnd"/>
      <w:r w:rsidRPr="000C432C">
        <w:rPr>
          <w:rFonts w:ascii="Arial" w:hAnsi="Arial" w:cs="Arial"/>
          <w:highlight w:val="yellow"/>
        </w:rPr>
        <w:t xml:space="preserve"> effects so far. </w:t>
      </w:r>
    </w:p>
    <w:p w14:paraId="0504FFB1" w14:textId="21B09C89" w:rsidR="000C432C" w:rsidRPr="00345836" w:rsidRDefault="000C432C" w:rsidP="009000AD">
      <w:pPr>
        <w:spacing w:before="240" w:after="0" w:line="276" w:lineRule="auto"/>
        <w:rPr>
          <w:rFonts w:ascii="Arial" w:hAnsi="Arial" w:cs="Arial"/>
        </w:rPr>
      </w:pPr>
      <w:r w:rsidRPr="000C432C">
        <w:rPr>
          <w:rFonts w:ascii="Arial" w:hAnsi="Arial" w:cs="Arial"/>
          <w:highlight w:val="yellow"/>
        </w:rPr>
        <w:t xml:space="preserve">Cite </w:t>
      </w:r>
      <w:proofErr w:type="spellStart"/>
      <w:r w:rsidRPr="000C432C">
        <w:rPr>
          <w:rFonts w:ascii="Arial" w:hAnsi="Arial" w:cs="Arial"/>
          <w:highlight w:val="yellow"/>
        </w:rPr>
        <w:t>neuenhoff</w:t>
      </w:r>
      <w:proofErr w:type="spellEnd"/>
      <w:r w:rsidRPr="000C432C">
        <w:rPr>
          <w:rFonts w:ascii="Arial" w:hAnsi="Arial" w:cs="Arial"/>
          <w:highlight w:val="yellow"/>
        </w:rPr>
        <w:t xml:space="preserve"> for the S/B to B relationship as basis for this analysis</w:t>
      </w:r>
    </w:p>
    <w:p w14:paraId="3FF07948" w14:textId="77777777" w:rsidR="009000AD" w:rsidRPr="00345836" w:rsidRDefault="009000AD" w:rsidP="009000AD">
      <w:pPr>
        <w:spacing w:before="240" w:after="0" w:line="276" w:lineRule="auto"/>
        <w:rPr>
          <w:rFonts w:ascii="Arial" w:hAnsi="Arial" w:cs="Arial"/>
        </w:rPr>
      </w:pPr>
      <w:r w:rsidRPr="00345836">
        <w:rPr>
          <w:rFonts w:ascii="Arial" w:hAnsi="Arial" w:cs="Arial"/>
        </w:rPr>
        <w:t>Surplus production provides an integrative framework for examining Allee effects arising from multiple biological processes. Surplus production represents the net change in biomass in the absence of fishing and reflects the combined effects of recruitment, somatic growth, maturity, and natural mortality. As such, surplus production dynamics are sensitive to depensatory processes regardless of whether they originate from reduced recruitment, elevated mortality, or changes in population demography induced by fishing</w:t>
      </w:r>
      <w:r w:rsidR="00681D03" w:rsidRPr="00345836">
        <w:rPr>
          <w:rFonts w:ascii="Arial" w:hAnsi="Arial" w:cs="Arial"/>
        </w:rPr>
        <w:t xml:space="preserve"> or environmental effects</w:t>
      </w:r>
      <w:r w:rsidRPr="00345836">
        <w:rPr>
          <w:rFonts w:ascii="Arial" w:hAnsi="Arial" w:cs="Arial"/>
        </w:rPr>
        <w:t xml:space="preserve">. Despite this, few studies have </w:t>
      </w:r>
      <w:r w:rsidR="00681D03" w:rsidRPr="00345836">
        <w:rPr>
          <w:rFonts w:ascii="Arial" w:hAnsi="Arial" w:cs="Arial"/>
        </w:rPr>
        <w:t>derived</w:t>
      </w:r>
      <w:r w:rsidRPr="00345836">
        <w:rPr>
          <w:rFonts w:ascii="Arial" w:hAnsi="Arial" w:cs="Arial"/>
        </w:rPr>
        <w:t xml:space="preserve"> Allee effects </w:t>
      </w:r>
      <w:r w:rsidR="00681D03" w:rsidRPr="00345836">
        <w:rPr>
          <w:rFonts w:ascii="Arial" w:hAnsi="Arial" w:cs="Arial"/>
        </w:rPr>
        <w:t xml:space="preserve">from production analyses and quantified the strength of depensation </w:t>
      </w:r>
      <w:r w:rsidRPr="00345836">
        <w:rPr>
          <w:rFonts w:ascii="Arial" w:hAnsi="Arial" w:cs="Arial"/>
        </w:rPr>
        <w:t>across multiple cod stocks</w:t>
      </w:r>
      <w:r w:rsidR="00681D03" w:rsidRPr="00345836">
        <w:rPr>
          <w:rFonts w:ascii="Arial" w:hAnsi="Arial" w:cs="Arial"/>
        </w:rPr>
        <w:t>.</w:t>
      </w:r>
      <w:r w:rsidRPr="00345836">
        <w:rPr>
          <w:rFonts w:ascii="Arial" w:hAnsi="Arial" w:cs="Arial"/>
        </w:rPr>
        <w:t xml:space="preserve"> </w:t>
      </w:r>
    </w:p>
    <w:p w14:paraId="07699999" w14:textId="77777777" w:rsidR="00F3430B" w:rsidRPr="00345836" w:rsidRDefault="00DE32AE" w:rsidP="009000AD">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in surplus production 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p>
    <w:p w14:paraId="79363F45" w14:textId="77777777" w:rsidR="003D1E89" w:rsidRPr="00345836" w:rsidRDefault="003D1E89" w:rsidP="00AB6F41">
      <w:pPr>
        <w:pStyle w:val="Heading1"/>
        <w:rPr>
          <w:rFonts w:ascii="Arial" w:hAnsi="Arial" w:cs="Arial"/>
          <w:sz w:val="24"/>
          <w:szCs w:val="24"/>
        </w:rPr>
      </w:pPr>
      <w:r w:rsidRPr="00345836">
        <w:rPr>
          <w:rFonts w:ascii="Arial" w:hAnsi="Arial" w:cs="Arial"/>
          <w:color w:val="auto"/>
          <w:sz w:val="24"/>
          <w:szCs w:val="24"/>
        </w:rPr>
        <w:t>Methods</w:t>
      </w:r>
    </w:p>
    <w:p w14:paraId="31263F37" w14:textId="662643AD" w:rsidR="00932197" w:rsidRPr="00345836" w:rsidRDefault="002E0419" w:rsidP="00F3430B">
      <w:pPr>
        <w:rPr>
          <w:rFonts w:ascii="Arial" w:hAnsi="Arial" w:cs="Arial"/>
        </w:rPr>
      </w:pPr>
      <w:r w:rsidRPr="00345836">
        <w:rPr>
          <w:rFonts w:ascii="Arial" w:hAnsi="Arial" w:cs="Arial"/>
        </w:rPr>
        <w:t>Atlantic Cod st</w:t>
      </w:r>
      <w:r w:rsidR="00AD68D4">
        <w:rPr>
          <w:rFonts w:ascii="Arial" w:hAnsi="Arial" w:cs="Arial"/>
        </w:rPr>
        <w:t>o</w:t>
      </w:r>
      <w:r w:rsidRPr="00345836">
        <w:rPr>
          <w:rFonts w:ascii="Arial" w:hAnsi="Arial" w:cs="Arial"/>
        </w:rPr>
        <w:t>cks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B25A0F" w:rsidRPr="00345836">
        <w:rPr>
          <w:rFonts w:ascii="Arial" w:hAnsi="Arial" w:cs="Arial"/>
        </w:rPr>
        <w:t xml:space="preserve">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345836">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000000" w:rsidP="00345836">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345836">
      <w:pPr>
        <w:pStyle w:val="BodyText"/>
        <w:spacing w:line="276" w:lineRule="auto"/>
        <w:rPr>
          <w:rFonts w:cs="Arial"/>
          <w:lang w:val="en-CA"/>
        </w:rPr>
      </w:pPr>
      <w:r w:rsidRPr="00345836">
        <w:rPr>
          <w:rFonts w:cs="Arial"/>
        </w:rPr>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345836">
      <w:pPr>
        <w:pStyle w:val="BodyText"/>
        <w:spacing w:line="276" w:lineRule="auto"/>
        <w:rPr>
          <w:rFonts w:cs="Arial"/>
          <w:lang w:val="en-CA"/>
        </w:rPr>
      </w:pPr>
      <w:r w:rsidRPr="00345836">
        <w:rPr>
          <w:rFonts w:cs="Arial"/>
          <w:lang w:val="en-CA"/>
        </w:rPr>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345836">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Pr="00345836" w:rsidRDefault="00345836" w:rsidP="00345836">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3A92C98F" w14:textId="77777777" w:rsidR="00345836" w:rsidRPr="00345836" w:rsidRDefault="00345836" w:rsidP="00F3430B">
      <w:pPr>
        <w:rPr>
          <w:rFonts w:ascii="Arial" w:hAnsi="Arial" w:cs="Arial"/>
          <w:lang w:val="en-CA"/>
        </w:rPr>
      </w:pPr>
    </w:p>
    <w:p w14:paraId="66826AB4" w14:textId="77777777" w:rsidR="00AA0B61" w:rsidRDefault="00AA0B61">
      <w:r>
        <w:br w:type="page"/>
      </w:r>
    </w:p>
    <w:p w14:paraId="34445E39" w14:textId="77777777" w:rsidR="00AA0B61" w:rsidRPr="00932197" w:rsidRDefault="00AA0B61" w:rsidP="00F3430B"/>
    <w:p w14:paraId="29C2A1A6" w14:textId="74F08887" w:rsidR="004441D1" w:rsidRPr="004441D1" w:rsidRDefault="004441D1" w:rsidP="004441D1">
      <w:pPr>
        <w:pStyle w:val="Caption"/>
        <w:keepNext/>
        <w:rPr>
          <w:color w:val="auto"/>
          <w:sz w:val="20"/>
          <w:szCs w:val="20"/>
        </w:rPr>
      </w:pPr>
      <w:r w:rsidRPr="004441D1">
        <w:rPr>
          <w:color w:val="auto"/>
          <w:sz w:val="20"/>
          <w:szCs w:val="20"/>
        </w:rPr>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00070BC3">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and data source.</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2704"/>
        <w:gridCol w:w="1300"/>
        <w:gridCol w:w="3200"/>
      </w:tblGrid>
      <w:tr w:rsidR="00862D86" w:rsidRPr="009B7D76" w14:paraId="49205D8B" w14:textId="77777777" w:rsidTr="00862D86">
        <w:trPr>
          <w:trHeight w:val="397"/>
        </w:trPr>
        <w:tc>
          <w:tcPr>
            <w:tcW w:w="1521" w:type="dxa"/>
            <w:shd w:val="clear" w:color="auto" w:fill="auto"/>
            <w:noWrap/>
            <w:vAlign w:val="center"/>
            <w:hideMark/>
          </w:tcPr>
          <w:p w14:paraId="3DDF7A9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704" w:type="dxa"/>
            <w:shd w:val="clear" w:color="auto" w:fill="auto"/>
            <w:noWrap/>
            <w:vAlign w:val="center"/>
            <w:hideMark/>
          </w:tcPr>
          <w:p w14:paraId="416EAA1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300" w:type="dxa"/>
            <w:shd w:val="clear" w:color="auto" w:fill="auto"/>
            <w:noWrap/>
            <w:vAlign w:val="center"/>
            <w:hideMark/>
          </w:tcPr>
          <w:p w14:paraId="4D7F961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3200" w:type="dxa"/>
            <w:vAlign w:val="center"/>
          </w:tcPr>
          <w:p w14:paraId="483F8D6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862D86" w:rsidRPr="009B7D76" w14:paraId="0DA013E3" w14:textId="77777777" w:rsidTr="00862D86">
        <w:trPr>
          <w:trHeight w:val="300"/>
        </w:trPr>
        <w:tc>
          <w:tcPr>
            <w:tcW w:w="8725" w:type="dxa"/>
            <w:gridSpan w:val="4"/>
            <w:shd w:val="clear" w:color="auto" w:fill="auto"/>
            <w:noWrap/>
            <w:vAlign w:val="center"/>
          </w:tcPr>
          <w:p w14:paraId="297DF6C6" w14:textId="77777777" w:rsidR="00862D8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862D86" w:rsidRPr="009B7D76" w14:paraId="6BB3E535" w14:textId="77777777" w:rsidTr="00862D86">
        <w:trPr>
          <w:trHeight w:val="311"/>
        </w:trPr>
        <w:tc>
          <w:tcPr>
            <w:tcW w:w="1521" w:type="dxa"/>
            <w:shd w:val="clear" w:color="auto" w:fill="auto"/>
            <w:noWrap/>
            <w:vAlign w:val="center"/>
            <w:hideMark/>
          </w:tcPr>
          <w:p w14:paraId="79B16F0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704" w:type="dxa"/>
            <w:shd w:val="clear" w:color="auto" w:fill="auto"/>
            <w:noWrap/>
            <w:vAlign w:val="center"/>
            <w:hideMark/>
          </w:tcPr>
          <w:p w14:paraId="26FCDE4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300" w:type="dxa"/>
            <w:shd w:val="clear" w:color="auto" w:fill="auto"/>
            <w:noWrap/>
            <w:vAlign w:val="center"/>
            <w:hideMark/>
          </w:tcPr>
          <w:p w14:paraId="4DE7D39C" w14:textId="2E6892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3200" w:type="dxa"/>
            <w:vAlign w:val="center"/>
          </w:tcPr>
          <w:p w14:paraId="15835DD8" w14:textId="62E3F03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Schijns</w:t>
            </w:r>
            <w:proofErr w:type="spellEnd"/>
            <w:r>
              <w:rPr>
                <w:rFonts w:ascii="Aptos Narrow" w:eastAsia="Times New Roman" w:hAnsi="Aptos Narrow" w:cs="Times New Roman"/>
                <w:color w:val="000000"/>
                <w:kern w:val="0"/>
                <w:sz w:val="18"/>
                <w:szCs w:val="18"/>
                <w14:ligatures w14:val="none"/>
              </w:rPr>
              <w:t xml:space="preserve"> et al. 2021</w:t>
            </w:r>
          </w:p>
        </w:tc>
      </w:tr>
      <w:tr w:rsidR="00862D86" w:rsidRPr="009B7D76" w14:paraId="49BEB598" w14:textId="77777777" w:rsidTr="00862D86">
        <w:trPr>
          <w:trHeight w:val="300"/>
        </w:trPr>
        <w:tc>
          <w:tcPr>
            <w:tcW w:w="1521" w:type="dxa"/>
            <w:shd w:val="clear" w:color="auto" w:fill="auto"/>
            <w:noWrap/>
            <w:vAlign w:val="center"/>
            <w:hideMark/>
          </w:tcPr>
          <w:p w14:paraId="65AF55D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704" w:type="dxa"/>
            <w:shd w:val="clear" w:color="auto" w:fill="auto"/>
            <w:noWrap/>
            <w:vAlign w:val="center"/>
            <w:hideMark/>
          </w:tcPr>
          <w:p w14:paraId="127E0DE0"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300" w:type="dxa"/>
            <w:shd w:val="clear" w:color="auto" w:fill="auto"/>
            <w:noWrap/>
            <w:vAlign w:val="center"/>
            <w:hideMark/>
          </w:tcPr>
          <w:p w14:paraId="08E71741" w14:textId="3DFEF3B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3200" w:type="dxa"/>
            <w:vAlign w:val="center"/>
          </w:tcPr>
          <w:p w14:paraId="0B8007FA" w14:textId="5D82EA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Ouellette-Plante et al. 2025</w:t>
            </w:r>
          </w:p>
        </w:tc>
      </w:tr>
      <w:tr w:rsidR="00862D86" w:rsidRPr="009B7D76" w14:paraId="01474981" w14:textId="77777777" w:rsidTr="00862D86">
        <w:trPr>
          <w:trHeight w:val="300"/>
        </w:trPr>
        <w:tc>
          <w:tcPr>
            <w:tcW w:w="1521" w:type="dxa"/>
            <w:shd w:val="clear" w:color="auto" w:fill="auto"/>
            <w:noWrap/>
            <w:vAlign w:val="center"/>
            <w:hideMark/>
          </w:tcPr>
          <w:p w14:paraId="344975C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704" w:type="dxa"/>
            <w:shd w:val="clear" w:color="auto" w:fill="auto"/>
            <w:noWrap/>
            <w:vAlign w:val="center"/>
            <w:hideMark/>
          </w:tcPr>
          <w:p w14:paraId="0137A91D"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300" w:type="dxa"/>
            <w:shd w:val="clear" w:color="auto" w:fill="auto"/>
            <w:noWrap/>
            <w:vAlign w:val="center"/>
            <w:hideMark/>
          </w:tcPr>
          <w:p w14:paraId="4F5F66E5" w14:textId="70E2421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3200" w:type="dxa"/>
            <w:vAlign w:val="center"/>
          </w:tcPr>
          <w:p w14:paraId="574EB374" w14:textId="2965C85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Varkey et al. 2025</w:t>
            </w:r>
          </w:p>
        </w:tc>
      </w:tr>
      <w:tr w:rsidR="00862D86" w:rsidRPr="009B7D76" w14:paraId="3A295F54" w14:textId="77777777" w:rsidTr="00862D86">
        <w:trPr>
          <w:trHeight w:val="300"/>
        </w:trPr>
        <w:tc>
          <w:tcPr>
            <w:tcW w:w="1521" w:type="dxa"/>
            <w:shd w:val="clear" w:color="auto" w:fill="auto"/>
            <w:noWrap/>
            <w:vAlign w:val="center"/>
            <w:hideMark/>
          </w:tcPr>
          <w:p w14:paraId="6062106B" w14:textId="46FEE71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704" w:type="dxa"/>
            <w:shd w:val="clear" w:color="auto" w:fill="auto"/>
            <w:noWrap/>
            <w:vAlign w:val="center"/>
            <w:hideMark/>
          </w:tcPr>
          <w:p w14:paraId="2D1CB8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300" w:type="dxa"/>
            <w:shd w:val="clear" w:color="auto" w:fill="auto"/>
            <w:noWrap/>
            <w:vAlign w:val="center"/>
            <w:hideMark/>
          </w:tcPr>
          <w:p w14:paraId="41DB37F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3200" w:type="dxa"/>
            <w:vAlign w:val="center"/>
          </w:tcPr>
          <w:p w14:paraId="7204B890" w14:textId="40C26AA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Turcotte et al. 2024</w:t>
            </w:r>
          </w:p>
        </w:tc>
      </w:tr>
      <w:tr w:rsidR="00862D86" w:rsidRPr="009B7D76" w14:paraId="3CC008EF" w14:textId="77777777" w:rsidTr="00862D86">
        <w:trPr>
          <w:trHeight w:val="300"/>
        </w:trPr>
        <w:tc>
          <w:tcPr>
            <w:tcW w:w="1521" w:type="dxa"/>
            <w:shd w:val="clear" w:color="auto" w:fill="auto"/>
            <w:noWrap/>
            <w:vAlign w:val="center"/>
            <w:hideMark/>
          </w:tcPr>
          <w:p w14:paraId="603AEC7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704" w:type="dxa"/>
            <w:shd w:val="clear" w:color="auto" w:fill="auto"/>
            <w:noWrap/>
            <w:vAlign w:val="center"/>
            <w:hideMark/>
          </w:tcPr>
          <w:p w14:paraId="4F8E47A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300" w:type="dxa"/>
            <w:shd w:val="clear" w:color="auto" w:fill="auto"/>
            <w:noWrap/>
            <w:vAlign w:val="center"/>
            <w:hideMark/>
          </w:tcPr>
          <w:p w14:paraId="205EC062" w14:textId="474C4C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3200" w:type="dxa"/>
            <w:vAlign w:val="center"/>
          </w:tcPr>
          <w:p w14:paraId="2771330C" w14:textId="7D8318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Mohn and Rowe 2012</w:t>
            </w:r>
          </w:p>
        </w:tc>
      </w:tr>
      <w:tr w:rsidR="00862D86" w:rsidRPr="009B7D76" w14:paraId="2B949778" w14:textId="77777777" w:rsidTr="00862D86">
        <w:trPr>
          <w:trHeight w:val="300"/>
        </w:trPr>
        <w:tc>
          <w:tcPr>
            <w:tcW w:w="1521" w:type="dxa"/>
            <w:shd w:val="clear" w:color="auto" w:fill="auto"/>
            <w:noWrap/>
            <w:vAlign w:val="center"/>
            <w:hideMark/>
          </w:tcPr>
          <w:p w14:paraId="2E238D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704" w:type="dxa"/>
            <w:shd w:val="clear" w:color="auto" w:fill="auto"/>
            <w:noWrap/>
            <w:vAlign w:val="center"/>
            <w:hideMark/>
          </w:tcPr>
          <w:p w14:paraId="25037DD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300" w:type="dxa"/>
            <w:shd w:val="clear" w:color="auto" w:fill="auto"/>
            <w:noWrap/>
            <w:vAlign w:val="center"/>
            <w:hideMark/>
          </w:tcPr>
          <w:p w14:paraId="11FF5376" w14:textId="6C890CF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3200" w:type="dxa"/>
            <w:vAlign w:val="center"/>
          </w:tcPr>
          <w:p w14:paraId="06CAC282" w14:textId="29500CC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Andrucschenko</w:t>
            </w:r>
            <w:proofErr w:type="spellEnd"/>
            <w:r>
              <w:rPr>
                <w:rFonts w:ascii="Aptos Narrow" w:eastAsia="Times New Roman" w:hAnsi="Aptos Narrow" w:cs="Times New Roman"/>
                <w:color w:val="000000"/>
                <w:kern w:val="0"/>
                <w:sz w:val="18"/>
                <w:szCs w:val="18"/>
                <w14:ligatures w14:val="none"/>
              </w:rPr>
              <w:t xml:space="preserve"> et al. 2022 and </w:t>
            </w:r>
          </w:p>
        </w:tc>
      </w:tr>
      <w:tr w:rsidR="00862D86" w:rsidRPr="009B7D76" w14:paraId="12FB7C24" w14:textId="77777777" w:rsidTr="00862D86">
        <w:trPr>
          <w:trHeight w:val="300"/>
        </w:trPr>
        <w:tc>
          <w:tcPr>
            <w:tcW w:w="1521" w:type="dxa"/>
            <w:shd w:val="clear" w:color="auto" w:fill="auto"/>
            <w:noWrap/>
            <w:vAlign w:val="center"/>
          </w:tcPr>
          <w:p w14:paraId="676B65DD" w14:textId="5D6A14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5Zjm</w:t>
            </w:r>
          </w:p>
        </w:tc>
        <w:tc>
          <w:tcPr>
            <w:tcW w:w="2704" w:type="dxa"/>
            <w:shd w:val="clear" w:color="auto" w:fill="auto"/>
            <w:noWrap/>
            <w:vAlign w:val="center"/>
          </w:tcPr>
          <w:p w14:paraId="1E2FC467" w14:textId="54B2044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300" w:type="dxa"/>
            <w:shd w:val="clear" w:color="auto" w:fill="auto"/>
            <w:noWrap/>
            <w:vAlign w:val="center"/>
          </w:tcPr>
          <w:p w14:paraId="298E5339" w14:textId="4C5B7C06"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3200" w:type="dxa"/>
            <w:vAlign w:val="center"/>
          </w:tcPr>
          <w:p w14:paraId="3F1E9308" w14:textId="7D84DB1F"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E1ABD21" w14:textId="77777777" w:rsidTr="00862D86">
        <w:trPr>
          <w:trHeight w:val="300"/>
        </w:trPr>
        <w:tc>
          <w:tcPr>
            <w:tcW w:w="1521" w:type="dxa"/>
            <w:shd w:val="clear" w:color="auto" w:fill="auto"/>
            <w:noWrap/>
            <w:vAlign w:val="center"/>
          </w:tcPr>
          <w:p w14:paraId="32A47CA6" w14:textId="021196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704" w:type="dxa"/>
            <w:shd w:val="clear" w:color="auto" w:fill="auto"/>
            <w:noWrap/>
            <w:vAlign w:val="center"/>
          </w:tcPr>
          <w:p w14:paraId="6B4EBC40" w14:textId="77BD842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300" w:type="dxa"/>
            <w:shd w:val="clear" w:color="auto" w:fill="auto"/>
            <w:noWrap/>
            <w:vAlign w:val="center"/>
          </w:tcPr>
          <w:p w14:paraId="4698DC2F" w14:textId="3C842F9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3200" w:type="dxa"/>
            <w:vAlign w:val="center"/>
          </w:tcPr>
          <w:p w14:paraId="52AF674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66875E40" w14:textId="77777777" w:rsidTr="00862D86">
        <w:trPr>
          <w:trHeight w:val="300"/>
        </w:trPr>
        <w:tc>
          <w:tcPr>
            <w:tcW w:w="1521" w:type="dxa"/>
            <w:shd w:val="clear" w:color="auto" w:fill="auto"/>
            <w:noWrap/>
            <w:vAlign w:val="center"/>
          </w:tcPr>
          <w:p w14:paraId="6011EEFA" w14:textId="54B145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704" w:type="dxa"/>
            <w:shd w:val="clear" w:color="auto" w:fill="auto"/>
            <w:noWrap/>
            <w:vAlign w:val="center"/>
          </w:tcPr>
          <w:p w14:paraId="2B09DB7E" w14:textId="2FD73A5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300" w:type="dxa"/>
            <w:shd w:val="clear" w:color="auto" w:fill="auto"/>
            <w:noWrap/>
            <w:vAlign w:val="center"/>
          </w:tcPr>
          <w:p w14:paraId="34362F1D" w14:textId="6EE66C0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0EBC3D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7CF85C14" w14:textId="77777777" w:rsidTr="00862D86">
        <w:trPr>
          <w:trHeight w:val="300"/>
        </w:trPr>
        <w:tc>
          <w:tcPr>
            <w:tcW w:w="1521" w:type="dxa"/>
            <w:shd w:val="clear" w:color="auto" w:fill="auto"/>
            <w:noWrap/>
            <w:vAlign w:val="center"/>
          </w:tcPr>
          <w:p w14:paraId="239F2911" w14:textId="6E0E366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704" w:type="dxa"/>
            <w:shd w:val="clear" w:color="auto" w:fill="auto"/>
            <w:noWrap/>
            <w:vAlign w:val="center"/>
          </w:tcPr>
          <w:p w14:paraId="2BF72A59" w14:textId="3248E7A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300" w:type="dxa"/>
            <w:shd w:val="clear" w:color="auto" w:fill="auto"/>
            <w:noWrap/>
            <w:vAlign w:val="center"/>
          </w:tcPr>
          <w:p w14:paraId="44206283" w14:textId="31ECB9C8"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AF03A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2E00C752" w14:textId="77777777" w:rsidTr="00862D86">
        <w:trPr>
          <w:trHeight w:val="300"/>
        </w:trPr>
        <w:tc>
          <w:tcPr>
            <w:tcW w:w="1521" w:type="dxa"/>
            <w:shd w:val="clear" w:color="auto" w:fill="auto"/>
            <w:noWrap/>
            <w:vAlign w:val="center"/>
          </w:tcPr>
          <w:p w14:paraId="5EF16480" w14:textId="4FDFAC4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704" w:type="dxa"/>
            <w:shd w:val="clear" w:color="auto" w:fill="auto"/>
            <w:noWrap/>
            <w:vAlign w:val="center"/>
          </w:tcPr>
          <w:p w14:paraId="6DA95871" w14:textId="52E009F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300" w:type="dxa"/>
            <w:shd w:val="clear" w:color="auto" w:fill="auto"/>
            <w:noWrap/>
            <w:vAlign w:val="center"/>
          </w:tcPr>
          <w:p w14:paraId="14B2CE01" w14:textId="77EA0B3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EDA767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00205C8B" w14:textId="77777777" w:rsidTr="00862D86">
        <w:trPr>
          <w:trHeight w:val="300"/>
        </w:trPr>
        <w:tc>
          <w:tcPr>
            <w:tcW w:w="1521" w:type="dxa"/>
            <w:shd w:val="clear" w:color="auto" w:fill="auto"/>
            <w:noWrap/>
            <w:vAlign w:val="center"/>
          </w:tcPr>
          <w:p w14:paraId="38C7F489" w14:textId="7D1F298E"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3NO</w:t>
            </w:r>
          </w:p>
        </w:tc>
        <w:tc>
          <w:tcPr>
            <w:tcW w:w="2704" w:type="dxa"/>
            <w:shd w:val="clear" w:color="auto" w:fill="auto"/>
            <w:noWrap/>
            <w:vAlign w:val="center"/>
          </w:tcPr>
          <w:p w14:paraId="69FCEB4E" w14:textId="2918DDC2"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300" w:type="dxa"/>
            <w:shd w:val="clear" w:color="auto" w:fill="auto"/>
            <w:noWrap/>
            <w:vAlign w:val="center"/>
          </w:tcPr>
          <w:p w14:paraId="26DC10BD" w14:textId="3A001D30"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3200" w:type="dxa"/>
            <w:vAlign w:val="center"/>
          </w:tcPr>
          <w:p w14:paraId="7E724079" w14:textId="4363AEF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Rideout et al. 2021</w:t>
            </w:r>
          </w:p>
        </w:tc>
      </w:tr>
      <w:tr w:rsidR="00862D86" w:rsidRPr="009B7D76" w14:paraId="282EF9E6" w14:textId="77777777" w:rsidTr="00862D86">
        <w:trPr>
          <w:trHeight w:val="300"/>
        </w:trPr>
        <w:tc>
          <w:tcPr>
            <w:tcW w:w="1521" w:type="dxa"/>
            <w:shd w:val="clear" w:color="auto" w:fill="auto"/>
            <w:noWrap/>
            <w:vAlign w:val="center"/>
          </w:tcPr>
          <w:p w14:paraId="487B7969" w14:textId="04F379C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1IN</w:t>
            </w:r>
          </w:p>
        </w:tc>
        <w:tc>
          <w:tcPr>
            <w:tcW w:w="2704" w:type="dxa"/>
            <w:shd w:val="clear" w:color="auto" w:fill="auto"/>
            <w:noWrap/>
            <w:vAlign w:val="center"/>
          </w:tcPr>
          <w:p w14:paraId="43ED8DE8" w14:textId="1A92AEB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300" w:type="dxa"/>
            <w:shd w:val="clear" w:color="auto" w:fill="auto"/>
            <w:noWrap/>
            <w:vAlign w:val="center"/>
          </w:tcPr>
          <w:p w14:paraId="0B69D22E" w14:textId="0845FB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3200" w:type="dxa"/>
            <w:vAlign w:val="center"/>
          </w:tcPr>
          <w:p w14:paraId="1CBA0A6F" w14:textId="6ED685E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DFCCEB1" w14:textId="77777777" w:rsidTr="00862D86">
        <w:trPr>
          <w:trHeight w:val="300"/>
        </w:trPr>
        <w:tc>
          <w:tcPr>
            <w:tcW w:w="1521" w:type="dxa"/>
            <w:shd w:val="clear" w:color="auto" w:fill="auto"/>
            <w:noWrap/>
            <w:vAlign w:val="center"/>
          </w:tcPr>
          <w:p w14:paraId="1C8B1549" w14:textId="6ADB98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1F-XIV</w:t>
            </w:r>
          </w:p>
        </w:tc>
        <w:tc>
          <w:tcPr>
            <w:tcW w:w="2704" w:type="dxa"/>
            <w:shd w:val="clear" w:color="auto" w:fill="auto"/>
            <w:noWrap/>
            <w:vAlign w:val="center"/>
          </w:tcPr>
          <w:p w14:paraId="1EBC4F1D" w14:textId="75E15A4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300" w:type="dxa"/>
            <w:shd w:val="clear" w:color="auto" w:fill="auto"/>
            <w:noWrap/>
            <w:vAlign w:val="center"/>
          </w:tcPr>
          <w:p w14:paraId="3933CADA" w14:textId="6150D71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3200" w:type="dxa"/>
            <w:vAlign w:val="center"/>
          </w:tcPr>
          <w:p w14:paraId="152D17F5" w14:textId="3981822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3A956E81" w14:textId="77777777" w:rsidTr="00862D86">
        <w:trPr>
          <w:trHeight w:val="300"/>
        </w:trPr>
        <w:tc>
          <w:tcPr>
            <w:tcW w:w="8725" w:type="dxa"/>
            <w:gridSpan w:val="4"/>
            <w:shd w:val="clear" w:color="auto" w:fill="auto"/>
            <w:noWrap/>
            <w:vAlign w:val="center"/>
          </w:tcPr>
          <w:p w14:paraId="6F1D13C1" w14:textId="77777777" w:rsidR="00862D86" w:rsidRPr="009B7D7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9B7D76" w14:paraId="41359D05" w14:textId="77777777" w:rsidTr="00862D86">
        <w:trPr>
          <w:trHeight w:val="300"/>
        </w:trPr>
        <w:tc>
          <w:tcPr>
            <w:tcW w:w="1521" w:type="dxa"/>
            <w:shd w:val="clear" w:color="auto" w:fill="auto"/>
            <w:noWrap/>
            <w:vAlign w:val="center"/>
            <w:hideMark/>
          </w:tcPr>
          <w:p w14:paraId="38D7A853" w14:textId="3CBCE22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BA2224</w:t>
            </w:r>
          </w:p>
        </w:tc>
        <w:tc>
          <w:tcPr>
            <w:tcW w:w="2704" w:type="dxa"/>
            <w:shd w:val="clear" w:color="auto" w:fill="auto"/>
            <w:noWrap/>
            <w:vAlign w:val="center"/>
            <w:hideMark/>
          </w:tcPr>
          <w:p w14:paraId="44614255" w14:textId="4B8EE6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300" w:type="dxa"/>
            <w:shd w:val="clear" w:color="auto" w:fill="auto"/>
            <w:noWrap/>
            <w:vAlign w:val="center"/>
            <w:hideMark/>
          </w:tcPr>
          <w:p w14:paraId="623A89F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3200" w:type="dxa"/>
            <w:vAlign w:val="center"/>
          </w:tcPr>
          <w:p w14:paraId="7F2ECB2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CC15EDE" w14:textId="77777777" w:rsidTr="00862D86">
        <w:trPr>
          <w:trHeight w:val="300"/>
        </w:trPr>
        <w:tc>
          <w:tcPr>
            <w:tcW w:w="1521" w:type="dxa"/>
            <w:shd w:val="clear" w:color="auto" w:fill="auto"/>
            <w:noWrap/>
            <w:vAlign w:val="center"/>
            <w:hideMark/>
          </w:tcPr>
          <w:p w14:paraId="40D5A5A7" w14:textId="178ADD5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BA2532</w:t>
            </w:r>
          </w:p>
        </w:tc>
        <w:tc>
          <w:tcPr>
            <w:tcW w:w="2704" w:type="dxa"/>
            <w:shd w:val="clear" w:color="auto" w:fill="auto"/>
            <w:noWrap/>
            <w:vAlign w:val="center"/>
            <w:hideMark/>
          </w:tcPr>
          <w:p w14:paraId="5F40D387" w14:textId="4440A58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300" w:type="dxa"/>
            <w:shd w:val="clear" w:color="auto" w:fill="auto"/>
            <w:noWrap/>
            <w:vAlign w:val="center"/>
            <w:hideMark/>
          </w:tcPr>
          <w:p w14:paraId="54FFD6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3200" w:type="dxa"/>
            <w:vAlign w:val="center"/>
          </w:tcPr>
          <w:p w14:paraId="7551589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C736F47" w14:textId="77777777" w:rsidTr="00862D86">
        <w:trPr>
          <w:trHeight w:val="300"/>
        </w:trPr>
        <w:tc>
          <w:tcPr>
            <w:tcW w:w="1521" w:type="dxa"/>
            <w:shd w:val="clear" w:color="auto" w:fill="auto"/>
            <w:noWrap/>
            <w:vAlign w:val="center"/>
            <w:hideMark/>
          </w:tcPr>
          <w:p w14:paraId="316150C7" w14:textId="57FCA2D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FAPL</w:t>
            </w:r>
          </w:p>
        </w:tc>
        <w:tc>
          <w:tcPr>
            <w:tcW w:w="2704" w:type="dxa"/>
            <w:shd w:val="clear" w:color="auto" w:fill="auto"/>
            <w:noWrap/>
            <w:vAlign w:val="center"/>
            <w:hideMark/>
          </w:tcPr>
          <w:p w14:paraId="7D64ABDE" w14:textId="7F1AB3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300" w:type="dxa"/>
            <w:shd w:val="clear" w:color="auto" w:fill="auto"/>
            <w:noWrap/>
            <w:vAlign w:val="center"/>
            <w:hideMark/>
          </w:tcPr>
          <w:p w14:paraId="1A227217"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3200" w:type="dxa"/>
            <w:vAlign w:val="center"/>
          </w:tcPr>
          <w:p w14:paraId="58785C22"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98F2E3F" w14:textId="77777777" w:rsidTr="00862D86">
        <w:trPr>
          <w:trHeight w:val="300"/>
        </w:trPr>
        <w:tc>
          <w:tcPr>
            <w:tcW w:w="1521" w:type="dxa"/>
            <w:shd w:val="clear" w:color="auto" w:fill="auto"/>
            <w:noWrap/>
            <w:vAlign w:val="center"/>
            <w:hideMark/>
          </w:tcPr>
          <w:p w14:paraId="1380B1FD" w14:textId="095A738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w:t>
            </w:r>
          </w:p>
        </w:tc>
        <w:tc>
          <w:tcPr>
            <w:tcW w:w="2704" w:type="dxa"/>
            <w:shd w:val="clear" w:color="auto" w:fill="auto"/>
            <w:noWrap/>
            <w:vAlign w:val="center"/>
            <w:hideMark/>
          </w:tcPr>
          <w:p w14:paraId="4B38FD6B" w14:textId="3E71EE6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300" w:type="dxa"/>
            <w:shd w:val="clear" w:color="auto" w:fill="auto"/>
            <w:noWrap/>
            <w:vAlign w:val="center"/>
            <w:hideMark/>
          </w:tcPr>
          <w:p w14:paraId="645EC8C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3200" w:type="dxa"/>
            <w:vAlign w:val="center"/>
          </w:tcPr>
          <w:p w14:paraId="5EB7BB0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31B601" w14:textId="77777777" w:rsidTr="00862D86">
        <w:trPr>
          <w:trHeight w:val="300"/>
        </w:trPr>
        <w:tc>
          <w:tcPr>
            <w:tcW w:w="1521" w:type="dxa"/>
            <w:shd w:val="clear" w:color="auto" w:fill="auto"/>
            <w:noWrap/>
            <w:vAlign w:val="center"/>
            <w:hideMark/>
          </w:tcPr>
          <w:p w14:paraId="14EE08E5" w14:textId="481870C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IIIaW</w:t>
            </w:r>
            <w:proofErr w:type="spellEnd"/>
            <w:r w:rsidRPr="009B7D76">
              <w:rPr>
                <w:rFonts w:ascii="Aptos Narrow" w:eastAsia="Times New Roman" w:hAnsi="Aptos Narrow" w:cs="Times New Roman"/>
                <w:color w:val="000000"/>
                <w:kern w:val="0"/>
                <w:sz w:val="18"/>
                <w:szCs w:val="18"/>
                <w14:ligatures w14:val="none"/>
              </w:rPr>
              <w:t>-IV-VIId</w:t>
            </w:r>
          </w:p>
        </w:tc>
        <w:tc>
          <w:tcPr>
            <w:tcW w:w="2704" w:type="dxa"/>
            <w:shd w:val="clear" w:color="auto" w:fill="auto"/>
            <w:noWrap/>
            <w:vAlign w:val="center"/>
            <w:hideMark/>
          </w:tcPr>
          <w:p w14:paraId="0AD80326" w14:textId="33D3171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300" w:type="dxa"/>
            <w:shd w:val="clear" w:color="auto" w:fill="auto"/>
            <w:noWrap/>
            <w:vAlign w:val="center"/>
            <w:hideMark/>
          </w:tcPr>
          <w:p w14:paraId="1BFD86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3200" w:type="dxa"/>
            <w:vAlign w:val="center"/>
          </w:tcPr>
          <w:p w14:paraId="2FA96FC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78DFBF6" w14:textId="77777777" w:rsidTr="00862D86">
        <w:trPr>
          <w:trHeight w:val="300"/>
        </w:trPr>
        <w:tc>
          <w:tcPr>
            <w:tcW w:w="1521" w:type="dxa"/>
            <w:shd w:val="clear" w:color="auto" w:fill="auto"/>
            <w:noWrap/>
            <w:vAlign w:val="center"/>
            <w:hideMark/>
          </w:tcPr>
          <w:p w14:paraId="18200B40" w14:textId="7297E34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IS</w:t>
            </w:r>
          </w:p>
        </w:tc>
        <w:tc>
          <w:tcPr>
            <w:tcW w:w="2704" w:type="dxa"/>
            <w:shd w:val="clear" w:color="auto" w:fill="auto"/>
            <w:noWrap/>
            <w:vAlign w:val="center"/>
            <w:hideMark/>
          </w:tcPr>
          <w:p w14:paraId="205C4349" w14:textId="442ABAD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300" w:type="dxa"/>
            <w:shd w:val="clear" w:color="auto" w:fill="auto"/>
            <w:noWrap/>
            <w:vAlign w:val="center"/>
            <w:hideMark/>
          </w:tcPr>
          <w:p w14:paraId="0E8E015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3200" w:type="dxa"/>
            <w:vAlign w:val="center"/>
          </w:tcPr>
          <w:p w14:paraId="723F0A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D9CA2F" w14:textId="77777777" w:rsidTr="00862D86">
        <w:trPr>
          <w:trHeight w:val="300"/>
        </w:trPr>
        <w:tc>
          <w:tcPr>
            <w:tcW w:w="1521" w:type="dxa"/>
            <w:shd w:val="clear" w:color="auto" w:fill="auto"/>
            <w:noWrap/>
            <w:vAlign w:val="center"/>
            <w:hideMark/>
          </w:tcPr>
          <w:p w14:paraId="1D081411" w14:textId="3E1AAB7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NEAR</w:t>
            </w:r>
          </w:p>
        </w:tc>
        <w:tc>
          <w:tcPr>
            <w:tcW w:w="2704" w:type="dxa"/>
            <w:shd w:val="clear" w:color="auto" w:fill="auto"/>
            <w:noWrap/>
            <w:vAlign w:val="center"/>
            <w:hideMark/>
          </w:tcPr>
          <w:p w14:paraId="59F681DA" w14:textId="364F3F0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300" w:type="dxa"/>
            <w:shd w:val="clear" w:color="auto" w:fill="auto"/>
            <w:noWrap/>
            <w:vAlign w:val="center"/>
            <w:hideMark/>
          </w:tcPr>
          <w:p w14:paraId="60E0727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3200" w:type="dxa"/>
            <w:vAlign w:val="center"/>
          </w:tcPr>
          <w:p w14:paraId="3655C0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10E7730" w14:textId="77777777" w:rsidTr="00862D86">
        <w:trPr>
          <w:trHeight w:val="300"/>
        </w:trPr>
        <w:tc>
          <w:tcPr>
            <w:tcW w:w="1521" w:type="dxa"/>
            <w:shd w:val="clear" w:color="auto" w:fill="auto"/>
            <w:noWrap/>
            <w:vAlign w:val="center"/>
            <w:hideMark/>
          </w:tcPr>
          <w:p w14:paraId="482E34DB" w14:textId="7758ACA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VIa</w:t>
            </w:r>
            <w:proofErr w:type="spellEnd"/>
          </w:p>
        </w:tc>
        <w:tc>
          <w:tcPr>
            <w:tcW w:w="2704" w:type="dxa"/>
            <w:shd w:val="clear" w:color="auto" w:fill="auto"/>
            <w:noWrap/>
            <w:vAlign w:val="center"/>
            <w:hideMark/>
          </w:tcPr>
          <w:p w14:paraId="2FAE8FD9" w14:textId="193280E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300" w:type="dxa"/>
            <w:shd w:val="clear" w:color="auto" w:fill="auto"/>
            <w:noWrap/>
            <w:vAlign w:val="center"/>
            <w:hideMark/>
          </w:tcPr>
          <w:p w14:paraId="56D14CF3"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3200" w:type="dxa"/>
            <w:vAlign w:val="center"/>
          </w:tcPr>
          <w:p w14:paraId="317999C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720E3A8" w14:textId="77777777" w:rsidTr="00862D86">
        <w:trPr>
          <w:trHeight w:val="300"/>
        </w:trPr>
        <w:tc>
          <w:tcPr>
            <w:tcW w:w="1521" w:type="dxa"/>
            <w:shd w:val="clear" w:color="auto" w:fill="auto"/>
            <w:noWrap/>
            <w:vAlign w:val="center"/>
            <w:hideMark/>
          </w:tcPr>
          <w:p w14:paraId="42FF2FE0" w14:textId="5E511E0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VIIek</w:t>
            </w:r>
            <w:proofErr w:type="spellEnd"/>
          </w:p>
        </w:tc>
        <w:tc>
          <w:tcPr>
            <w:tcW w:w="2704" w:type="dxa"/>
            <w:shd w:val="clear" w:color="auto" w:fill="auto"/>
            <w:noWrap/>
            <w:vAlign w:val="center"/>
            <w:hideMark/>
          </w:tcPr>
          <w:p w14:paraId="52DC6A22" w14:textId="418729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300" w:type="dxa"/>
            <w:shd w:val="clear" w:color="auto" w:fill="auto"/>
            <w:noWrap/>
            <w:vAlign w:val="center"/>
            <w:hideMark/>
          </w:tcPr>
          <w:p w14:paraId="6CE0784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3200" w:type="dxa"/>
            <w:vAlign w:val="center"/>
          </w:tcPr>
          <w:p w14:paraId="5E87B4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F3430B"/>
    <w:p w14:paraId="5D2D1C27" w14:textId="6ABFEE90" w:rsidR="009B7D76" w:rsidRDefault="009B7D76" w:rsidP="00932197">
      <w:pPr>
        <w:pStyle w:val="BodyText"/>
        <w:spacing w:line="276" w:lineRule="auto"/>
        <w:rPr>
          <w:lang w:val="en-CA"/>
        </w:rPr>
      </w:pPr>
      <w:r>
        <w:rPr>
          <w:lang w:val="en-CA"/>
        </w:rPr>
        <w:t xml:space="preserve">For stocks classified as experiencing </w:t>
      </w:r>
      <w:r w:rsidR="00674359">
        <w:rPr>
          <w:lang w:val="en-CA"/>
        </w:rPr>
        <w:t>A</w:t>
      </w:r>
      <w:r>
        <w:rPr>
          <w:lang w:val="en-CA"/>
        </w:rPr>
        <w:t xml:space="preserve">llee effects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345836">
        <w:rPr>
          <w:rFonts w:cs="Arial"/>
        </w:rPr>
        <w:lastRenderedPageBreak/>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345836">
        <w:rPr>
          <w:rFonts w:eastAsiaTheme="minorEastAsia" w:cs="Arial"/>
        </w:rPr>
        <w:t xml:space="preserve"> </w:t>
      </w:r>
      <w:r w:rsidR="00017E8A" w:rsidRPr="00345836">
        <w:rPr>
          <w:rFonts w:eastAsiaTheme="minorEastAsia" w:cs="Arial"/>
        </w:rPr>
        <w:t xml:space="preserve">is the </w:t>
      </w:r>
      <w:r w:rsidR="009B7D76" w:rsidRPr="00345836">
        <w:rPr>
          <w:rFonts w:eastAsiaTheme="minorEastAsia" w:cs="Arial"/>
        </w:rPr>
        <w:t>expected compensatory</w:t>
      </w:r>
      <w:r w:rsidR="00017E8A" w:rsidRPr="00345836">
        <w:rPr>
          <w:rFonts w:eastAsiaTheme="minorEastAsia" w:cs="Arial"/>
        </w:rPr>
        <w:t xml:space="preserve"> production rate </w:t>
      </w:r>
      <w:r w:rsidR="009B7D76" w:rsidRPr="00345836">
        <w:rPr>
          <w:rFonts w:eastAsiaTheme="minorEastAsia" w:cs="Arial"/>
        </w:rPr>
        <w:t>at minimum observed biomass</w:t>
      </w:r>
      <w:r w:rsidR="00017E8A" w:rsidRPr="00345836">
        <w:rPr>
          <w:rFonts w:eastAsiaTheme="minorEastAsia" w:cs="Arial"/>
        </w:rPr>
        <w:t xml:space="preserv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00017E8A" w:rsidRPr="00345836">
        <w:rPr>
          <w:rFonts w:eastAsiaTheme="minorEastAsia" w:cs="Arial"/>
          <w:lang w:val="en-CA"/>
        </w:rPr>
        <w:t xml:space="preserve"> </w:t>
      </w:r>
      <w:r w:rsidR="00017E8A" w:rsidRPr="00345836">
        <w:rPr>
          <w:rFonts w:eastAsiaTheme="minorEastAsia" w:cs="Arial"/>
        </w:rPr>
        <w:t>is the predicted production rate at minimum observed biomass in the depensation zone</w:t>
      </w:r>
      <w:r w:rsidR="009B7D76" w:rsidRPr="00345836">
        <w:rPr>
          <w:rFonts w:eastAsiaTheme="minorEastAsia" w:cs="Arial"/>
        </w:rPr>
        <w:t xml:space="preserve"> (Figure 1)</w:t>
      </w:r>
      <w:r w:rsidR="00017E8A" w:rsidRPr="00345836">
        <w:rPr>
          <w:rFonts w:eastAsiaTheme="minorEastAsia" w:cs="Arial"/>
        </w:rPr>
        <w:t xml:space="preserve">. </w:t>
      </w:r>
      <w:r w:rsidR="00EF0456" w:rsidRPr="00345836">
        <w:rPr>
          <w:rFonts w:eastAsiaTheme="minorEastAsia" w:cs="Arial"/>
          <w:lang w:val="en-CA"/>
        </w:rPr>
        <w:t xml:space="preserve">As is </w:t>
      </w:r>
      <w:r w:rsidR="00017E8A" w:rsidRPr="00345836">
        <w:rPr>
          <w:rFonts w:eastAsiaTheme="minorEastAsia" w:cs="Arial"/>
          <w:lang w:val="en-CA"/>
        </w:rPr>
        <w:t xml:space="preserve">a </w:t>
      </w:r>
      <w:r w:rsidR="00EF0456" w:rsidRPr="00345836">
        <w:rPr>
          <w:rFonts w:eastAsiaTheme="minorEastAsia" w:cs="Arial"/>
          <w:lang w:val="en-CA"/>
        </w:rPr>
        <w:t xml:space="preserve">relative </w:t>
      </w:r>
      <w:r w:rsidR="00017E8A" w:rsidRPr="00345836">
        <w:rPr>
          <w:rFonts w:eastAsiaTheme="minorEastAsia" w:cs="Arial"/>
          <w:lang w:val="en-CA"/>
        </w:rPr>
        <w:t xml:space="preserve">measure of </w:t>
      </w:r>
      <w:r w:rsidR="00EF0456" w:rsidRPr="00345836">
        <w:rPr>
          <w:rFonts w:eastAsiaTheme="minorEastAsia" w:cs="Arial"/>
          <w:lang w:val="en-CA"/>
        </w:rPr>
        <w:t xml:space="preserve">decrease in production rate from the </w:t>
      </w:r>
      <w:r w:rsidR="00017E8A" w:rsidRPr="00345836">
        <w:rPr>
          <w:rFonts w:eastAsiaTheme="minorEastAsia" w:cs="Arial"/>
          <w:lang w:val="en-CA"/>
        </w:rPr>
        <w:t>A</w:t>
      </w:r>
      <w:r w:rsidR="00EF0456" w:rsidRPr="00345836">
        <w:rPr>
          <w:rFonts w:eastAsiaTheme="minorEastAsia" w:cs="Arial"/>
          <w:lang w:val="en-CA"/>
        </w:rPr>
        <w:t>llee effect and can be compared across stocks</w:t>
      </w:r>
      <w:r w:rsidR="00EF0456">
        <w:rPr>
          <w:rFonts w:eastAsiaTheme="minorEastAsia"/>
          <w:lang w:val="en-CA"/>
        </w:rPr>
        <w:t>.</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4441D1" w:rsidRDefault="009B7D76" w:rsidP="00117E5D">
      <w:pPr>
        <w:pStyle w:val="Caption"/>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Pr="004441D1">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and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7F2F0B" w:rsidRDefault="00BE1103" w:rsidP="00AB6F41">
      <w:pPr>
        <w:pStyle w:val="Heading1"/>
        <w:rPr>
          <w:rFonts w:ascii="Arial" w:hAnsi="Arial" w:cs="Arial"/>
          <w:color w:val="auto"/>
          <w:sz w:val="24"/>
          <w:szCs w:val="24"/>
        </w:rPr>
      </w:pPr>
      <w:r w:rsidRPr="007F2F0B">
        <w:rPr>
          <w:rFonts w:ascii="Arial" w:hAnsi="Arial" w:cs="Arial"/>
          <w:color w:val="auto"/>
          <w:sz w:val="24"/>
          <w:szCs w:val="24"/>
        </w:rPr>
        <w:t>Results</w:t>
      </w:r>
    </w:p>
    <w:p w14:paraId="2B685A8F" w14:textId="50AB9F02" w:rsidR="0046244A" w:rsidRPr="00345836" w:rsidRDefault="00674359" w:rsidP="0046244A">
      <w:pPr>
        <w:rPr>
          <w:rFonts w:ascii="Arial" w:hAnsi="Arial" w:cs="Arial"/>
        </w:rPr>
      </w:pPr>
      <w:r>
        <w:rPr>
          <w:rFonts w:ascii="Arial" w:hAnsi="Arial" w:cs="Arial"/>
        </w:rPr>
        <w:t>2</w:t>
      </w:r>
      <w:r w:rsidR="000F2818">
        <w:rPr>
          <w:rFonts w:ascii="Arial" w:hAnsi="Arial" w:cs="Arial"/>
        </w:rPr>
        <w:t>4</w:t>
      </w:r>
      <w:r w:rsidR="0046244A" w:rsidRPr="00345836">
        <w:rPr>
          <w:rFonts w:ascii="Arial" w:hAnsi="Arial" w:cs="Arial"/>
        </w:rPr>
        <w:t xml:space="preserve"> Atlantic cod stocks were analyzed. 100% of them declined to biomass below their assumed LRP. </w:t>
      </w:r>
    </w:p>
    <w:p w14:paraId="5D66E4A8" w14:textId="16E14A0B" w:rsidR="00EF0456" w:rsidRDefault="00DB11D2" w:rsidP="00EF0456">
      <w:pPr>
        <w:keepNext/>
      </w:pPr>
      <w:r>
        <w:rPr>
          <w:noProof/>
        </w:rPr>
        <w:lastRenderedPageBreak/>
        <w:drawing>
          <wp:inline distT="0" distB="0" distL="0" distR="0" wp14:anchorId="6A1636A3" wp14:editId="0A4C97F3">
            <wp:extent cx="5943600" cy="5094514"/>
            <wp:effectExtent l="0" t="0" r="0" b="0"/>
            <wp:docPr id="37393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3945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r w:rsidR="004441D1">
        <w:rPr>
          <w:noProof/>
        </w:rPr>
        <w:t xml:space="preserve"> </w:t>
      </w:r>
    </w:p>
    <w:p w14:paraId="4F5EF086"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53C3935D" w14:textId="77777777" w:rsidR="00BE1103" w:rsidRDefault="00BE1103" w:rsidP="00C23353"/>
    <w:p w14:paraId="10F9448F" w14:textId="0E5864CB" w:rsidR="00EF0456" w:rsidRDefault="004441D1" w:rsidP="00EF0456">
      <w:pPr>
        <w:keepNext/>
      </w:pPr>
      <w:r>
        <w:rPr>
          <w:noProof/>
        </w:rPr>
        <w:lastRenderedPageBreak/>
        <w:t xml:space="preserve"> </w:t>
      </w:r>
      <w:r>
        <w:rPr>
          <w:noProof/>
        </w:rPr>
        <w:drawing>
          <wp:inline distT="0" distB="0" distL="0" distR="0" wp14:anchorId="1102DD80" wp14:editId="3CCAD9A6">
            <wp:extent cx="5486400" cy="4571999"/>
            <wp:effectExtent l="0" t="0" r="0" b="635"/>
            <wp:docPr id="1555986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486400" cy="4571999"/>
                    </a:xfrm>
                    <a:prstGeom prst="rect">
                      <a:avLst/>
                    </a:prstGeom>
                    <a:noFill/>
                    <a:ln>
                      <a:noFill/>
                    </a:ln>
                  </pic:spPr>
                </pic:pic>
              </a:graphicData>
            </a:graphic>
          </wp:inline>
        </w:drawing>
      </w:r>
      <w:r>
        <w:rPr>
          <w:noProof/>
        </w:rPr>
        <w:t xml:space="preserve">  </w:t>
      </w:r>
    </w:p>
    <w:p w14:paraId="45C7D965"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117E5D"/>
    <w:p w14:paraId="5A3384A9" w14:textId="19E6D716" w:rsidR="00EF0456" w:rsidRDefault="00DB11D2" w:rsidP="00EF0456">
      <w:pPr>
        <w:keepNext/>
      </w:pPr>
      <w:r>
        <w:rPr>
          <w:noProof/>
        </w:rPr>
        <w:lastRenderedPageBreak/>
        <w:drawing>
          <wp:inline distT="0" distB="0" distL="0" distR="0" wp14:anchorId="3E6A4077" wp14:editId="03794A84">
            <wp:extent cx="5943600" cy="5094514"/>
            <wp:effectExtent l="0" t="0" r="0" b="0"/>
            <wp:docPr id="221779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79071"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p>
    <w:p w14:paraId="0575297B" w14:textId="6D159660" w:rsidR="0072607F" w:rsidRDefault="00EF0456" w:rsidP="00EF0456">
      <w:pPr>
        <w:pStyle w:val="Caption"/>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9B7D76" w:rsidRPr="00965A31">
        <w:rPr>
          <w:noProof/>
          <w:sz w:val="20"/>
          <w:szCs w:val="20"/>
        </w:rPr>
        <w:t>4</w:t>
      </w:r>
      <w:r w:rsidRPr="00965A31">
        <w:rPr>
          <w:sz w:val="20"/>
          <w:szCs w:val="20"/>
        </w:rPr>
        <w:fldChar w:fldCharType="end"/>
      </w:r>
      <w:r w:rsidRPr="00965A31">
        <w:rPr>
          <w:sz w:val="20"/>
          <w:szCs w:val="20"/>
        </w:rPr>
        <w:t xml:space="preserve">: </w:t>
      </w:r>
      <w:r w:rsidR="00EF3692">
        <w:rPr>
          <w:sz w:val="20"/>
          <w:szCs w:val="20"/>
        </w:rPr>
        <w:t xml:space="preserve">Depensation stocks; </w:t>
      </w:r>
      <w:r w:rsidR="00965A31" w:rsidRPr="00965A31">
        <w:rPr>
          <w:sz w:val="20"/>
          <w:szCs w:val="20"/>
        </w:rPr>
        <w:t xml:space="preserve">Atlantic cod stocks production rate (y axis) in function of biomass (x axis)  the blue solid line is a linear regression line </w:t>
      </w:r>
      <w:r w:rsidRPr="00965A31">
        <w:rPr>
          <w:sz w:val="20"/>
          <w:szCs w:val="20"/>
        </w:rPr>
        <w:t>over the range of data</w:t>
      </w:r>
      <w:r w:rsidR="00965A31" w:rsidRPr="00965A31">
        <w:rPr>
          <w:sz w:val="20"/>
          <w:szCs w:val="20"/>
        </w:rPr>
        <w:t>, showing only stock where a linear regression had lower AIC than a segmented regression model.</w:t>
      </w:r>
    </w:p>
    <w:p w14:paraId="5F8447FD" w14:textId="77777777" w:rsidR="00EF3692" w:rsidRDefault="00EF3692" w:rsidP="00EF3692">
      <w:pPr>
        <w:keepNext/>
      </w:pPr>
      <w:r>
        <w:rPr>
          <w:noProof/>
        </w:rPr>
        <w:lastRenderedPageBreak/>
        <w:drawing>
          <wp:inline distT="0" distB="0" distL="0" distR="0" wp14:anchorId="2959C4D1" wp14:editId="1BA77D29">
            <wp:extent cx="5943520" cy="6792594"/>
            <wp:effectExtent l="0" t="0" r="635" b="8890"/>
            <wp:docPr id="12775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38786"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43520" cy="6792594"/>
                    </a:xfrm>
                    <a:prstGeom prst="rect">
                      <a:avLst/>
                    </a:prstGeom>
                    <a:noFill/>
                    <a:ln>
                      <a:noFill/>
                    </a:ln>
                  </pic:spPr>
                </pic:pic>
              </a:graphicData>
            </a:graphic>
          </wp:inline>
        </w:drawing>
      </w:r>
    </w:p>
    <w:p w14:paraId="5C16533E" w14:textId="77DAB039" w:rsidR="00EF3692" w:rsidRPr="00EF3692" w:rsidRDefault="00EF3692" w:rsidP="00EF3692">
      <w:r w:rsidRPr="00965A31">
        <w:rPr>
          <w:sz w:val="20"/>
          <w:szCs w:val="20"/>
        </w:rPr>
        <w:t xml:space="preserve">Figure </w:t>
      </w:r>
      <w:r>
        <w:rPr>
          <w:sz w:val="20"/>
          <w:szCs w:val="20"/>
        </w:rPr>
        <w:t>5</w:t>
      </w:r>
      <w:r w:rsidRPr="00965A31">
        <w:rPr>
          <w:sz w:val="20"/>
          <w:szCs w:val="20"/>
        </w:rPr>
        <w:t xml:space="preserve">: </w:t>
      </w:r>
      <w:r>
        <w:rPr>
          <w:sz w:val="20"/>
          <w:szCs w:val="20"/>
        </w:rPr>
        <w:t xml:space="preserve">Compensation stocks; </w:t>
      </w:r>
      <w:r w:rsidRPr="00965A31">
        <w:rPr>
          <w:sz w:val="20"/>
          <w:szCs w:val="20"/>
        </w:rPr>
        <w:t>Atlantic cod stocks production rate (y axis) in function of biomass (x axis)  the blue solid line is a linear regression line over the range of data, showing only stock where a linear regression had lower AIC than a segmented regression model</w:t>
      </w:r>
    </w:p>
    <w:p w14:paraId="32CBAA72" w14:textId="48CDDDC7" w:rsidR="00070BC3" w:rsidRDefault="00070BC3" w:rsidP="00070BC3">
      <w:pPr>
        <w:pStyle w:val="Caption"/>
        <w:keepNext/>
      </w:pPr>
      <w:r>
        <w:lastRenderedPageBreak/>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4441D1">
        <w:rPr>
          <w:color w:val="auto"/>
          <w:sz w:val="20"/>
          <w:szCs w:val="20"/>
        </w:rPr>
        <w:t xml:space="preserve">Atlantic cod stock identification label (Stock ID), </w:t>
      </w:r>
      <w:r>
        <w:rPr>
          <w:color w:val="auto"/>
          <w:sz w:val="20"/>
          <w:szCs w:val="20"/>
        </w:rPr>
        <w:t>Allee effect strength (As), production rate at lowest observed biomass, lowest depletion level (fraction of proxy for biomass limit reference point), Allee effect detected, and stock status in terminal year.</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070BC3">
        <w:trPr>
          <w:trHeight w:val="980"/>
        </w:trPr>
        <w:tc>
          <w:tcPr>
            <w:tcW w:w="1800" w:type="dxa"/>
            <w:shd w:val="clear" w:color="auto" w:fill="auto"/>
            <w:noWrap/>
            <w:vAlign w:val="center"/>
            <w:hideMark/>
          </w:tcPr>
          <w:p w14:paraId="725A70F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Stock ID</w:t>
            </w:r>
          </w:p>
        </w:tc>
        <w:tc>
          <w:tcPr>
            <w:tcW w:w="1125" w:type="dxa"/>
            <w:shd w:val="clear" w:color="auto" w:fill="auto"/>
            <w:noWrap/>
            <w:vAlign w:val="center"/>
            <w:hideMark/>
          </w:tcPr>
          <w:p w14:paraId="12AC382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shd w:val="clear" w:color="auto" w:fill="auto"/>
            <w:noWrap/>
            <w:vAlign w:val="center"/>
            <w:hideMark/>
          </w:tcPr>
          <w:p w14:paraId="73F2FF37" w14:textId="39814996" w:rsidR="00117E5D" w:rsidRPr="00117E5D" w:rsidRDefault="0057280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Mean p</w:t>
            </w:r>
            <w:r w:rsidR="00117E5D" w:rsidRPr="00117E5D">
              <w:rPr>
                <w:rFonts w:ascii="Aptos Narrow" w:eastAsia="Times New Roman" w:hAnsi="Aptos Narrow" w:cs="Times New Roman"/>
                <w:color w:val="000000"/>
                <w:kern w:val="0"/>
                <w:sz w:val="18"/>
                <w:szCs w:val="18"/>
                <w14:ligatures w14:val="none"/>
              </w:rPr>
              <w:t>roduction rate at lowest observed biomass</w:t>
            </w:r>
          </w:p>
        </w:tc>
        <w:tc>
          <w:tcPr>
            <w:tcW w:w="2227" w:type="dxa"/>
            <w:shd w:val="clear" w:color="auto" w:fill="auto"/>
            <w:noWrap/>
            <w:vAlign w:val="center"/>
            <w:hideMark/>
          </w:tcPr>
          <w:p w14:paraId="4C35D3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 xml:space="preserve">Depletion (fraction of </w:t>
            </w:r>
            <w:proofErr w:type="spellStart"/>
            <w:r w:rsidRPr="00117E5D">
              <w:rPr>
                <w:rFonts w:ascii="Aptos Narrow" w:eastAsia="Times New Roman" w:hAnsi="Aptos Narrow" w:cs="Times New Roman"/>
                <w:color w:val="000000"/>
                <w:kern w:val="0"/>
                <w:sz w:val="18"/>
                <w:szCs w:val="18"/>
                <w14:ligatures w14:val="none"/>
              </w:rPr>
              <w:t>lrp</w:t>
            </w:r>
            <w:proofErr w:type="spellEnd"/>
            <w:r w:rsidRPr="00117E5D">
              <w:rPr>
                <w:rFonts w:ascii="Aptos Narrow" w:eastAsia="Times New Roman" w:hAnsi="Aptos Narrow" w:cs="Times New Roman"/>
                <w:color w:val="000000"/>
                <w:kern w:val="0"/>
                <w:sz w:val="18"/>
                <w:szCs w:val="18"/>
                <w14:ligatures w14:val="none"/>
              </w:rPr>
              <w:t xml:space="preserve"> proxy, smaller number is more depleted)</w:t>
            </w:r>
          </w:p>
        </w:tc>
        <w:tc>
          <w:tcPr>
            <w:tcW w:w="1418" w:type="dxa"/>
            <w:vAlign w:val="center"/>
          </w:tcPr>
          <w:p w14:paraId="47ED525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shd w:val="clear" w:color="auto" w:fill="auto"/>
            <w:noWrap/>
            <w:vAlign w:val="center"/>
            <w:hideMark/>
          </w:tcPr>
          <w:p w14:paraId="767CA02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572806" w:rsidRPr="00117E5D" w14:paraId="7D800B99" w14:textId="77777777" w:rsidTr="00572806">
        <w:trPr>
          <w:trHeight w:val="300"/>
        </w:trPr>
        <w:tc>
          <w:tcPr>
            <w:tcW w:w="9356" w:type="dxa"/>
            <w:gridSpan w:val="6"/>
            <w:shd w:val="clear" w:color="auto" w:fill="auto"/>
            <w:noWrap/>
            <w:vAlign w:val="center"/>
          </w:tcPr>
          <w:p w14:paraId="64787DD4" w14:textId="6E18EF25" w:rsidR="00572806"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572806" w:rsidRPr="00117E5D" w14:paraId="3ED4BAFD" w14:textId="77777777" w:rsidTr="00572806">
        <w:trPr>
          <w:trHeight w:val="300"/>
        </w:trPr>
        <w:tc>
          <w:tcPr>
            <w:tcW w:w="1800" w:type="dxa"/>
            <w:shd w:val="clear" w:color="auto" w:fill="auto"/>
            <w:noWrap/>
            <w:vAlign w:val="center"/>
          </w:tcPr>
          <w:p w14:paraId="4D24AECF" w14:textId="253BCEB2"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TVn</w:t>
            </w:r>
          </w:p>
        </w:tc>
        <w:tc>
          <w:tcPr>
            <w:tcW w:w="1125" w:type="dxa"/>
            <w:shd w:val="clear" w:color="auto" w:fill="auto"/>
            <w:noWrap/>
            <w:vAlign w:val="center"/>
          </w:tcPr>
          <w:p w14:paraId="13531AD0" w14:textId="16A52E86"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tcPr>
          <w:p w14:paraId="76384858" w14:textId="59F68BCB"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tcPr>
          <w:p w14:paraId="683C4D4E" w14:textId="625DBE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vAlign w:val="center"/>
          </w:tcPr>
          <w:p w14:paraId="6C6E948E" w14:textId="41686A62"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460904" w14:textId="5DC5F7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2E897B37" w14:textId="77777777" w:rsidTr="00070BC3">
        <w:trPr>
          <w:trHeight w:val="300"/>
        </w:trPr>
        <w:tc>
          <w:tcPr>
            <w:tcW w:w="1800" w:type="dxa"/>
            <w:shd w:val="clear" w:color="auto" w:fill="auto"/>
            <w:noWrap/>
            <w:vAlign w:val="center"/>
          </w:tcPr>
          <w:p w14:paraId="7F14DC7B" w14:textId="31BE64B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VSw</w:t>
            </w:r>
          </w:p>
        </w:tc>
        <w:tc>
          <w:tcPr>
            <w:tcW w:w="1125" w:type="dxa"/>
            <w:shd w:val="clear" w:color="auto" w:fill="auto"/>
            <w:noWrap/>
            <w:vAlign w:val="center"/>
          </w:tcPr>
          <w:p w14:paraId="5E5B5843" w14:textId="62D86AB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7155ECA9" w14:textId="238417E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tcPr>
          <w:p w14:paraId="086505EF" w14:textId="1D96A036"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vAlign w:val="center"/>
          </w:tcPr>
          <w:p w14:paraId="26A16317" w14:textId="368D0B8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186324DA" w14:textId="5C00716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4988449" w14:textId="77777777" w:rsidTr="00070BC3">
        <w:trPr>
          <w:trHeight w:val="300"/>
        </w:trPr>
        <w:tc>
          <w:tcPr>
            <w:tcW w:w="1800" w:type="dxa"/>
            <w:shd w:val="clear" w:color="auto" w:fill="auto"/>
            <w:noWrap/>
            <w:vAlign w:val="center"/>
          </w:tcPr>
          <w:p w14:paraId="6B35821E" w14:textId="156257C9"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1125" w:type="dxa"/>
            <w:shd w:val="clear" w:color="auto" w:fill="auto"/>
            <w:noWrap/>
            <w:vAlign w:val="center"/>
          </w:tcPr>
          <w:p w14:paraId="7ECD9A74" w14:textId="78CE72E3"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30AB412A" w14:textId="231A6980"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0.10</w:t>
            </w:r>
          </w:p>
        </w:tc>
        <w:tc>
          <w:tcPr>
            <w:tcW w:w="2227" w:type="dxa"/>
            <w:shd w:val="clear" w:color="auto" w:fill="auto"/>
            <w:noWrap/>
            <w:vAlign w:val="center"/>
          </w:tcPr>
          <w:p w14:paraId="34EFA6D3" w14:textId="474E10D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0.19</w:t>
            </w:r>
          </w:p>
        </w:tc>
        <w:tc>
          <w:tcPr>
            <w:tcW w:w="1418" w:type="dxa"/>
            <w:vAlign w:val="center"/>
          </w:tcPr>
          <w:p w14:paraId="68DFB9D4" w14:textId="18E9E56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E8D74D" w14:textId="601332BB"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7279923" w14:textId="77777777" w:rsidTr="00070BC3">
        <w:trPr>
          <w:trHeight w:val="300"/>
        </w:trPr>
        <w:tc>
          <w:tcPr>
            <w:tcW w:w="1800" w:type="dxa"/>
            <w:shd w:val="clear" w:color="auto" w:fill="auto"/>
            <w:noWrap/>
            <w:vAlign w:val="center"/>
          </w:tcPr>
          <w:p w14:paraId="090D2ADD" w14:textId="067E215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w:t>
            </w:r>
            <w:r>
              <w:rPr>
                <w:rFonts w:ascii="Aptos Narrow" w:eastAsia="Times New Roman" w:hAnsi="Aptos Narrow" w:cs="Times New Roman"/>
                <w:color w:val="000000"/>
                <w:kern w:val="0"/>
                <w:sz w:val="18"/>
                <w:szCs w:val="18"/>
                <w14:ligatures w14:val="none"/>
              </w:rPr>
              <w:t>J</w:t>
            </w:r>
            <w:r w:rsidRPr="00117E5D">
              <w:rPr>
                <w:rFonts w:ascii="Aptos Narrow" w:eastAsia="Times New Roman" w:hAnsi="Aptos Narrow" w:cs="Times New Roman"/>
                <w:color w:val="000000"/>
                <w:kern w:val="0"/>
                <w:sz w:val="18"/>
                <w:szCs w:val="18"/>
                <w14:ligatures w14:val="none"/>
              </w:rPr>
              <w:t>3</w:t>
            </w:r>
            <w:r>
              <w:rPr>
                <w:rFonts w:ascii="Aptos Narrow" w:eastAsia="Times New Roman" w:hAnsi="Aptos Narrow" w:cs="Times New Roman"/>
                <w:color w:val="000000"/>
                <w:kern w:val="0"/>
                <w:sz w:val="18"/>
                <w:szCs w:val="18"/>
                <w14:ligatures w14:val="none"/>
              </w:rPr>
              <w:t>KL</w:t>
            </w:r>
          </w:p>
        </w:tc>
        <w:tc>
          <w:tcPr>
            <w:tcW w:w="1125" w:type="dxa"/>
            <w:shd w:val="clear" w:color="auto" w:fill="auto"/>
            <w:noWrap/>
            <w:vAlign w:val="center"/>
          </w:tcPr>
          <w:p w14:paraId="593204C6" w14:textId="50F03FF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tcPr>
          <w:p w14:paraId="6EEE0B60" w14:textId="2BD317A3"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tcPr>
          <w:p w14:paraId="3D374DD9" w14:textId="5C3E9C6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0DB24DEF" w14:textId="69042E7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C6483F9" w14:textId="60771A11"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572806" w:rsidRPr="00117E5D" w14:paraId="79171397" w14:textId="77777777" w:rsidTr="00070BC3">
        <w:trPr>
          <w:trHeight w:val="300"/>
        </w:trPr>
        <w:tc>
          <w:tcPr>
            <w:tcW w:w="1800" w:type="dxa"/>
            <w:shd w:val="clear" w:color="auto" w:fill="auto"/>
            <w:noWrap/>
            <w:vAlign w:val="center"/>
          </w:tcPr>
          <w:p w14:paraId="61798A24" w14:textId="6D0C90E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1125" w:type="dxa"/>
            <w:shd w:val="clear" w:color="auto" w:fill="auto"/>
            <w:noWrap/>
            <w:vAlign w:val="center"/>
          </w:tcPr>
          <w:p w14:paraId="0EB56CE9" w14:textId="161F3F9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611FD459" w14:textId="47D83A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0.43</w:t>
            </w:r>
          </w:p>
        </w:tc>
        <w:tc>
          <w:tcPr>
            <w:tcW w:w="2227" w:type="dxa"/>
            <w:shd w:val="clear" w:color="auto" w:fill="auto"/>
            <w:noWrap/>
            <w:vAlign w:val="center"/>
          </w:tcPr>
          <w:p w14:paraId="1D2252E5" w14:textId="4D40CA9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0.10</w:t>
            </w:r>
          </w:p>
        </w:tc>
        <w:tc>
          <w:tcPr>
            <w:tcW w:w="1418" w:type="dxa"/>
            <w:vAlign w:val="center"/>
          </w:tcPr>
          <w:p w14:paraId="48D2D8A2" w14:textId="49A945BE"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BCD9697" w14:textId="7DE57505"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9836113" w14:textId="77777777" w:rsidTr="00070BC3">
        <w:trPr>
          <w:trHeight w:val="300"/>
        </w:trPr>
        <w:tc>
          <w:tcPr>
            <w:tcW w:w="1800" w:type="dxa"/>
            <w:shd w:val="clear" w:color="auto" w:fill="auto"/>
            <w:noWrap/>
            <w:vAlign w:val="center"/>
          </w:tcPr>
          <w:p w14:paraId="45F3444F" w14:textId="0A8472D4"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shd w:val="clear" w:color="auto" w:fill="auto"/>
            <w:noWrap/>
            <w:vAlign w:val="center"/>
          </w:tcPr>
          <w:p w14:paraId="20905DF2" w14:textId="1635F89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tcPr>
          <w:p w14:paraId="5D70DF2F" w14:textId="2F8EC74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tcPr>
          <w:p w14:paraId="4E2EF8D9" w14:textId="13806D8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vAlign w:val="center"/>
          </w:tcPr>
          <w:p w14:paraId="7B0D7073" w14:textId="40F783E1"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4D9FE0E4" w14:textId="728B176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0C7F2861" w14:textId="77777777" w:rsidTr="00070BC3">
        <w:trPr>
          <w:trHeight w:val="300"/>
        </w:trPr>
        <w:tc>
          <w:tcPr>
            <w:tcW w:w="1800" w:type="dxa"/>
            <w:shd w:val="clear" w:color="auto" w:fill="auto"/>
            <w:noWrap/>
            <w:vAlign w:val="center"/>
          </w:tcPr>
          <w:p w14:paraId="11CB2AFB" w14:textId="70F20E10"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1IN</w:t>
            </w:r>
          </w:p>
        </w:tc>
        <w:tc>
          <w:tcPr>
            <w:tcW w:w="1125" w:type="dxa"/>
            <w:shd w:val="clear" w:color="auto" w:fill="auto"/>
            <w:noWrap/>
            <w:vAlign w:val="center"/>
          </w:tcPr>
          <w:p w14:paraId="3A3CA1F2" w14:textId="457E5E4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tcPr>
          <w:p w14:paraId="431D94AF" w14:textId="1BF334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tcPr>
          <w:p w14:paraId="60DDDA42" w14:textId="5C382F0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vAlign w:val="center"/>
          </w:tcPr>
          <w:p w14:paraId="3A0B0A44" w14:textId="727208FF"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495A8F2" w14:textId="1BD00178"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572806" w:rsidRPr="00117E5D" w14:paraId="5F207B5F" w14:textId="77777777" w:rsidTr="00070BC3">
        <w:trPr>
          <w:trHeight w:val="300"/>
        </w:trPr>
        <w:tc>
          <w:tcPr>
            <w:tcW w:w="1800" w:type="dxa"/>
            <w:shd w:val="clear" w:color="auto" w:fill="auto"/>
            <w:noWrap/>
            <w:vAlign w:val="center"/>
          </w:tcPr>
          <w:p w14:paraId="3B9466CE" w14:textId="62987A5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shd w:val="clear" w:color="auto" w:fill="auto"/>
            <w:noWrap/>
            <w:vAlign w:val="center"/>
          </w:tcPr>
          <w:p w14:paraId="4738B67E" w14:textId="0E9A4EE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65BDC874" w14:textId="50D27C1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3CBFEB53" w14:textId="35F05035"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vAlign w:val="center"/>
          </w:tcPr>
          <w:p w14:paraId="29B3992F" w14:textId="5F41DBC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A08653B" w14:textId="7C98D83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04B9F70" w14:textId="77777777" w:rsidTr="00070BC3">
        <w:trPr>
          <w:trHeight w:val="300"/>
        </w:trPr>
        <w:tc>
          <w:tcPr>
            <w:tcW w:w="1800" w:type="dxa"/>
            <w:shd w:val="clear" w:color="auto" w:fill="auto"/>
            <w:noWrap/>
            <w:vAlign w:val="center"/>
          </w:tcPr>
          <w:p w14:paraId="3120FE64" w14:textId="3D7BB625"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shd w:val="clear" w:color="auto" w:fill="auto"/>
            <w:noWrap/>
            <w:vAlign w:val="center"/>
          </w:tcPr>
          <w:p w14:paraId="59CBFE45" w14:textId="4E078A79" w:rsidR="00572806" w:rsidRPr="000307F4"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1E682E6" w14:textId="1258266A" w:rsidR="00572806" w:rsidRPr="00117E5D" w:rsidRDefault="00572806" w:rsidP="0057280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03385F44" w14:textId="5AC67DE8"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4AB5F8A" w14:textId="0BD91F7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D7D0592" w14:textId="239937E8" w:rsidR="00572806" w:rsidRPr="00F4606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05CA6A59" w14:textId="77777777" w:rsidTr="00070BC3">
        <w:trPr>
          <w:trHeight w:val="300"/>
        </w:trPr>
        <w:tc>
          <w:tcPr>
            <w:tcW w:w="1800" w:type="dxa"/>
            <w:shd w:val="clear" w:color="auto" w:fill="auto"/>
            <w:noWrap/>
            <w:vAlign w:val="center"/>
          </w:tcPr>
          <w:p w14:paraId="64254B28" w14:textId="3178079F"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3NO</w:t>
            </w:r>
          </w:p>
        </w:tc>
        <w:tc>
          <w:tcPr>
            <w:tcW w:w="1125" w:type="dxa"/>
            <w:shd w:val="clear" w:color="auto" w:fill="auto"/>
            <w:noWrap/>
            <w:vAlign w:val="center"/>
          </w:tcPr>
          <w:p w14:paraId="05C11FFE" w14:textId="64C9299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CF4FA4F" w14:textId="144E577C"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862D86">
              <w:rPr>
                <w:rFonts w:ascii="Times New Roman" w:eastAsia="Times New Roman" w:hAnsi="Times New Roman" w:cs="Times New Roman"/>
                <w:kern w:val="0"/>
                <w:sz w:val="18"/>
                <w:szCs w:val="18"/>
                <w14:ligatures w14:val="none"/>
              </w:rPr>
              <w:t>0.14</w:t>
            </w:r>
          </w:p>
        </w:tc>
        <w:tc>
          <w:tcPr>
            <w:tcW w:w="2227" w:type="dxa"/>
            <w:shd w:val="clear" w:color="auto" w:fill="auto"/>
            <w:noWrap/>
            <w:vAlign w:val="center"/>
          </w:tcPr>
          <w:p w14:paraId="3D339AE4" w14:textId="1C7EF5A8"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w:t>
            </w:r>
            <w:r>
              <w:rPr>
                <w:rFonts w:ascii="Aptos Narrow" w:eastAsia="Times New Roman" w:hAnsi="Aptos Narrow" w:cs="Times New Roman"/>
                <w:color w:val="000000"/>
                <w:kern w:val="0"/>
                <w:sz w:val="18"/>
                <w:szCs w:val="18"/>
                <w14:ligatures w14:val="none"/>
              </w:rPr>
              <w:t>5</w:t>
            </w:r>
          </w:p>
        </w:tc>
        <w:tc>
          <w:tcPr>
            <w:tcW w:w="1418" w:type="dxa"/>
            <w:vAlign w:val="center"/>
          </w:tcPr>
          <w:p w14:paraId="7FC9EFC5" w14:textId="4DA2FE0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1005BB2" w14:textId="00F938A1" w:rsidR="00862D86" w:rsidRPr="00F4606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862D86" w:rsidRPr="00117E5D" w14:paraId="44A28C96" w14:textId="77777777" w:rsidTr="00070BC3">
        <w:trPr>
          <w:trHeight w:val="300"/>
        </w:trPr>
        <w:tc>
          <w:tcPr>
            <w:tcW w:w="1800" w:type="dxa"/>
            <w:shd w:val="clear" w:color="auto" w:fill="auto"/>
            <w:noWrap/>
            <w:vAlign w:val="center"/>
          </w:tcPr>
          <w:p w14:paraId="29A9798C" w14:textId="2586EB6D"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1F-XIV</w:t>
            </w:r>
          </w:p>
        </w:tc>
        <w:tc>
          <w:tcPr>
            <w:tcW w:w="1125" w:type="dxa"/>
            <w:shd w:val="clear" w:color="auto" w:fill="auto"/>
            <w:noWrap/>
            <w:vAlign w:val="center"/>
          </w:tcPr>
          <w:p w14:paraId="65A8C5CD" w14:textId="66192F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6B9306D" w14:textId="03B31BBB"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tcPr>
          <w:p w14:paraId="59838F1A" w14:textId="093B920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2715B98E" w14:textId="4D5CE54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077C3FA7" w14:textId="7FD41E5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78839476" w14:textId="77777777" w:rsidTr="00070BC3">
        <w:trPr>
          <w:trHeight w:val="300"/>
        </w:trPr>
        <w:tc>
          <w:tcPr>
            <w:tcW w:w="1800" w:type="dxa"/>
            <w:shd w:val="clear" w:color="auto" w:fill="auto"/>
            <w:noWrap/>
            <w:vAlign w:val="center"/>
          </w:tcPr>
          <w:p w14:paraId="6D5308EA" w14:textId="4096B82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5Zjm</w:t>
            </w:r>
          </w:p>
        </w:tc>
        <w:tc>
          <w:tcPr>
            <w:tcW w:w="1125" w:type="dxa"/>
            <w:shd w:val="clear" w:color="auto" w:fill="auto"/>
            <w:noWrap/>
            <w:vAlign w:val="center"/>
          </w:tcPr>
          <w:p w14:paraId="2589EEB9" w14:textId="07578AB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3797F078" w14:textId="4471FA6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shd w:val="clear" w:color="auto" w:fill="auto"/>
            <w:noWrap/>
            <w:vAlign w:val="center"/>
          </w:tcPr>
          <w:p w14:paraId="5AF10D73" w14:textId="63A12746"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6C9DD728" w14:textId="386C960D"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E540653" w14:textId="38C5409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AE712BB" w14:textId="77777777" w:rsidTr="00070BC3">
        <w:trPr>
          <w:trHeight w:val="300"/>
        </w:trPr>
        <w:tc>
          <w:tcPr>
            <w:tcW w:w="1800" w:type="dxa"/>
            <w:shd w:val="clear" w:color="auto" w:fill="auto"/>
            <w:noWrap/>
            <w:vAlign w:val="center"/>
          </w:tcPr>
          <w:p w14:paraId="24D6BEB3" w14:textId="7942906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3M</w:t>
            </w:r>
          </w:p>
        </w:tc>
        <w:tc>
          <w:tcPr>
            <w:tcW w:w="1125" w:type="dxa"/>
            <w:shd w:val="clear" w:color="auto" w:fill="auto"/>
            <w:noWrap/>
            <w:vAlign w:val="center"/>
          </w:tcPr>
          <w:p w14:paraId="5D5E9378" w14:textId="43FA101C"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04C5683" w14:textId="32B32018"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highlight w:val="red"/>
                <w14:ligatures w14:val="none"/>
              </w:rPr>
            </w:pPr>
            <w:r w:rsidRPr="00DB11D2">
              <w:rPr>
                <w:rFonts w:ascii="Aptos Narrow" w:eastAsia="Times New Roman" w:hAnsi="Aptos Narrow" w:cs="Times New Roman"/>
                <w:color w:val="000000"/>
                <w:kern w:val="0"/>
                <w:sz w:val="18"/>
                <w:szCs w:val="18"/>
                <w14:ligatures w14:val="none"/>
              </w:rPr>
              <w:t>0.11</w:t>
            </w:r>
          </w:p>
        </w:tc>
        <w:tc>
          <w:tcPr>
            <w:tcW w:w="2227" w:type="dxa"/>
            <w:shd w:val="clear" w:color="auto" w:fill="auto"/>
            <w:noWrap/>
            <w:vAlign w:val="center"/>
          </w:tcPr>
          <w:p w14:paraId="5B9F92FD" w14:textId="5C61AA41"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13D6E4FB" w14:textId="46BF5F5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61B2855" w14:textId="28D9BB7A"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6333E1E5" w14:textId="77777777" w:rsidTr="00070BC3">
        <w:trPr>
          <w:trHeight w:val="300"/>
        </w:trPr>
        <w:tc>
          <w:tcPr>
            <w:tcW w:w="1800" w:type="dxa"/>
            <w:shd w:val="clear" w:color="auto" w:fill="auto"/>
            <w:noWrap/>
            <w:vAlign w:val="center"/>
          </w:tcPr>
          <w:p w14:paraId="5CBD346F" w14:textId="00E7BDE5"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shd w:val="clear" w:color="auto" w:fill="auto"/>
            <w:noWrap/>
            <w:vAlign w:val="center"/>
          </w:tcPr>
          <w:p w14:paraId="61916F5F" w14:textId="556C9BE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36A82AE" w14:textId="42A62071"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1.22</w:t>
            </w:r>
          </w:p>
        </w:tc>
        <w:tc>
          <w:tcPr>
            <w:tcW w:w="2227" w:type="dxa"/>
            <w:shd w:val="clear" w:color="auto" w:fill="auto"/>
            <w:noWrap/>
            <w:vAlign w:val="center"/>
          </w:tcPr>
          <w:p w14:paraId="482407A8" w14:textId="7A375DDF"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0.01</w:t>
            </w:r>
          </w:p>
        </w:tc>
        <w:tc>
          <w:tcPr>
            <w:tcW w:w="1418" w:type="dxa"/>
            <w:vAlign w:val="center"/>
          </w:tcPr>
          <w:p w14:paraId="29468595" w14:textId="3919378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117F7EE5" w14:textId="17736E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40B936CF" w14:textId="77777777" w:rsidTr="00070BC3">
        <w:trPr>
          <w:trHeight w:val="300"/>
        </w:trPr>
        <w:tc>
          <w:tcPr>
            <w:tcW w:w="1800" w:type="dxa"/>
            <w:shd w:val="clear" w:color="auto" w:fill="auto"/>
            <w:noWrap/>
            <w:vAlign w:val="center"/>
          </w:tcPr>
          <w:p w14:paraId="035784CD" w14:textId="42513A1E"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1125" w:type="dxa"/>
            <w:shd w:val="clear" w:color="auto" w:fill="auto"/>
            <w:noWrap/>
            <w:vAlign w:val="center"/>
          </w:tcPr>
          <w:p w14:paraId="4F8E69B0" w14:textId="412F6B7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5796E24" w14:textId="533B650A"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0.80</w:t>
            </w:r>
          </w:p>
        </w:tc>
        <w:tc>
          <w:tcPr>
            <w:tcW w:w="2227" w:type="dxa"/>
            <w:shd w:val="clear" w:color="auto" w:fill="auto"/>
            <w:noWrap/>
            <w:vAlign w:val="center"/>
          </w:tcPr>
          <w:p w14:paraId="3E830F74" w14:textId="28A0072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44F4ADB5" w14:textId="1E401B52"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9B8C70D" w14:textId="1C64E7B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15D2FBE8" w14:textId="77777777" w:rsidTr="00572806">
        <w:trPr>
          <w:trHeight w:val="300"/>
        </w:trPr>
        <w:tc>
          <w:tcPr>
            <w:tcW w:w="9356" w:type="dxa"/>
            <w:gridSpan w:val="6"/>
            <w:shd w:val="clear" w:color="auto" w:fill="auto"/>
            <w:noWrap/>
            <w:vAlign w:val="center"/>
          </w:tcPr>
          <w:p w14:paraId="020BB2B2" w14:textId="57C1DD87" w:rsidR="00862D86"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117E5D" w14:paraId="41692791" w14:textId="77777777" w:rsidTr="00070BC3">
        <w:trPr>
          <w:trHeight w:val="300"/>
        </w:trPr>
        <w:tc>
          <w:tcPr>
            <w:tcW w:w="1800" w:type="dxa"/>
            <w:shd w:val="clear" w:color="auto" w:fill="auto"/>
            <w:noWrap/>
            <w:vAlign w:val="center"/>
          </w:tcPr>
          <w:p w14:paraId="572F0083" w14:textId="0D754823"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IIIaW</w:t>
            </w:r>
            <w:proofErr w:type="spellEnd"/>
            <w:r w:rsidRPr="00117E5D">
              <w:rPr>
                <w:rFonts w:ascii="Aptos Narrow" w:eastAsia="Times New Roman" w:hAnsi="Aptos Narrow" w:cs="Times New Roman"/>
                <w:color w:val="000000"/>
                <w:kern w:val="0"/>
                <w:sz w:val="18"/>
                <w:szCs w:val="18"/>
                <w14:ligatures w14:val="none"/>
              </w:rPr>
              <w:t>-IV-VIId</w:t>
            </w:r>
          </w:p>
        </w:tc>
        <w:tc>
          <w:tcPr>
            <w:tcW w:w="1125" w:type="dxa"/>
            <w:shd w:val="clear" w:color="auto" w:fill="auto"/>
            <w:noWrap/>
            <w:vAlign w:val="center"/>
          </w:tcPr>
          <w:p w14:paraId="41337E0D" w14:textId="1DBB73C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tcPr>
          <w:p w14:paraId="6F77981B" w14:textId="3B56256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tcPr>
          <w:p w14:paraId="5A13266A" w14:textId="72E51D5B"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BB58BD9" w14:textId="5AA41675"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EC2C76A" w14:textId="63FE5DA5"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21C50EBF" w14:textId="77777777" w:rsidTr="00070BC3">
        <w:trPr>
          <w:trHeight w:val="300"/>
        </w:trPr>
        <w:tc>
          <w:tcPr>
            <w:tcW w:w="1800" w:type="dxa"/>
            <w:shd w:val="clear" w:color="auto" w:fill="auto"/>
            <w:noWrap/>
            <w:vAlign w:val="center"/>
          </w:tcPr>
          <w:p w14:paraId="3761033F" w14:textId="7AE5D97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ICE</w:t>
            </w:r>
          </w:p>
        </w:tc>
        <w:tc>
          <w:tcPr>
            <w:tcW w:w="1125" w:type="dxa"/>
            <w:shd w:val="clear" w:color="auto" w:fill="auto"/>
            <w:noWrap/>
            <w:vAlign w:val="center"/>
          </w:tcPr>
          <w:p w14:paraId="1FC666E6" w14:textId="535ABAF4"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9664552" w14:textId="5AC300F9"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tcPr>
          <w:p w14:paraId="037E245F" w14:textId="0609449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0.59</w:t>
            </w:r>
          </w:p>
        </w:tc>
        <w:tc>
          <w:tcPr>
            <w:tcW w:w="1418" w:type="dxa"/>
            <w:vAlign w:val="center"/>
          </w:tcPr>
          <w:p w14:paraId="1946123A" w14:textId="2C9969E4"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035FA03" w14:textId="14800E2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17AF00A" w14:textId="77777777" w:rsidTr="00070BC3">
        <w:trPr>
          <w:trHeight w:val="300"/>
        </w:trPr>
        <w:tc>
          <w:tcPr>
            <w:tcW w:w="1800" w:type="dxa"/>
            <w:shd w:val="clear" w:color="auto" w:fill="auto"/>
            <w:noWrap/>
            <w:vAlign w:val="center"/>
            <w:hideMark/>
          </w:tcPr>
          <w:p w14:paraId="02166244" w14:textId="3DE09B6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BA2224</w:t>
            </w:r>
          </w:p>
        </w:tc>
        <w:tc>
          <w:tcPr>
            <w:tcW w:w="1125" w:type="dxa"/>
            <w:shd w:val="clear" w:color="auto" w:fill="auto"/>
            <w:noWrap/>
            <w:vAlign w:val="center"/>
            <w:hideMark/>
          </w:tcPr>
          <w:p w14:paraId="2FC482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vAlign w:val="center"/>
          </w:tcPr>
          <w:p w14:paraId="3F6F875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4A8F99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3CC6DEC0" w14:textId="77777777" w:rsidTr="00070BC3">
        <w:trPr>
          <w:trHeight w:val="279"/>
        </w:trPr>
        <w:tc>
          <w:tcPr>
            <w:tcW w:w="1800" w:type="dxa"/>
            <w:shd w:val="clear" w:color="auto" w:fill="auto"/>
            <w:noWrap/>
            <w:vAlign w:val="center"/>
            <w:hideMark/>
          </w:tcPr>
          <w:p w14:paraId="74578A98" w14:textId="2619C1ED"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NEAR</w:t>
            </w:r>
          </w:p>
        </w:tc>
        <w:tc>
          <w:tcPr>
            <w:tcW w:w="1125" w:type="dxa"/>
            <w:shd w:val="clear" w:color="auto" w:fill="auto"/>
            <w:noWrap/>
            <w:vAlign w:val="center"/>
            <w:hideMark/>
          </w:tcPr>
          <w:p w14:paraId="5D6CD6B0"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shd w:val="clear" w:color="auto" w:fill="auto"/>
            <w:noWrap/>
            <w:vAlign w:val="center"/>
            <w:hideMark/>
          </w:tcPr>
          <w:p w14:paraId="2B8005E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vAlign w:val="center"/>
          </w:tcPr>
          <w:p w14:paraId="696E41E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5E351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D23B59B" w14:textId="77777777" w:rsidTr="00070BC3">
        <w:trPr>
          <w:trHeight w:val="300"/>
        </w:trPr>
        <w:tc>
          <w:tcPr>
            <w:tcW w:w="1800" w:type="dxa"/>
            <w:shd w:val="clear" w:color="auto" w:fill="auto"/>
            <w:noWrap/>
            <w:vAlign w:val="center"/>
            <w:hideMark/>
          </w:tcPr>
          <w:p w14:paraId="4F8BDD1B" w14:textId="326BFA0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BA2532</w:t>
            </w:r>
          </w:p>
        </w:tc>
        <w:tc>
          <w:tcPr>
            <w:tcW w:w="1125" w:type="dxa"/>
            <w:shd w:val="clear" w:color="auto" w:fill="auto"/>
            <w:noWrap/>
            <w:vAlign w:val="center"/>
            <w:hideMark/>
          </w:tcPr>
          <w:p w14:paraId="43AE291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vAlign w:val="center"/>
          </w:tcPr>
          <w:p w14:paraId="03C8A5D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38EECE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119B80C9" w14:textId="77777777" w:rsidTr="00070BC3">
        <w:trPr>
          <w:trHeight w:val="300"/>
        </w:trPr>
        <w:tc>
          <w:tcPr>
            <w:tcW w:w="1800" w:type="dxa"/>
            <w:shd w:val="clear" w:color="auto" w:fill="auto"/>
            <w:noWrap/>
            <w:vAlign w:val="center"/>
            <w:hideMark/>
          </w:tcPr>
          <w:p w14:paraId="1BF2F7C4" w14:textId="7C7508A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FAPL</w:t>
            </w:r>
          </w:p>
        </w:tc>
        <w:tc>
          <w:tcPr>
            <w:tcW w:w="1125" w:type="dxa"/>
            <w:shd w:val="clear" w:color="auto" w:fill="auto"/>
            <w:noWrap/>
            <w:vAlign w:val="center"/>
            <w:hideMark/>
          </w:tcPr>
          <w:p w14:paraId="5317DB8A" w14:textId="4C5ECAD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554E25F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vAlign w:val="center"/>
          </w:tcPr>
          <w:p w14:paraId="1EE4258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17FDF0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88B01AE" w14:textId="77777777" w:rsidTr="00070BC3">
        <w:trPr>
          <w:trHeight w:val="300"/>
        </w:trPr>
        <w:tc>
          <w:tcPr>
            <w:tcW w:w="1800" w:type="dxa"/>
            <w:shd w:val="clear" w:color="auto" w:fill="auto"/>
            <w:noWrap/>
            <w:vAlign w:val="center"/>
            <w:hideMark/>
          </w:tcPr>
          <w:p w14:paraId="15A85AD1" w14:textId="766C9E70"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VIIek</w:t>
            </w:r>
            <w:proofErr w:type="spellEnd"/>
          </w:p>
        </w:tc>
        <w:tc>
          <w:tcPr>
            <w:tcW w:w="1125" w:type="dxa"/>
            <w:shd w:val="clear" w:color="auto" w:fill="auto"/>
            <w:noWrap/>
            <w:vAlign w:val="center"/>
            <w:hideMark/>
          </w:tcPr>
          <w:p w14:paraId="76B0B5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vAlign w:val="center"/>
          </w:tcPr>
          <w:p w14:paraId="5F0E236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C717B1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E5760C3" w14:textId="77777777" w:rsidTr="00070BC3">
        <w:trPr>
          <w:trHeight w:val="300"/>
        </w:trPr>
        <w:tc>
          <w:tcPr>
            <w:tcW w:w="1800" w:type="dxa"/>
            <w:shd w:val="clear" w:color="auto" w:fill="auto"/>
            <w:noWrap/>
            <w:vAlign w:val="center"/>
            <w:hideMark/>
          </w:tcPr>
          <w:p w14:paraId="4402C440" w14:textId="31F49D6A"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VIa</w:t>
            </w:r>
            <w:proofErr w:type="spellEnd"/>
          </w:p>
        </w:tc>
        <w:tc>
          <w:tcPr>
            <w:tcW w:w="1125" w:type="dxa"/>
            <w:shd w:val="clear" w:color="auto" w:fill="auto"/>
            <w:noWrap/>
            <w:vAlign w:val="center"/>
            <w:hideMark/>
          </w:tcPr>
          <w:p w14:paraId="392FA4B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shd w:val="clear" w:color="auto" w:fill="auto"/>
            <w:noWrap/>
            <w:vAlign w:val="center"/>
            <w:hideMark/>
          </w:tcPr>
          <w:p w14:paraId="60E815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vAlign w:val="center"/>
          </w:tcPr>
          <w:p w14:paraId="428CDC09"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0E222A2"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2D5879C" w14:textId="77777777" w:rsidTr="00070BC3">
        <w:trPr>
          <w:trHeight w:val="300"/>
        </w:trPr>
        <w:tc>
          <w:tcPr>
            <w:tcW w:w="1800" w:type="dxa"/>
            <w:shd w:val="clear" w:color="auto" w:fill="auto"/>
            <w:noWrap/>
            <w:vAlign w:val="center"/>
            <w:hideMark/>
          </w:tcPr>
          <w:p w14:paraId="4012DE04" w14:textId="68145A00"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IS</w:t>
            </w:r>
          </w:p>
        </w:tc>
        <w:tc>
          <w:tcPr>
            <w:tcW w:w="1125" w:type="dxa"/>
            <w:shd w:val="clear" w:color="auto" w:fill="auto"/>
            <w:noWrap/>
            <w:vAlign w:val="center"/>
            <w:hideMark/>
          </w:tcPr>
          <w:p w14:paraId="2EDC1EC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01D030D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AEF8BD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C23353"/>
    <w:p w14:paraId="47798D8D" w14:textId="0FCB5C55" w:rsidR="00FE0298" w:rsidRDefault="00FE0298">
      <w:pPr>
        <w:rPr>
          <w:rFonts w:ascii="Arial" w:eastAsiaTheme="majorEastAsia" w:hAnsi="Arial" w:cs="Arial"/>
          <w:color w:val="0F4761" w:themeColor="accent1" w:themeShade="BF"/>
          <w:sz w:val="32"/>
          <w:szCs w:val="32"/>
        </w:rPr>
      </w:pPr>
      <w:r>
        <w:rPr>
          <w:rFonts w:ascii="Arial" w:hAnsi="Arial" w:cs="Arial"/>
        </w:rPr>
        <w:br w:type="page"/>
      </w:r>
    </w:p>
    <w:p w14:paraId="11FFAFA0" w14:textId="39B3E834" w:rsidR="00EF0456" w:rsidRDefault="00FE0298" w:rsidP="00EF0456">
      <w:pPr>
        <w:pStyle w:val="Heading2"/>
        <w:rPr>
          <w:rFonts w:ascii="Arial" w:hAnsi="Arial" w:cs="Arial"/>
          <w:color w:val="auto"/>
          <w:sz w:val="24"/>
          <w:szCs w:val="24"/>
        </w:rPr>
      </w:pPr>
      <w:r w:rsidRPr="00FE0298">
        <w:rPr>
          <w:rFonts w:ascii="Arial" w:hAnsi="Arial" w:cs="Arial"/>
          <w:color w:val="auto"/>
          <w:sz w:val="24"/>
          <w:szCs w:val="24"/>
        </w:rPr>
        <w:lastRenderedPageBreak/>
        <w:t>Discussion</w:t>
      </w:r>
    </w:p>
    <w:p w14:paraId="523DD5D2" w14:textId="77777777" w:rsidR="00935E90" w:rsidRDefault="00935E90" w:rsidP="008C314C">
      <w:pPr>
        <w:spacing w:line="276" w:lineRule="auto"/>
        <w:rPr>
          <w:rFonts w:ascii="Arial" w:hAnsi="Arial" w:cs="Arial"/>
        </w:rPr>
      </w:pPr>
      <w:r w:rsidRPr="00935E90">
        <w:rPr>
          <w:rFonts w:ascii="Arial" w:hAnsi="Arial" w:cs="Arial"/>
        </w:rPr>
        <w:t>The production analyses detected evidence of Allee effects in 11 of the 24 stocks examined. Eight stocks exhibited depensation below a breakpoint in the production</w:t>
      </w:r>
      <w:r>
        <w:rPr>
          <w:rFonts w:ascii="Arial" w:hAnsi="Arial" w:cs="Arial"/>
        </w:rPr>
        <w:t xml:space="preserve"> to </w:t>
      </w:r>
      <w:r w:rsidRPr="00935E90">
        <w:rPr>
          <w:rFonts w:ascii="Arial" w:hAnsi="Arial" w:cs="Arial"/>
        </w:rPr>
        <w:t xml:space="preserve">biomass relationship, while three showed consistent depensation across the full biomass range, characterized by a positive linear relationship. Ten of these eleven stocks were located in the Northwest Atlantic, with </w:t>
      </w:r>
      <w:proofErr w:type="spellStart"/>
      <w:r w:rsidRPr="00935E90">
        <w:rPr>
          <w:rFonts w:ascii="Arial" w:hAnsi="Arial" w:cs="Arial"/>
        </w:rPr>
        <w:t>IIIaW</w:t>
      </w:r>
      <w:proofErr w:type="spellEnd"/>
      <w:r w:rsidRPr="00935E90">
        <w:rPr>
          <w:rFonts w:ascii="Arial" w:hAnsi="Arial" w:cs="Arial"/>
        </w:rPr>
        <w:t xml:space="preserve">–IV–VIId being the only Northeast Atlantic cod stock exhibiting an Allee effect. </w:t>
      </w:r>
    </w:p>
    <w:p w14:paraId="5DA1C64F" w14:textId="64775D29" w:rsidR="008C314C" w:rsidRPr="008C314C" w:rsidRDefault="00935E90" w:rsidP="008C314C">
      <w:pPr>
        <w:spacing w:line="276" w:lineRule="auto"/>
        <w:rPr>
          <w:rFonts w:ascii="Arial" w:hAnsi="Arial" w:cs="Arial"/>
        </w:rPr>
      </w:pPr>
      <w:r w:rsidRPr="00935E90">
        <w:rPr>
          <w:rFonts w:ascii="Arial" w:hAnsi="Arial" w:cs="Arial"/>
        </w:rPr>
        <w:t>Within the Northwest Atlantic, stocks displaying Allee effects were dispersed across the region, with no evident clustering or clear geographic pattern. This spatial contrast is consistent with previous findings indicating that reduced recovery potential has largely been confined to Northwest Atlantic cod stocks, whereas stocks in the Eastern Atlantic</w:t>
      </w:r>
      <w:r>
        <w:rPr>
          <w:rFonts w:ascii="Arial" w:hAnsi="Arial" w:cs="Arial"/>
        </w:rPr>
        <w:t xml:space="preserve">, </w:t>
      </w:r>
      <w:r w:rsidRPr="00935E90">
        <w:rPr>
          <w:rFonts w:ascii="Arial" w:hAnsi="Arial" w:cs="Arial"/>
        </w:rPr>
        <w:t>particularly those around mainland Europe</w:t>
      </w:r>
      <w:r>
        <w:rPr>
          <w:rFonts w:ascii="Arial" w:hAnsi="Arial" w:cs="Arial"/>
        </w:rPr>
        <w:t xml:space="preserve">, </w:t>
      </w:r>
      <w:r w:rsidRPr="00935E90">
        <w:rPr>
          <w:rFonts w:ascii="Arial" w:hAnsi="Arial" w:cs="Arial"/>
        </w:rPr>
        <w:t>generally exhibit higher recovery potential (Keith et al. 2026). These regional differences have been attributed to factors such as fisheries-induced evolution, shifts in life-history traits (e.g., age and size at maturity), the loss of large, old spawners, and environmental conditions in the Western Atlantic.</w:t>
      </w:r>
      <w:r w:rsidR="008C314C" w:rsidRPr="008C314C">
        <w:rPr>
          <w:rFonts w:ascii="Arial" w:hAnsi="Arial" w:cs="Arial"/>
        </w:rPr>
        <w:t xml:space="preserve">.... (see refs 73-78 in Keith et al 2026).  </w:t>
      </w:r>
    </w:p>
    <w:p w14:paraId="5B1272E9" w14:textId="77777777" w:rsidR="008C314C" w:rsidRPr="008C314C" w:rsidRDefault="008C314C" w:rsidP="008C314C">
      <w:pPr>
        <w:spacing w:line="276" w:lineRule="auto"/>
        <w:rPr>
          <w:rFonts w:ascii="Arial" w:hAnsi="Arial" w:cs="Arial"/>
        </w:rPr>
      </w:pPr>
      <w:r w:rsidRPr="008C314C">
        <w:rPr>
          <w:rFonts w:ascii="Arial" w:hAnsi="Arial" w:cs="Arial"/>
        </w:rPr>
        <w:t>A key contribution of this study is the use of surplus production dynamics to quantify the strength of Allee effects. The quantification of the of the strength of the effect in production units is easier to understand than an extra parameter of a stock recruit relationship. Moreover, stock–recruitment functions carry inherent assumptions that may be violated in practice. They assume that recruitment is driven mainly by spawner abundance, but many stocks show weak or inconsistent recruitment dependence once environmental drivers are considered.  </w:t>
      </w:r>
    </w:p>
    <w:bookmarkEnd w:id="0"/>
    <w:p w14:paraId="53B657CC" w14:textId="01760832" w:rsidR="000C432C" w:rsidRPr="000C432C" w:rsidRDefault="000C432C" w:rsidP="008C314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Allee effects where either identified with a breakpoint in the relationship, or with a positive slope over the range of biomass. It is likely that stocks with a positive slope over the range would display a breakpoint if longer time series with historical high biomass where available (verify years and trends of these stocks).</w:t>
      </w:r>
    </w:p>
    <w:p w14:paraId="2BBA5B69" w14:textId="2825051C" w:rsidR="000C432C" w:rsidRPr="000C432C" w:rsidRDefault="000C432C" w:rsidP="008C314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All stocks reached very low relative biomass levels, where their minimum biomass relative to a proxy for a LRP ranged between 1% and 59% across stocks. Under these levels of depletion, all stocks were classified as collapsed at one point over time. Despite broadly similar depletion trajectories, recovery outcomes varied substantially among stocks.</w:t>
      </w:r>
    </w:p>
    <w:p w14:paraId="2751916E"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Stocks that recovered generally maintained positive production at their lowest observed biomass and exhibited weak or no evidence of Allee effects. For example, ICE and NEAR showed compensatory dynamics across their observed biomass range and retained positive production at low biomass, enabling recovery from collapse. Recovery was also observed for 1F-XIV and 1IN at much lower depletion levels (&lt; 0.1). 1F-XIV did not show Allee effects and maintained compensatory dynamics, allowing recovery. </w:t>
      </w:r>
      <w:r w:rsidRPr="000C432C">
        <w:rPr>
          <w:rFonts w:ascii="Arial" w:eastAsia="Times New Roman" w:hAnsi="Arial" w:cs="Arial"/>
          <w:color w:val="000000"/>
          <w:kern w:val="0"/>
          <w14:ligatures w14:val="none"/>
        </w:rPr>
        <w:lastRenderedPageBreak/>
        <w:t>The 1IN stock displayed the weakest Allee effects of all stocks and maintained positive production at low biomass, allowing recovery.</w:t>
      </w:r>
    </w:p>
    <w:p w14:paraId="11F72D46"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In contrast, many stocks that failed to recover exhibited strong Allee effects, indicated by positive As values. These stocks also exhibited very low or negative production at their lowest observed biomass. Stocks such as 3Pn4RS, 4X5Y, 4vsw, 4TVn and 2J3KL showed strong Allee effects, with production values near zero or negative (≤ 0.04). These stocks were also among the most severely depleted (depletion &lt; 0.3), suggesting that depensatory dynamics constrained population growth following collapse.</w:t>
      </w:r>
    </w:p>
    <w:p w14:paraId="08208BB9" w14:textId="1FB9A0F1"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Stocks indicating no detectable Allee effect, showed mixed recovery outcomes. Several such stocks (e.g., BA2224, BA2532, </w:t>
      </w:r>
      <w:proofErr w:type="spellStart"/>
      <w:r w:rsidRPr="000C432C">
        <w:rPr>
          <w:rFonts w:ascii="Arial" w:eastAsia="Times New Roman" w:hAnsi="Arial" w:cs="Arial"/>
          <w:color w:val="000000"/>
          <w:kern w:val="0"/>
          <w14:ligatures w14:val="none"/>
        </w:rPr>
        <w:t>VIIek</w:t>
      </w:r>
      <w:proofErr w:type="spellEnd"/>
      <w:r w:rsidRPr="000C432C">
        <w:rPr>
          <w:rFonts w:ascii="Arial" w:eastAsia="Times New Roman" w:hAnsi="Arial" w:cs="Arial"/>
          <w:color w:val="000000"/>
          <w:kern w:val="0"/>
          <w14:ligatures w14:val="none"/>
        </w:rPr>
        <w:t xml:space="preserve">, </w:t>
      </w:r>
      <w:proofErr w:type="spellStart"/>
      <w:r w:rsidRPr="000C432C">
        <w:rPr>
          <w:rFonts w:ascii="Arial" w:eastAsia="Times New Roman" w:hAnsi="Arial" w:cs="Arial"/>
          <w:color w:val="000000"/>
          <w:kern w:val="0"/>
          <w14:ligatures w14:val="none"/>
        </w:rPr>
        <w:t>VIa</w:t>
      </w:r>
      <w:proofErr w:type="spellEnd"/>
      <w:r w:rsidRPr="000C432C">
        <w:rPr>
          <w:rFonts w:ascii="Arial" w:eastAsia="Times New Roman" w:hAnsi="Arial" w:cs="Arial"/>
          <w:color w:val="000000"/>
          <w:kern w:val="0"/>
          <w14:ligatures w14:val="none"/>
        </w:rPr>
        <w:t xml:space="preserve">, 5Zjm, IS, and 3NO) did not recover despite the absence of depensation, likely reflecting low production across their biomass range, including at their lowest observed biomass, and thus weak compensatory dynamics. It </w:t>
      </w:r>
      <w:proofErr w:type="spellStart"/>
      <w:r w:rsidRPr="000C432C">
        <w:rPr>
          <w:rFonts w:ascii="Arial" w:eastAsia="Times New Roman" w:hAnsi="Arial" w:cs="Arial"/>
          <w:color w:val="000000"/>
          <w:kern w:val="0"/>
          <w14:ligatures w14:val="none"/>
        </w:rPr>
        <w:t>si</w:t>
      </w:r>
      <w:proofErr w:type="spellEnd"/>
      <w:r w:rsidRPr="000C432C">
        <w:rPr>
          <w:rFonts w:ascii="Arial" w:eastAsia="Times New Roman" w:hAnsi="Arial" w:cs="Arial"/>
          <w:color w:val="000000"/>
          <w:kern w:val="0"/>
          <w14:ligatures w14:val="none"/>
        </w:rPr>
        <w:t xml:space="preserve"> possible that the time series for these stocks are from highly depleted states, masking a potential breakpoint in per capita production rates. In contrast, 1F-XIV recovered, emphasizing the importance of positive production at low biomass even when Allee effects are weak or absent.</w:t>
      </w:r>
    </w:p>
    <w:p w14:paraId="639CFC8A"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05139E13" w14:textId="3538673A"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There is also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generate misleading stock processes inferences. </w:t>
      </w:r>
    </w:p>
    <w:p w14:paraId="5CA3E7F6"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Atlantic cod in the </w:t>
      </w:r>
      <w:proofErr w:type="spellStart"/>
      <w:r w:rsidRPr="000C432C">
        <w:rPr>
          <w:rFonts w:ascii="Arial" w:eastAsia="Times New Roman" w:hAnsi="Arial" w:cs="Arial"/>
          <w:color w:val="000000"/>
          <w:kern w:val="0"/>
          <w14:ligatures w14:val="none"/>
        </w:rPr>
        <w:t>sGSL</w:t>
      </w:r>
      <w:proofErr w:type="spellEnd"/>
      <w:r w:rsidRPr="000C432C">
        <w:rPr>
          <w:rFonts w:ascii="Arial" w:eastAsia="Times New Roman" w:hAnsi="Arial" w:cs="Arial"/>
          <w:color w:val="000000"/>
          <w:kern w:val="0"/>
          <w14:ligatures w14:val="none"/>
        </w:rPr>
        <w:t xml:space="preserve"> are currently experiencing a strong Allee effect, with the rate of surplus production declining to neg- </w:t>
      </w:r>
      <w:proofErr w:type="spellStart"/>
      <w:r w:rsidRPr="000C432C">
        <w:rPr>
          <w:rFonts w:ascii="Arial" w:eastAsia="Times New Roman" w:hAnsi="Arial" w:cs="Arial"/>
          <w:color w:val="000000"/>
          <w:kern w:val="0"/>
          <w14:ligatures w14:val="none"/>
        </w:rPr>
        <w:t>ative</w:t>
      </w:r>
      <w:proofErr w:type="spellEnd"/>
      <w:r w:rsidRPr="000C432C">
        <w:rPr>
          <w:rFonts w:ascii="Arial" w:eastAsia="Times New Roman" w:hAnsi="Arial" w:cs="Arial"/>
          <w:color w:val="000000"/>
          <w:kern w:val="0"/>
          <w14:ligatures w14:val="none"/>
        </w:rPr>
        <w:t xml:space="preserve"> values as population biomass has decreased over the past decade. Changes in recruitment dynamics do not appear to be the primary cause of this negative productivity. While there does appear to have been a weakening in recruitment compensation between the 1970s and 1990s (cf. Keith and Hutchings 2012), there is no evidence for depensatory recruitment dynamics in this stock.</w:t>
      </w:r>
    </w:p>
    <w:p w14:paraId="1706B6E4" w14:textId="77777777" w:rsidR="000C432C" w:rsidRDefault="000C432C" w:rsidP="000C432C">
      <w:pPr>
        <w:spacing w:line="276" w:lineRule="auto"/>
        <w:rPr>
          <w:rFonts w:ascii="Arial" w:eastAsia="Times New Roman" w:hAnsi="Arial" w:cs="Arial"/>
          <w:color w:val="000000"/>
          <w:kern w:val="0"/>
          <w14:ligatures w14:val="none"/>
        </w:rPr>
      </w:pPr>
    </w:p>
    <w:p w14:paraId="68435ACD" w14:textId="4221E655" w:rsidR="00935E90" w:rsidRPr="000C432C" w:rsidRDefault="00935E90" w:rsidP="000C432C">
      <w:pPr>
        <w:spacing w:line="276" w:lineRule="auto"/>
        <w:rPr>
          <w:rFonts w:ascii="Arial" w:eastAsia="Times New Roman" w:hAnsi="Arial" w:cs="Arial"/>
          <w:color w:val="000000"/>
          <w:kern w:val="0"/>
          <w14:ligatures w14:val="none"/>
        </w:rPr>
      </w:pPr>
      <w:r w:rsidRPr="00935E90">
        <w:rPr>
          <w:rFonts w:ascii="Arial" w:eastAsia="Times New Roman" w:hAnsi="Arial" w:cs="Arial"/>
          <w:color w:val="000000"/>
          <w:kern w:val="0"/>
          <w:highlight w:val="yellow"/>
          <w14:ligatures w14:val="none"/>
        </w:rPr>
        <w:t>Re-organize</w:t>
      </w:r>
    </w:p>
    <w:p w14:paraId="77A2F93B"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lastRenderedPageBreak/>
        <w:t xml:space="preserve">notes  </w:t>
      </w:r>
    </w:p>
    <w:p w14:paraId="4240334F" w14:textId="77777777" w:rsidR="000C432C" w:rsidRPr="000C432C" w:rsidRDefault="000C432C" w:rsidP="000C432C">
      <w:pPr>
        <w:spacing w:line="276" w:lineRule="auto"/>
        <w:rPr>
          <w:rFonts w:ascii="Arial" w:eastAsia="Times New Roman" w:hAnsi="Arial" w:cs="Arial"/>
          <w:color w:val="000000"/>
          <w:kern w:val="0"/>
          <w14:ligatures w14:val="none"/>
        </w:rPr>
      </w:pPr>
    </w:p>
    <w:p w14:paraId="33FD46AD"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This surplus production approach may be more easily used than the SRR approach, either to detect Allee affects or to routinely perform in stock assessments to </w:t>
      </w:r>
      <w:proofErr w:type="spellStart"/>
      <w:r w:rsidRPr="000C432C">
        <w:rPr>
          <w:rFonts w:ascii="Arial" w:eastAsia="Times New Roman" w:hAnsi="Arial" w:cs="Arial"/>
          <w:color w:val="000000"/>
          <w:kern w:val="0"/>
          <w14:ligatures w14:val="none"/>
        </w:rPr>
        <w:t>monitot</w:t>
      </w:r>
      <w:proofErr w:type="spellEnd"/>
      <w:r w:rsidRPr="000C432C">
        <w:rPr>
          <w:rFonts w:ascii="Arial" w:eastAsia="Times New Roman" w:hAnsi="Arial" w:cs="Arial"/>
          <w:color w:val="000000"/>
          <w:kern w:val="0"/>
          <w14:ligatures w14:val="none"/>
        </w:rPr>
        <w:t xml:space="preserve"> emergent Allee effects...</w:t>
      </w:r>
    </w:p>
    <w:p w14:paraId="168D20AF" w14:textId="77777777" w:rsidR="000C432C" w:rsidRPr="000C432C" w:rsidRDefault="000C432C" w:rsidP="000C432C">
      <w:pPr>
        <w:spacing w:line="276" w:lineRule="auto"/>
        <w:rPr>
          <w:rFonts w:ascii="Arial" w:eastAsia="Times New Roman" w:hAnsi="Arial" w:cs="Arial"/>
          <w:color w:val="000000"/>
          <w:kern w:val="0"/>
          <w14:ligatures w14:val="none"/>
        </w:rPr>
      </w:pPr>
    </w:p>
    <w:p w14:paraId="3F2B9824"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...than stock–recruitment models with explicit depensation parameters. How does this approach compare with alternative approaches, including stock–recruitment relationships and surplus production models that explicitly incorporate depensation, to think about….</w:t>
      </w:r>
    </w:p>
    <w:p w14:paraId="06786A42" w14:textId="77777777" w:rsidR="000C432C" w:rsidRPr="000C432C" w:rsidRDefault="000C432C" w:rsidP="000C432C">
      <w:pPr>
        <w:spacing w:line="276" w:lineRule="auto"/>
        <w:rPr>
          <w:rFonts w:ascii="Arial" w:eastAsia="Times New Roman" w:hAnsi="Arial" w:cs="Arial"/>
          <w:color w:val="000000"/>
          <w:kern w:val="0"/>
          <w14:ligatures w14:val="none"/>
        </w:rPr>
      </w:pPr>
    </w:p>
    <w:p w14:paraId="54911CE6"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The biomass estimates used here are derived from population models in stock assessments and therefore depend on the underlying model assumptions. Mention 2j3kl and 4tvn short time series from assessments but don’t show the results. Just say in the discussion that length of the time series matter for these stocks with very long history of exploitation. Ran with shorter and same result for 4tvn but didn’t detect </w:t>
      </w:r>
      <w:proofErr w:type="spellStart"/>
      <w:r w:rsidRPr="000C432C">
        <w:rPr>
          <w:rFonts w:ascii="Arial" w:eastAsia="Times New Roman" w:hAnsi="Arial" w:cs="Arial"/>
          <w:color w:val="000000"/>
          <w:kern w:val="0"/>
          <w14:ligatures w14:val="none"/>
        </w:rPr>
        <w:t>allee</w:t>
      </w:r>
      <w:proofErr w:type="spellEnd"/>
      <w:r w:rsidRPr="000C432C">
        <w:rPr>
          <w:rFonts w:ascii="Arial" w:eastAsia="Times New Roman" w:hAnsi="Arial" w:cs="Arial"/>
          <w:color w:val="000000"/>
          <w:kern w:val="0"/>
          <w14:ligatures w14:val="none"/>
        </w:rPr>
        <w:t xml:space="preserve"> for 2j3kl.our approach is closer to empirical as we treat biomass and catch directly in the per capita surplus production analysis. it is not purely empirical as biomass is a model output, which as the advantage of reducing noise from data. using a </w:t>
      </w:r>
      <w:proofErr w:type="spellStart"/>
      <w:r w:rsidRPr="000C432C">
        <w:rPr>
          <w:rFonts w:ascii="Arial" w:eastAsia="Times New Roman" w:hAnsi="Arial" w:cs="Arial"/>
          <w:color w:val="000000"/>
          <w:kern w:val="0"/>
          <w14:ligatures w14:val="none"/>
        </w:rPr>
        <w:t>schafer</w:t>
      </w:r>
      <w:proofErr w:type="spellEnd"/>
      <w:r w:rsidRPr="000C432C">
        <w:rPr>
          <w:rFonts w:ascii="Arial" w:eastAsia="Times New Roman" w:hAnsi="Arial" w:cs="Arial"/>
          <w:color w:val="000000"/>
          <w:kern w:val="0"/>
          <w14:ligatures w14:val="none"/>
        </w:rPr>
        <w:t xml:space="preserve"> or pt model would force some parametric relationship between production and biomass and the ability to estimate an extra parameter might mask the presence of an </w:t>
      </w:r>
      <w:proofErr w:type="spellStart"/>
      <w:r w:rsidRPr="000C432C">
        <w:rPr>
          <w:rFonts w:ascii="Arial" w:eastAsia="Times New Roman" w:hAnsi="Arial" w:cs="Arial"/>
          <w:color w:val="000000"/>
          <w:kern w:val="0"/>
          <w14:ligatures w14:val="none"/>
        </w:rPr>
        <w:t>allee</w:t>
      </w:r>
      <w:proofErr w:type="spellEnd"/>
      <w:r w:rsidRPr="000C432C">
        <w:rPr>
          <w:rFonts w:ascii="Arial" w:eastAsia="Times New Roman" w:hAnsi="Arial" w:cs="Arial"/>
          <w:color w:val="000000"/>
          <w:kern w:val="0"/>
          <w14:ligatures w14:val="none"/>
        </w:rPr>
        <w:t xml:space="preserve"> effect. </w:t>
      </w:r>
    </w:p>
    <w:p w14:paraId="5E0E82DD" w14:textId="77777777" w:rsidR="000C432C" w:rsidRPr="000C432C" w:rsidRDefault="000C432C" w:rsidP="000C432C">
      <w:pPr>
        <w:spacing w:line="276" w:lineRule="auto"/>
        <w:rPr>
          <w:rFonts w:ascii="Arial" w:eastAsia="Times New Roman" w:hAnsi="Arial" w:cs="Arial"/>
          <w:color w:val="000000"/>
          <w:kern w:val="0"/>
          <w14:ligatures w14:val="none"/>
        </w:rPr>
      </w:pPr>
    </w:p>
    <w:p w14:paraId="6DBF33EC"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Hilborn </w:t>
      </w:r>
      <w:proofErr w:type="spellStart"/>
      <w:r w:rsidRPr="000C432C">
        <w:rPr>
          <w:rFonts w:ascii="Arial" w:eastAsia="Times New Roman" w:hAnsi="Arial" w:cs="Arial"/>
          <w:color w:val="000000"/>
          <w:kern w:val="0"/>
          <w14:ligatures w14:val="none"/>
        </w:rPr>
        <w:t>didnt</w:t>
      </w:r>
      <w:proofErr w:type="spellEnd"/>
      <w:r w:rsidRPr="000C432C">
        <w:rPr>
          <w:rFonts w:ascii="Arial" w:eastAsia="Times New Roman" w:hAnsi="Arial" w:cs="Arial"/>
          <w:color w:val="000000"/>
          <w:kern w:val="0"/>
          <w14:ligatures w14:val="none"/>
        </w:rPr>
        <w:t xml:space="preserve"> find depensation in RAM stocks because the Allee stocks are not in the RAM database. He did find 3NO, we have it too with the </w:t>
      </w:r>
      <w:proofErr w:type="spellStart"/>
      <w:r w:rsidRPr="000C432C">
        <w:rPr>
          <w:rFonts w:ascii="Arial" w:eastAsia="Times New Roman" w:hAnsi="Arial" w:cs="Arial"/>
          <w:color w:val="000000"/>
          <w:kern w:val="0"/>
          <w14:ligatures w14:val="none"/>
        </w:rPr>
        <w:t>lm</w:t>
      </w:r>
      <w:proofErr w:type="spellEnd"/>
      <w:r w:rsidRPr="000C432C">
        <w:rPr>
          <w:rFonts w:ascii="Arial" w:eastAsia="Times New Roman" w:hAnsi="Arial" w:cs="Arial"/>
          <w:color w:val="000000"/>
          <w:kern w:val="0"/>
          <w14:ligatures w14:val="none"/>
        </w:rPr>
        <w:t xml:space="preserve">. Perala et al have it for 3Ps, we have it too with a breakpoint in biomass (check the equivalent with their </w:t>
      </w:r>
      <w:proofErr w:type="spellStart"/>
      <w:r w:rsidRPr="000C432C">
        <w:rPr>
          <w:rFonts w:ascii="Arial" w:eastAsia="Times New Roman" w:hAnsi="Arial" w:cs="Arial"/>
          <w:color w:val="000000"/>
          <w:kern w:val="0"/>
          <w14:ligatures w14:val="none"/>
        </w:rPr>
        <w:t>ssb</w:t>
      </w:r>
      <w:proofErr w:type="spellEnd"/>
      <w:r w:rsidRPr="000C432C">
        <w:rPr>
          <w:rFonts w:ascii="Arial" w:eastAsia="Times New Roman" w:hAnsi="Arial" w:cs="Arial"/>
          <w:color w:val="000000"/>
          <w:kern w:val="0"/>
          <w14:ligatures w14:val="none"/>
        </w:rPr>
        <w:t xml:space="preserve"> at 61-65 kt of </w:t>
      </w:r>
      <w:proofErr w:type="spellStart"/>
      <w:r w:rsidRPr="000C432C">
        <w:rPr>
          <w:rFonts w:ascii="Arial" w:eastAsia="Times New Roman" w:hAnsi="Arial" w:cs="Arial"/>
          <w:color w:val="000000"/>
          <w:kern w:val="0"/>
          <w14:ligatures w14:val="none"/>
        </w:rPr>
        <w:t>ssb</w:t>
      </w:r>
      <w:proofErr w:type="spellEnd"/>
      <w:r w:rsidRPr="000C432C">
        <w:rPr>
          <w:rFonts w:ascii="Arial" w:eastAsia="Times New Roman" w:hAnsi="Arial" w:cs="Arial"/>
          <w:color w:val="000000"/>
          <w:kern w:val="0"/>
          <w14:ligatures w14:val="none"/>
        </w:rPr>
        <w:t>).</w:t>
      </w:r>
    </w:p>
    <w:p w14:paraId="5B37C431" w14:textId="77777777" w:rsidR="000C432C" w:rsidRPr="000C432C" w:rsidRDefault="000C432C" w:rsidP="000C432C">
      <w:pPr>
        <w:spacing w:line="276" w:lineRule="auto"/>
        <w:rPr>
          <w:rFonts w:ascii="Arial" w:eastAsia="Times New Roman" w:hAnsi="Arial" w:cs="Arial"/>
          <w:color w:val="000000"/>
          <w:kern w:val="0"/>
          <w14:ligatures w14:val="none"/>
        </w:rPr>
      </w:pPr>
    </w:p>
    <w:p w14:paraId="056E7587"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Tommi Perälä, Jeffrey A. Hutchings, Anna Kuparinen; Allee effects and the Allee-effect zone in northwest Atlantic cod. Biol Lett 1 February 2022; 18 (2): 20210439.</w:t>
      </w:r>
    </w:p>
    <w:p w14:paraId="799F7AD4" w14:textId="77777777" w:rsidR="000C432C" w:rsidRPr="000C432C" w:rsidRDefault="000C432C" w:rsidP="000C432C">
      <w:pPr>
        <w:spacing w:line="276" w:lineRule="auto"/>
        <w:rPr>
          <w:rFonts w:ascii="Arial" w:eastAsia="Times New Roman" w:hAnsi="Arial" w:cs="Arial"/>
          <w:color w:val="000000"/>
          <w:kern w:val="0"/>
          <w14:ligatures w14:val="none"/>
        </w:rPr>
      </w:pPr>
    </w:p>
    <w:p w14:paraId="76381F75"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from </w:t>
      </w:r>
      <w:proofErr w:type="spellStart"/>
      <w:r w:rsidRPr="000C432C">
        <w:rPr>
          <w:rFonts w:ascii="Arial" w:eastAsia="Times New Roman" w:hAnsi="Arial" w:cs="Arial"/>
          <w:color w:val="000000"/>
          <w:kern w:val="0"/>
          <w14:ligatures w14:val="none"/>
        </w:rPr>
        <w:t>barret</w:t>
      </w:r>
      <w:proofErr w:type="spellEnd"/>
      <w:r w:rsidRPr="000C432C">
        <w:rPr>
          <w:rFonts w:ascii="Arial" w:eastAsia="Times New Roman" w:hAnsi="Arial" w:cs="Arial"/>
          <w:color w:val="000000"/>
          <w:kern w:val="0"/>
          <w14:ligatures w14:val="none"/>
        </w:rPr>
        <w:t xml:space="preserve"> and </w:t>
      </w:r>
      <w:proofErr w:type="spellStart"/>
      <w:r w:rsidRPr="000C432C">
        <w:rPr>
          <w:rFonts w:ascii="Arial" w:eastAsia="Times New Roman" w:hAnsi="Arial" w:cs="Arial"/>
          <w:color w:val="000000"/>
          <w:kern w:val="0"/>
          <w14:ligatures w14:val="none"/>
        </w:rPr>
        <w:t>huynh</w:t>
      </w:r>
      <w:proofErr w:type="spellEnd"/>
      <w:r w:rsidRPr="000C432C">
        <w:rPr>
          <w:rFonts w:ascii="Arial" w:eastAsia="Times New Roman" w:hAnsi="Arial" w:cs="Arial"/>
          <w:color w:val="000000"/>
          <w:kern w:val="0"/>
          <w14:ligatures w14:val="none"/>
        </w:rPr>
        <w:t xml:space="preserve">: For example, Myers et al. [16] detected a significant Allee effect in only 3 of 128 stock–recruitment relationships (SRRs) using a likelihood ratio test between SRR models with and without a depensation parameter. Liermann and Hilborn [17] similarly found little evidence for depensation in the same data set. Hilborn et al. </w:t>
      </w:r>
      <w:r w:rsidRPr="000C432C">
        <w:rPr>
          <w:rFonts w:ascii="Arial" w:eastAsia="Times New Roman" w:hAnsi="Arial" w:cs="Arial"/>
          <w:color w:val="000000"/>
          <w:kern w:val="0"/>
          <w14:ligatures w14:val="none"/>
        </w:rPr>
        <w:lastRenderedPageBreak/>
        <w:t xml:space="preserve">[18] repeated the Myers et al. [16] analysis with 15 more years of additional data from the (Ransom A. Myers) RAM Legacy database [19] and only found significant depensation in 4 of 113 stocks when looking at the relationship between recruitment and biomass and in 8 of 109 stocks when looking at the relationship between surplus production and biomass. A separate analysis of the RAM database by Keith and Hutchings [20] that looked at the ratio of recruits to SSB vs. SSB across 104 species also yielded little evidence of Allee effects, with the exception of Atlantic cod (Gadus </w:t>
      </w:r>
      <w:proofErr w:type="spellStart"/>
      <w:r w:rsidRPr="000C432C">
        <w:rPr>
          <w:rFonts w:ascii="Arial" w:eastAsia="Times New Roman" w:hAnsi="Arial" w:cs="Arial"/>
          <w:color w:val="000000"/>
          <w:kern w:val="0"/>
          <w14:ligatures w14:val="none"/>
        </w:rPr>
        <w:t>morhua</w:t>
      </w:r>
      <w:proofErr w:type="spellEnd"/>
      <w:r w:rsidRPr="000C432C">
        <w:rPr>
          <w:rFonts w:ascii="Arial" w:eastAsia="Times New Roman" w:hAnsi="Arial" w:cs="Arial"/>
          <w:color w:val="000000"/>
          <w:kern w:val="0"/>
          <w14:ligatures w14:val="none"/>
        </w:rPr>
        <w:t xml:space="preserve">). The ability to detect significant Allee effects in SRRs requires data at low population sizes [18,21,22] and the early statistical evaluations of data suffered from low statistical power [20]. Significant Allee effects were recently reported using Bayesian statistical methods in the estimation of SRR parameters in four of nine Atlantic herring (Clupea </w:t>
      </w:r>
      <w:proofErr w:type="spellStart"/>
      <w:r w:rsidRPr="000C432C">
        <w:rPr>
          <w:rFonts w:ascii="Arial" w:eastAsia="Times New Roman" w:hAnsi="Arial" w:cs="Arial"/>
          <w:color w:val="000000"/>
          <w:kern w:val="0"/>
          <w14:ligatures w14:val="none"/>
        </w:rPr>
        <w:t>harengus</w:t>
      </w:r>
      <w:proofErr w:type="spellEnd"/>
      <w:r w:rsidRPr="000C432C">
        <w:rPr>
          <w:rFonts w:ascii="Arial" w:eastAsia="Times New Roman" w:hAnsi="Arial" w:cs="Arial"/>
          <w:color w:val="000000"/>
          <w:kern w:val="0"/>
          <w14:ligatures w14:val="none"/>
        </w:rPr>
        <w:t>) stocks in the Northeast Atlantic [21] and for the St. Pierre Bank (3Ps) Atlantic cod stock [22].</w:t>
      </w:r>
    </w:p>
    <w:p w14:paraId="621BC2DD" w14:textId="77777777" w:rsidR="000C432C" w:rsidRPr="000C432C" w:rsidRDefault="000C432C" w:rsidP="000C432C">
      <w:pPr>
        <w:spacing w:line="276" w:lineRule="auto"/>
        <w:rPr>
          <w:rFonts w:ascii="Arial" w:eastAsia="Times New Roman" w:hAnsi="Arial" w:cs="Arial"/>
          <w:color w:val="000000"/>
          <w:kern w:val="0"/>
          <w14:ligatures w14:val="none"/>
        </w:rPr>
      </w:pPr>
    </w:p>
    <w:p w14:paraId="6DA8D31C" w14:textId="5E0F7FC2" w:rsidR="00D90AFF" w:rsidRPr="000C432C" w:rsidRDefault="000C432C" w:rsidP="000C432C">
      <w:pPr>
        <w:spacing w:line="276" w:lineRule="auto"/>
        <w:rPr>
          <w:rFonts w:ascii="Arial" w:hAnsi="Arial" w:cs="Arial"/>
        </w:rPr>
      </w:pPr>
      <w:r w:rsidRPr="000C432C">
        <w:rPr>
          <w:rFonts w:ascii="Arial" w:eastAsia="Times New Roman" w:hAnsi="Arial" w:cs="Arial"/>
          <w:color w:val="000000"/>
          <w:kern w:val="0"/>
          <w14:ligatures w14:val="none"/>
        </w:rPr>
        <w:t xml:space="preserve">from </w:t>
      </w:r>
      <w:proofErr w:type="spellStart"/>
      <w:r w:rsidRPr="000C432C">
        <w:rPr>
          <w:rFonts w:ascii="Arial" w:eastAsia="Times New Roman" w:hAnsi="Arial" w:cs="Arial"/>
          <w:color w:val="000000"/>
          <w:kern w:val="0"/>
          <w14:ligatures w14:val="none"/>
        </w:rPr>
        <w:t>neuenhoff</w:t>
      </w:r>
      <w:proofErr w:type="spellEnd"/>
      <w:r w:rsidRPr="000C432C">
        <w:rPr>
          <w:rFonts w:ascii="Arial" w:eastAsia="Times New Roman" w:hAnsi="Arial" w:cs="Arial"/>
          <w:color w:val="000000"/>
          <w:kern w:val="0"/>
          <w14:ligatures w14:val="none"/>
        </w:rPr>
        <w:t xml:space="preserve">: Atlantic cod in the </w:t>
      </w:r>
      <w:proofErr w:type="spellStart"/>
      <w:r w:rsidRPr="000C432C">
        <w:rPr>
          <w:rFonts w:ascii="Arial" w:eastAsia="Times New Roman" w:hAnsi="Arial" w:cs="Arial"/>
          <w:color w:val="000000"/>
          <w:kern w:val="0"/>
          <w14:ligatures w14:val="none"/>
        </w:rPr>
        <w:t>sGSL</w:t>
      </w:r>
      <w:proofErr w:type="spellEnd"/>
      <w:r w:rsidRPr="000C432C">
        <w:rPr>
          <w:rFonts w:ascii="Arial" w:eastAsia="Times New Roman" w:hAnsi="Arial" w:cs="Arial"/>
          <w:color w:val="000000"/>
          <w:kern w:val="0"/>
          <w14:ligatures w14:val="none"/>
        </w:rPr>
        <w:t xml:space="preserve"> are currently experiencing a </w:t>
      </w:r>
      <w:proofErr w:type="spellStart"/>
      <w:r w:rsidRPr="000C432C">
        <w:rPr>
          <w:rFonts w:ascii="Arial" w:eastAsia="Times New Roman" w:hAnsi="Arial" w:cs="Arial"/>
          <w:color w:val="000000"/>
          <w:kern w:val="0"/>
          <w14:ligatures w14:val="none"/>
        </w:rPr>
        <w:t>strongAllee</w:t>
      </w:r>
      <w:proofErr w:type="spellEnd"/>
      <w:r w:rsidRPr="000C432C">
        <w:rPr>
          <w:rFonts w:ascii="Arial" w:eastAsia="Times New Roman" w:hAnsi="Arial" w:cs="Arial"/>
          <w:color w:val="000000"/>
          <w:kern w:val="0"/>
          <w14:ligatures w14:val="none"/>
        </w:rPr>
        <w:t xml:space="preserve"> effect, with the rate of surplus production declining to neg-</w:t>
      </w:r>
      <w:proofErr w:type="spellStart"/>
      <w:r w:rsidRPr="000C432C">
        <w:rPr>
          <w:rFonts w:ascii="Arial" w:eastAsia="Times New Roman" w:hAnsi="Arial" w:cs="Arial"/>
          <w:color w:val="000000"/>
          <w:kern w:val="0"/>
          <w14:ligatures w14:val="none"/>
        </w:rPr>
        <w:t>ative</w:t>
      </w:r>
      <w:proofErr w:type="spellEnd"/>
      <w:r w:rsidRPr="000C432C">
        <w:rPr>
          <w:rFonts w:ascii="Arial" w:eastAsia="Times New Roman" w:hAnsi="Arial" w:cs="Arial"/>
          <w:color w:val="000000"/>
          <w:kern w:val="0"/>
          <w14:ligatures w14:val="none"/>
        </w:rPr>
        <w:t xml:space="preserve"> values as population biomass has decreased over the </w:t>
      </w:r>
      <w:proofErr w:type="spellStart"/>
      <w:r w:rsidRPr="000C432C">
        <w:rPr>
          <w:rFonts w:ascii="Arial" w:eastAsia="Times New Roman" w:hAnsi="Arial" w:cs="Arial"/>
          <w:color w:val="000000"/>
          <w:kern w:val="0"/>
          <w14:ligatures w14:val="none"/>
        </w:rPr>
        <w:t>pastdecade</w:t>
      </w:r>
      <w:proofErr w:type="spellEnd"/>
      <w:r w:rsidRPr="000C432C">
        <w:rPr>
          <w:rFonts w:ascii="Arial" w:eastAsia="Times New Roman" w:hAnsi="Arial" w:cs="Arial"/>
          <w:color w:val="000000"/>
          <w:kern w:val="0"/>
          <w14:ligatures w14:val="none"/>
        </w:rPr>
        <w:t xml:space="preserve">. Changes in recruitment dynamics do not appear to be </w:t>
      </w:r>
      <w:proofErr w:type="spellStart"/>
      <w:r w:rsidRPr="000C432C">
        <w:rPr>
          <w:rFonts w:ascii="Arial" w:eastAsia="Times New Roman" w:hAnsi="Arial" w:cs="Arial"/>
          <w:color w:val="000000"/>
          <w:kern w:val="0"/>
          <w14:ligatures w14:val="none"/>
        </w:rPr>
        <w:t>theprimary</w:t>
      </w:r>
      <w:proofErr w:type="spellEnd"/>
      <w:r w:rsidRPr="000C432C">
        <w:rPr>
          <w:rFonts w:ascii="Arial" w:eastAsia="Times New Roman" w:hAnsi="Arial" w:cs="Arial"/>
          <w:color w:val="000000"/>
          <w:kern w:val="0"/>
          <w14:ligatures w14:val="none"/>
        </w:rPr>
        <w:t xml:space="preserve"> cause of this negative productivity. While there does ap-pear to have been a weakening in recruitment compensation be-tween the 1970s and 1990s (cf. Keith and Hutchings 2012), there </w:t>
      </w:r>
      <w:proofErr w:type="spellStart"/>
      <w:r w:rsidRPr="000C432C">
        <w:rPr>
          <w:rFonts w:ascii="Arial" w:eastAsia="Times New Roman" w:hAnsi="Arial" w:cs="Arial"/>
          <w:color w:val="000000"/>
          <w:kern w:val="0"/>
          <w14:ligatures w14:val="none"/>
        </w:rPr>
        <w:t>isno</w:t>
      </w:r>
      <w:proofErr w:type="spellEnd"/>
      <w:r w:rsidRPr="000C432C">
        <w:rPr>
          <w:rFonts w:ascii="Arial" w:eastAsia="Times New Roman" w:hAnsi="Arial" w:cs="Arial"/>
          <w:color w:val="000000"/>
          <w:kern w:val="0"/>
          <w14:ligatures w14:val="none"/>
        </w:rPr>
        <w:t xml:space="preserve"> evidence for depensatory recruitment dynamics in this </w:t>
      </w:r>
      <w:proofErr w:type="spellStart"/>
      <w:r w:rsidRPr="000C432C">
        <w:rPr>
          <w:rFonts w:ascii="Arial" w:eastAsia="Times New Roman" w:hAnsi="Arial" w:cs="Arial"/>
          <w:color w:val="000000"/>
          <w:kern w:val="0"/>
          <w14:ligatures w14:val="none"/>
        </w:rPr>
        <w:t>stock.Furthermore</w:t>
      </w:r>
      <w:proofErr w:type="spellEnd"/>
      <w:r w:rsidRPr="000C432C">
        <w:rPr>
          <w:rFonts w:ascii="Arial" w:eastAsia="Times New Roman" w:hAnsi="Arial" w:cs="Arial"/>
          <w:color w:val="000000"/>
          <w:kern w:val="0"/>
          <w14:ligatures w14:val="none"/>
        </w:rPr>
        <w:t xml:space="preserve">, the high recruitment success of </w:t>
      </w:r>
      <w:proofErr w:type="spellStart"/>
      <w:r w:rsidRPr="000C432C">
        <w:rPr>
          <w:rFonts w:ascii="Arial" w:eastAsia="Times New Roman" w:hAnsi="Arial" w:cs="Arial"/>
          <w:color w:val="000000"/>
          <w:kern w:val="0"/>
          <w14:ligatures w14:val="none"/>
        </w:rPr>
        <w:t>sGSL</w:t>
      </w:r>
      <w:proofErr w:type="spellEnd"/>
      <w:r w:rsidRPr="000C432C">
        <w:rPr>
          <w:rFonts w:ascii="Arial" w:eastAsia="Times New Roman" w:hAnsi="Arial" w:cs="Arial"/>
          <w:color w:val="000000"/>
          <w:kern w:val="0"/>
          <w14:ligatures w14:val="none"/>
        </w:rPr>
        <w:t xml:space="preserve"> cod in the1970s appears to have resulted primarily from reduced </w:t>
      </w:r>
      <w:proofErr w:type="spellStart"/>
      <w:r w:rsidRPr="000C432C">
        <w:rPr>
          <w:rFonts w:ascii="Arial" w:eastAsia="Times New Roman" w:hAnsi="Arial" w:cs="Arial"/>
          <w:color w:val="000000"/>
          <w:kern w:val="0"/>
          <w14:ligatures w14:val="none"/>
        </w:rPr>
        <w:t>predationon</w:t>
      </w:r>
      <w:proofErr w:type="spellEnd"/>
      <w:r w:rsidRPr="000C432C">
        <w:rPr>
          <w:rFonts w:ascii="Arial" w:eastAsia="Times New Roman" w:hAnsi="Arial" w:cs="Arial"/>
          <w:color w:val="000000"/>
          <w:kern w:val="0"/>
          <w14:ligatures w14:val="none"/>
        </w:rPr>
        <w:t xml:space="preserve"> Atlantic cod eggs and larvae by collapsed pelagic fish </w:t>
      </w:r>
      <w:proofErr w:type="spellStart"/>
      <w:r w:rsidRPr="000C432C">
        <w:rPr>
          <w:rFonts w:ascii="Arial" w:eastAsia="Times New Roman" w:hAnsi="Arial" w:cs="Arial"/>
          <w:color w:val="000000"/>
          <w:kern w:val="0"/>
          <w14:ligatures w14:val="none"/>
        </w:rPr>
        <w:t>stocksrather</w:t>
      </w:r>
      <w:proofErr w:type="spellEnd"/>
      <w:r w:rsidRPr="000C432C">
        <w:rPr>
          <w:rFonts w:ascii="Arial" w:eastAsia="Times New Roman" w:hAnsi="Arial" w:cs="Arial"/>
          <w:color w:val="000000"/>
          <w:kern w:val="0"/>
          <w14:ligatures w14:val="none"/>
        </w:rPr>
        <w:t xml:space="preserve"> than from compensatory recruitment dynamics (</w:t>
      </w:r>
      <w:proofErr w:type="spellStart"/>
      <w:r w:rsidRPr="000C432C">
        <w:rPr>
          <w:rFonts w:ascii="Arial" w:eastAsia="Times New Roman" w:hAnsi="Arial" w:cs="Arial"/>
          <w:color w:val="000000"/>
          <w:kern w:val="0"/>
          <w14:ligatures w14:val="none"/>
        </w:rPr>
        <w:t>Swainand</w:t>
      </w:r>
      <w:proofErr w:type="spellEnd"/>
      <w:r w:rsidRPr="000C432C">
        <w:rPr>
          <w:rFonts w:ascii="Arial" w:eastAsia="Times New Roman" w:hAnsi="Arial" w:cs="Arial"/>
          <w:color w:val="000000"/>
          <w:kern w:val="0"/>
          <w14:ligatures w14:val="none"/>
        </w:rPr>
        <w:t xml:space="preserve"> Sinclair 2000). Instead, the positive density dependence </w:t>
      </w:r>
      <w:proofErr w:type="spellStart"/>
      <w:r w:rsidRPr="000C432C">
        <w:rPr>
          <w:rFonts w:ascii="Arial" w:eastAsia="Times New Roman" w:hAnsi="Arial" w:cs="Arial"/>
          <w:color w:val="000000"/>
          <w:kern w:val="0"/>
          <w14:ligatures w14:val="none"/>
        </w:rPr>
        <w:t>ofpopulation</w:t>
      </w:r>
      <w:proofErr w:type="spellEnd"/>
      <w:r w:rsidRPr="000C432C">
        <w:rPr>
          <w:rFonts w:ascii="Arial" w:eastAsia="Times New Roman" w:hAnsi="Arial" w:cs="Arial"/>
          <w:color w:val="000000"/>
          <w:kern w:val="0"/>
          <w14:ligatures w14:val="none"/>
        </w:rPr>
        <w:t xml:space="preserve"> productivity at low abundance of this stock appears </w:t>
      </w:r>
      <w:proofErr w:type="spellStart"/>
      <w:r w:rsidRPr="000C432C">
        <w:rPr>
          <w:rFonts w:ascii="Arial" w:eastAsia="Times New Roman" w:hAnsi="Arial" w:cs="Arial"/>
          <w:color w:val="000000"/>
          <w:kern w:val="0"/>
          <w14:ligatures w14:val="none"/>
        </w:rPr>
        <w:t>toresult</w:t>
      </w:r>
      <w:proofErr w:type="spellEnd"/>
      <w:r w:rsidRPr="000C432C">
        <w:rPr>
          <w:rFonts w:ascii="Arial" w:eastAsia="Times New Roman" w:hAnsi="Arial" w:cs="Arial"/>
          <w:color w:val="000000"/>
          <w:kern w:val="0"/>
          <w14:ligatures w14:val="none"/>
        </w:rPr>
        <w:t xml:space="preserve"> from predation-driven Allee effects. Given a type II </w:t>
      </w:r>
      <w:proofErr w:type="spellStart"/>
      <w:r w:rsidRPr="000C432C">
        <w:rPr>
          <w:rFonts w:ascii="Arial" w:eastAsia="Times New Roman" w:hAnsi="Arial" w:cs="Arial"/>
          <w:color w:val="000000"/>
          <w:kern w:val="0"/>
          <w14:ligatures w14:val="none"/>
        </w:rPr>
        <w:t>func-tional</w:t>
      </w:r>
      <w:proofErr w:type="spellEnd"/>
      <w:r w:rsidRPr="000C432C">
        <w:rPr>
          <w:rFonts w:ascii="Arial" w:eastAsia="Times New Roman" w:hAnsi="Arial" w:cs="Arial"/>
          <w:color w:val="000000"/>
          <w:kern w:val="0"/>
          <w14:ligatures w14:val="none"/>
        </w:rPr>
        <w:t xml:space="preserve"> response, the predation mortality generated per </w:t>
      </w:r>
      <w:proofErr w:type="spellStart"/>
      <w:r w:rsidRPr="000C432C">
        <w:rPr>
          <w:rFonts w:ascii="Arial" w:eastAsia="Times New Roman" w:hAnsi="Arial" w:cs="Arial"/>
          <w:color w:val="000000"/>
          <w:kern w:val="0"/>
          <w14:ligatures w14:val="none"/>
        </w:rPr>
        <w:t>predatorincreases</w:t>
      </w:r>
      <w:proofErr w:type="spellEnd"/>
      <w:r w:rsidRPr="000C432C">
        <w:rPr>
          <w:rFonts w:ascii="Arial" w:eastAsia="Times New Roman" w:hAnsi="Arial" w:cs="Arial"/>
          <w:color w:val="000000"/>
          <w:kern w:val="0"/>
          <w14:ligatures w14:val="none"/>
        </w:rPr>
        <w:t xml:space="preserve"> as prey abundance declines, resulting in a </w:t>
      </w:r>
      <w:proofErr w:type="spellStart"/>
      <w:r w:rsidRPr="000C432C">
        <w:rPr>
          <w:rFonts w:ascii="Arial" w:eastAsia="Times New Roman" w:hAnsi="Arial" w:cs="Arial"/>
          <w:color w:val="000000"/>
          <w:kern w:val="0"/>
          <w14:ligatures w14:val="none"/>
        </w:rPr>
        <w:t>demographicAllee</w:t>
      </w:r>
      <w:proofErr w:type="spellEnd"/>
      <w:r w:rsidRPr="000C432C">
        <w:rPr>
          <w:rFonts w:ascii="Arial" w:eastAsia="Times New Roman" w:hAnsi="Arial" w:cs="Arial"/>
          <w:color w:val="000000"/>
          <w:kern w:val="0"/>
          <w14:ligatures w14:val="none"/>
        </w:rPr>
        <w:t xml:space="preserve"> effect (Gascoigne and </w:t>
      </w:r>
      <w:proofErr w:type="spellStart"/>
      <w:r w:rsidRPr="000C432C">
        <w:rPr>
          <w:rFonts w:ascii="Arial" w:eastAsia="Times New Roman" w:hAnsi="Arial" w:cs="Arial"/>
          <w:color w:val="000000"/>
          <w:kern w:val="0"/>
          <w14:ligatures w14:val="none"/>
        </w:rPr>
        <w:t>Lipcius</w:t>
      </w:r>
      <w:proofErr w:type="spellEnd"/>
      <w:r w:rsidRPr="000C432C">
        <w:rPr>
          <w:rFonts w:ascii="Arial" w:eastAsia="Times New Roman" w:hAnsi="Arial" w:cs="Arial"/>
          <w:color w:val="000000"/>
          <w:kern w:val="0"/>
          <w14:ligatures w14:val="none"/>
        </w:rPr>
        <w:t xml:space="preserve"> 2004).</w:t>
      </w:r>
    </w:p>
    <w:p w14:paraId="4B38FEA8" w14:textId="77777777" w:rsidR="00AD68D4" w:rsidRPr="000C432C" w:rsidRDefault="00AD68D4" w:rsidP="000C432C">
      <w:pPr>
        <w:spacing w:line="276" w:lineRule="auto"/>
        <w:rPr>
          <w:rFonts w:ascii="Arial" w:hAnsi="Arial" w:cs="Arial"/>
        </w:rPr>
      </w:pPr>
    </w:p>
    <w:p w14:paraId="405BED60" w14:textId="77777777" w:rsidR="00AD68D4" w:rsidRPr="000C432C" w:rsidRDefault="00AD68D4" w:rsidP="000C432C">
      <w:pPr>
        <w:spacing w:line="276" w:lineRule="auto"/>
        <w:rPr>
          <w:rFonts w:ascii="Arial" w:hAnsi="Arial" w:cs="Arial"/>
        </w:rPr>
      </w:pPr>
    </w:p>
    <w:p w14:paraId="73768089" w14:textId="77777777" w:rsidR="002E2E3E" w:rsidRPr="00345836" w:rsidRDefault="002E2E3E" w:rsidP="00B37A75">
      <w:pPr>
        <w:rPr>
          <w:rFonts w:ascii="Arial" w:hAnsi="Arial" w:cs="Arial"/>
        </w:rPr>
      </w:pPr>
    </w:p>
    <w:p w14:paraId="187CE4E9" w14:textId="77777777" w:rsidR="00D90AFF" w:rsidRPr="00345836" w:rsidRDefault="00D90AFF" w:rsidP="00B37A75">
      <w:pPr>
        <w:rPr>
          <w:rFonts w:ascii="Arial" w:hAnsi="Arial" w:cs="Arial"/>
        </w:rPr>
      </w:pPr>
      <w:r w:rsidRPr="00345836">
        <w:rPr>
          <w:rFonts w:ascii="Arial" w:hAnsi="Arial" w:cs="Arial"/>
        </w:rPr>
        <w:t>References</w:t>
      </w:r>
    </w:p>
    <w:p w14:paraId="59BBFF0B" w14:textId="11FB42C8" w:rsidR="00E8572F" w:rsidRPr="00E8572F" w:rsidRDefault="00E8572F" w:rsidP="00713784">
      <w:pPr>
        <w:rPr>
          <w:rFonts w:ascii="Helvetica" w:hAnsi="Helvetica" w:cs="Helvetica"/>
          <w:color w:val="000000"/>
          <w:kern w:val="0"/>
          <w:sz w:val="22"/>
          <w:szCs w:val="22"/>
        </w:rPr>
      </w:pPr>
      <w:r>
        <w:rPr>
          <w:rFonts w:ascii="Helvetica" w:hAnsi="Helvetica" w:cs="Helvetica"/>
          <w:color w:val="000000"/>
          <w:kern w:val="0"/>
          <w:sz w:val="22"/>
          <w:szCs w:val="22"/>
        </w:rPr>
        <w:t>Andrushchenko, I., Clark, D., Irvine, F., MacEachern, E., Martin, R. and Wang, Y. 2022. 2018 4X5Y Atlantic Cod Framework Data Inputs. DFO Can. Sci. Advis. Sec. Res. Doc. 2022/006.v + 86 p.</w:t>
      </w:r>
    </w:p>
    <w:p w14:paraId="3B5F830C" w14:textId="6F3DB7D0" w:rsidR="00E8572F" w:rsidRDefault="00EC6F26" w:rsidP="00713784">
      <w:pPr>
        <w:rPr>
          <w:rFonts w:ascii="Arial" w:hAnsi="Arial" w:cs="Arial"/>
        </w:rPr>
      </w:pPr>
      <w:proofErr w:type="spellStart"/>
      <w:r w:rsidRPr="00345836">
        <w:rPr>
          <w:rFonts w:ascii="Arial" w:hAnsi="Arial" w:cs="Arial"/>
        </w:rPr>
        <w:t>Courchamp</w:t>
      </w:r>
      <w:proofErr w:type="spellEnd"/>
      <w:r w:rsidRPr="00345836">
        <w:rPr>
          <w:rFonts w:ascii="Arial" w:hAnsi="Arial" w:cs="Arial"/>
        </w:rPr>
        <w:t>, F., Clutton-Brock, T., and Grenfell, B. 1999. Inverse density dependence and the</w:t>
      </w:r>
      <w:r w:rsidR="00E8572F">
        <w:rPr>
          <w:rFonts w:ascii="Arial" w:hAnsi="Arial" w:cs="Arial"/>
        </w:rPr>
        <w:t xml:space="preserve"> </w:t>
      </w:r>
      <w:r w:rsidRPr="00345836">
        <w:rPr>
          <w:rFonts w:ascii="Arial" w:hAnsi="Arial" w:cs="Arial"/>
        </w:rPr>
        <w:t xml:space="preserve">Allee effect. Trends Ecol. </w:t>
      </w:r>
      <w:proofErr w:type="spellStart"/>
      <w:r w:rsidRPr="00345836">
        <w:rPr>
          <w:rFonts w:ascii="Arial" w:hAnsi="Arial" w:cs="Arial"/>
        </w:rPr>
        <w:t>Evol</w:t>
      </w:r>
      <w:proofErr w:type="spellEnd"/>
      <w:r w:rsidRPr="00345836">
        <w:rPr>
          <w:rFonts w:ascii="Arial" w:hAnsi="Arial" w:cs="Arial"/>
        </w:rPr>
        <w:t>. 14: 405–410</w:t>
      </w:r>
    </w:p>
    <w:p w14:paraId="068BE20E" w14:textId="77777777" w:rsidR="00E8572F" w:rsidRDefault="00E8572F" w:rsidP="00713784">
      <w:pPr>
        <w:rPr>
          <w:rFonts w:ascii="Arial" w:hAnsi="Arial" w:cs="Arial"/>
        </w:rPr>
      </w:pPr>
      <w:r w:rsidRPr="00E8572F">
        <w:rPr>
          <w:rFonts w:ascii="Arial" w:hAnsi="Arial" w:cs="Arial"/>
        </w:rPr>
        <w:lastRenderedPageBreak/>
        <w:t xml:space="preserve">DFO. 2019.  Stock Assessment of Atlantic Cod (Gadus </w:t>
      </w:r>
      <w:proofErr w:type="spellStart"/>
      <w:r w:rsidRPr="00E8572F">
        <w:rPr>
          <w:rFonts w:ascii="Arial" w:hAnsi="Arial" w:cs="Arial"/>
        </w:rPr>
        <w:t>morhua</w:t>
      </w:r>
      <w:proofErr w:type="spellEnd"/>
      <w:r w:rsidRPr="00E8572F">
        <w:rPr>
          <w:rFonts w:ascii="Arial" w:hAnsi="Arial" w:cs="Arial"/>
        </w:rPr>
        <w:t xml:space="preserve">) in NAFO Divisions 4X5Y. DFO Can. Sci. Advis. Sec. Sci. Advis. Rep. 2019/015. </w:t>
      </w:r>
    </w:p>
    <w:p w14:paraId="7B7934F0" w14:textId="3F6BF5FF" w:rsidR="00EC6F26" w:rsidRPr="00345836" w:rsidRDefault="00713784" w:rsidP="00713784">
      <w:pPr>
        <w:rPr>
          <w:rFonts w:ascii="Arial" w:hAnsi="Arial" w:cs="Arial"/>
        </w:rPr>
      </w:pPr>
      <w:r w:rsidRPr="00345836">
        <w:rPr>
          <w:rFonts w:ascii="Arial" w:hAnsi="Arial" w:cs="Arial"/>
        </w:rPr>
        <w:t xml:space="preserve">Fasola S, Muggeo VM, </w:t>
      </w:r>
      <w:proofErr w:type="spellStart"/>
      <w:r w:rsidRPr="00345836">
        <w:rPr>
          <w:rFonts w:ascii="Arial" w:hAnsi="Arial" w:cs="Arial"/>
        </w:rPr>
        <w:t>Kuchenhoff</w:t>
      </w:r>
      <w:proofErr w:type="spellEnd"/>
      <w:r w:rsidRPr="00345836">
        <w:rPr>
          <w:rFonts w:ascii="Arial" w:hAnsi="Arial" w:cs="Arial"/>
        </w:rPr>
        <w:t xml:space="preserve"> H (2018). “A heuristic, iterative algorithm for change-point detection in abrupt change models.” Computational Statistics, 33(2), 997-1015.</w:t>
      </w:r>
    </w:p>
    <w:p w14:paraId="0A668E86" w14:textId="41865F7E" w:rsidR="005B1F57" w:rsidRPr="00345836" w:rsidRDefault="005B1F57" w:rsidP="00713784">
      <w:pPr>
        <w:rPr>
          <w:rFonts w:ascii="Arial" w:hAnsi="Arial" w:cs="Arial"/>
        </w:rPr>
      </w:pPr>
      <w:r w:rsidRPr="00345836">
        <w:rPr>
          <w:rFonts w:ascii="Arial" w:hAnsi="Arial" w:cs="Arial"/>
        </w:rPr>
        <w:t xml:space="preserve">Hilborn, </w:t>
      </w:r>
      <w:r w:rsidR="00EC6F26" w:rsidRPr="00345836">
        <w:rPr>
          <w:rFonts w:ascii="Arial" w:hAnsi="Arial" w:cs="Arial"/>
        </w:rPr>
        <w:t xml:space="preserve">R., </w:t>
      </w:r>
      <w:r w:rsidRPr="00345836">
        <w:rPr>
          <w:rFonts w:ascii="Arial" w:hAnsi="Arial" w:cs="Arial"/>
        </w:rPr>
        <w:t xml:space="preserve">Hively, </w:t>
      </w:r>
      <w:r w:rsidR="00EC6F26" w:rsidRPr="00345836">
        <w:rPr>
          <w:rFonts w:ascii="Arial" w:hAnsi="Arial" w:cs="Arial"/>
        </w:rPr>
        <w:t xml:space="preserve">D.J., </w:t>
      </w:r>
      <w:r w:rsidRPr="00345836">
        <w:rPr>
          <w:rFonts w:ascii="Arial" w:hAnsi="Arial" w:cs="Arial"/>
        </w:rPr>
        <w:t xml:space="preserve">Jensen, </w:t>
      </w:r>
      <w:r w:rsidR="00EC6F26" w:rsidRPr="00345836">
        <w:rPr>
          <w:rFonts w:ascii="Arial" w:hAnsi="Arial" w:cs="Arial"/>
        </w:rPr>
        <w:t xml:space="preserve">O.P., and </w:t>
      </w:r>
      <w:r w:rsidRPr="00345836">
        <w:rPr>
          <w:rFonts w:ascii="Arial" w:hAnsi="Arial" w:cs="Arial"/>
        </w:rPr>
        <w:t xml:space="preserve">Branch, </w:t>
      </w:r>
      <w:r w:rsidR="00EC6F26" w:rsidRPr="00345836">
        <w:rPr>
          <w:rFonts w:ascii="Arial" w:hAnsi="Arial" w:cs="Arial"/>
        </w:rPr>
        <w:t xml:space="preserve">T.A. 2014. </w:t>
      </w:r>
      <w:r w:rsidRPr="00345836">
        <w:rPr>
          <w:rFonts w:ascii="Arial" w:hAnsi="Arial" w:cs="Arial"/>
        </w:rPr>
        <w:t>The dynamics of fish populations at low abundance and prospects for rebuilding and recovery, ICES Journal of Marine Science</w:t>
      </w:r>
      <w:r w:rsidR="00EC6F26" w:rsidRPr="00345836">
        <w:rPr>
          <w:rFonts w:ascii="Arial" w:hAnsi="Arial" w:cs="Arial"/>
        </w:rPr>
        <w:t>; 71,8, 2141-</w:t>
      </w:r>
      <w:r w:rsidRPr="00345836">
        <w:rPr>
          <w:rFonts w:ascii="Arial" w:hAnsi="Arial" w:cs="Arial"/>
        </w:rPr>
        <w:t>2151, </w:t>
      </w:r>
      <w:hyperlink r:id="rId12" w:history="1">
        <w:r w:rsidRPr="00345836">
          <w:rPr>
            <w:rFonts w:ascii="Arial" w:hAnsi="Arial" w:cs="Arial"/>
          </w:rPr>
          <w:t>https://doi.org/10.1093/icesjms/fsu035</w:t>
        </w:r>
      </w:hyperlink>
    </w:p>
    <w:p w14:paraId="1B764FEC" w14:textId="77777777" w:rsidR="005B1F57" w:rsidRPr="00345836" w:rsidRDefault="005B1F57" w:rsidP="00713784">
      <w:pPr>
        <w:rPr>
          <w:rFonts w:ascii="Arial" w:hAnsi="Arial" w:cs="Arial"/>
        </w:rPr>
      </w:pPr>
      <w:r w:rsidRPr="00345836">
        <w:rPr>
          <w:rFonts w:ascii="Arial" w:hAnsi="Arial" w:cs="Arial"/>
        </w:rPr>
        <w:t>Hutchings, J.A. 2015. Thresholds for impaired species recovery. Proc. R. Soc. B Biol. Sci. 282(1809). doi:10.1098/rspb.2015.0654.</w:t>
      </w:r>
    </w:p>
    <w:p w14:paraId="24E4CEC7" w14:textId="77777777" w:rsidR="005B1F57" w:rsidRDefault="005B1F57" w:rsidP="00713784">
      <w:pPr>
        <w:rPr>
          <w:rFonts w:ascii="Arial" w:hAnsi="Arial" w:cs="Arial"/>
        </w:rPr>
      </w:pPr>
      <w:r w:rsidRPr="00345836">
        <w:rPr>
          <w:rFonts w:ascii="Arial" w:hAnsi="Arial" w:cs="Arial"/>
        </w:rPr>
        <w:t xml:space="preserve">Keith, D.M., and Hutchings, J.A. 2012. Population dynamics of marine fishes at low abundance. Can. J. Fish. </w:t>
      </w:r>
      <w:proofErr w:type="spellStart"/>
      <w:r w:rsidRPr="00345836">
        <w:rPr>
          <w:rFonts w:ascii="Arial" w:hAnsi="Arial" w:cs="Arial"/>
        </w:rPr>
        <w:t>Aquat</w:t>
      </w:r>
      <w:proofErr w:type="spellEnd"/>
      <w:r w:rsidRPr="00345836">
        <w:rPr>
          <w:rFonts w:ascii="Arial" w:hAnsi="Arial" w:cs="Arial"/>
        </w:rPr>
        <w:t>. Sci. 69(7): 1150–1163. doi:10.1139/F2012-055.</w:t>
      </w:r>
    </w:p>
    <w:p w14:paraId="18909E27" w14:textId="17542270" w:rsidR="000C432C" w:rsidRPr="00345836" w:rsidRDefault="000C432C" w:rsidP="00713784">
      <w:pPr>
        <w:rPr>
          <w:rFonts w:ascii="Arial" w:hAnsi="Arial" w:cs="Arial"/>
        </w:rPr>
      </w:pPr>
      <w:r w:rsidRPr="000C432C">
        <w:rPr>
          <w:rFonts w:ascii="Arial" w:hAnsi="Arial" w:cs="Arial"/>
        </w:rPr>
        <w:t xml:space="preserve">Keith DM, Bowlby HD, </w:t>
      </w:r>
      <w:proofErr w:type="spellStart"/>
      <w:r w:rsidRPr="000C432C">
        <w:rPr>
          <w:rFonts w:ascii="Arial" w:hAnsi="Arial" w:cs="Arial"/>
        </w:rPr>
        <w:t>Albouy</w:t>
      </w:r>
      <w:proofErr w:type="spellEnd"/>
      <w:r w:rsidRPr="000C432C">
        <w:rPr>
          <w:rFonts w:ascii="Arial" w:hAnsi="Arial" w:cs="Arial"/>
        </w:rPr>
        <w:t xml:space="preserve"> C, Auber A, Baribeau DM, Boyce DG, et al. (2026) Demographics and recovery potential of exploited marine </w:t>
      </w:r>
      <w:proofErr w:type="spellStart"/>
      <w:r w:rsidRPr="000C432C">
        <w:rPr>
          <w:rFonts w:ascii="Arial" w:hAnsi="Arial" w:cs="Arial"/>
        </w:rPr>
        <w:t>teleosts</w:t>
      </w:r>
      <w:proofErr w:type="spellEnd"/>
      <w:r w:rsidRPr="000C432C">
        <w:rPr>
          <w:rFonts w:ascii="Arial" w:hAnsi="Arial" w:cs="Arial"/>
        </w:rPr>
        <w:t xml:space="preserve">. </w:t>
      </w:r>
      <w:proofErr w:type="spellStart"/>
      <w:r w:rsidRPr="000C432C">
        <w:rPr>
          <w:rFonts w:ascii="Arial" w:hAnsi="Arial" w:cs="Arial"/>
        </w:rPr>
        <w:t>PLoS</w:t>
      </w:r>
      <w:proofErr w:type="spellEnd"/>
      <w:r w:rsidRPr="000C432C">
        <w:rPr>
          <w:rFonts w:ascii="Arial" w:hAnsi="Arial" w:cs="Arial"/>
        </w:rPr>
        <w:t xml:space="preserve"> One 21(1): e0340369. https://doi.org/10.1371/journal. pone.0340369</w:t>
      </w:r>
    </w:p>
    <w:p w14:paraId="2D311A64" w14:textId="00969C84" w:rsidR="00EC6F26" w:rsidRDefault="00EC6F26" w:rsidP="00713784">
      <w:pPr>
        <w:rPr>
          <w:rFonts w:ascii="Arial" w:hAnsi="Arial" w:cs="Arial"/>
        </w:rPr>
      </w:pPr>
      <w:r w:rsidRPr="00345836">
        <w:rPr>
          <w:rFonts w:ascii="Arial" w:hAnsi="Arial" w:cs="Arial"/>
        </w:rPr>
        <w:t xml:space="preserve">Kuparinen and </w:t>
      </w:r>
      <w:proofErr w:type="spellStart"/>
      <w:r w:rsidRPr="00345836">
        <w:rPr>
          <w:rFonts w:ascii="Arial" w:hAnsi="Arial" w:cs="Arial"/>
        </w:rPr>
        <w:t>hutchings</w:t>
      </w:r>
      <w:proofErr w:type="spellEnd"/>
      <w:r w:rsidRPr="00345836">
        <w:rPr>
          <w:rFonts w:ascii="Arial" w:hAnsi="Arial" w:cs="Arial"/>
        </w:rPr>
        <w:t xml:space="preserve"> 2014</w:t>
      </w:r>
    </w:p>
    <w:p w14:paraId="431315A9" w14:textId="77777777" w:rsidR="00E8572F" w:rsidRDefault="00E8572F" w:rsidP="00713784">
      <w:pPr>
        <w:rPr>
          <w:rFonts w:ascii="Arial" w:hAnsi="Arial" w:cs="Arial"/>
        </w:rPr>
      </w:pPr>
      <w:r w:rsidRPr="00345836">
        <w:rPr>
          <w:rFonts w:ascii="Arial" w:hAnsi="Arial" w:cs="Arial"/>
        </w:rPr>
        <w:t xml:space="preserve">Minto, C., Myers, R. A., and Blanchard, W. 2008. Survival variability and population density </w:t>
      </w:r>
      <w:proofErr w:type="spellStart"/>
      <w:r w:rsidRPr="00345836">
        <w:rPr>
          <w:rFonts w:ascii="Arial" w:hAnsi="Arial" w:cs="Arial"/>
        </w:rPr>
        <w:t>infish</w:t>
      </w:r>
      <w:proofErr w:type="spellEnd"/>
      <w:r w:rsidRPr="00345836">
        <w:rPr>
          <w:rFonts w:ascii="Arial" w:hAnsi="Arial" w:cs="Arial"/>
        </w:rPr>
        <w:t xml:space="preserve"> populations. Nature, 452: 344–347</w:t>
      </w:r>
    </w:p>
    <w:p w14:paraId="0FE1F12B" w14:textId="6E0D5ED0" w:rsidR="00E8572F" w:rsidRDefault="00E8572F" w:rsidP="00713784">
      <w:pPr>
        <w:rPr>
          <w:rFonts w:ascii="Arial" w:hAnsi="Arial" w:cs="Arial"/>
        </w:rPr>
      </w:pPr>
      <w:r w:rsidRPr="00E8572F">
        <w:rPr>
          <w:rFonts w:ascii="Arial" w:hAnsi="Arial" w:cs="Arial"/>
        </w:rPr>
        <w:t xml:space="preserve">Mohn, R.K., and Rowe, S. 2012. Recovery Potential Assessment for the Laurentian South Designatable Unit of Atlantic Cod (Gadus </w:t>
      </w:r>
      <w:proofErr w:type="spellStart"/>
      <w:r w:rsidRPr="00E8572F">
        <w:rPr>
          <w:rFonts w:ascii="Arial" w:hAnsi="Arial" w:cs="Arial"/>
        </w:rPr>
        <w:t>morhua</w:t>
      </w:r>
      <w:proofErr w:type="spellEnd"/>
      <w:r w:rsidRPr="00E8572F">
        <w:rPr>
          <w:rFonts w:ascii="Arial" w:hAnsi="Arial" w:cs="Arial"/>
        </w:rPr>
        <w:t>): The Eastern Scotian Shelf Cod Stock (NAFO Div. 4VsW). DFO Can. Sci. Advis. Sec. Res. Doc. 2011/138: viii + 71p.</w:t>
      </w:r>
    </w:p>
    <w:p w14:paraId="74DA8A16" w14:textId="4E32D9FF" w:rsidR="00EC6F26" w:rsidRPr="00345836" w:rsidRDefault="00EC6F26" w:rsidP="00713784">
      <w:pPr>
        <w:rPr>
          <w:rFonts w:ascii="Arial" w:hAnsi="Arial" w:cs="Arial"/>
        </w:rPr>
      </w:pPr>
      <w:r w:rsidRPr="00345836">
        <w:rPr>
          <w:rFonts w:ascii="Arial" w:hAnsi="Arial" w:cs="Arial"/>
        </w:rPr>
        <w:t>Nicholson, A. 1933. The balance of animal populations. J. Anim. Ecol. 2: 131–178</w:t>
      </w:r>
    </w:p>
    <w:p w14:paraId="6E198669" w14:textId="42D980DB" w:rsidR="00EC6F26" w:rsidRPr="00345836" w:rsidRDefault="00EC6F26" w:rsidP="00713784">
      <w:pPr>
        <w:rPr>
          <w:rFonts w:ascii="Arial" w:hAnsi="Arial" w:cs="Arial"/>
        </w:rPr>
      </w:pPr>
      <w:r w:rsidRPr="00345836">
        <w:rPr>
          <w:rFonts w:ascii="Arial" w:hAnsi="Arial" w:cs="Arial"/>
        </w:rPr>
        <w:t xml:space="preserve">Neubauer, P., Jensen, O. P., Hutchings, J. A., and Baum, J. K. 2013. Resilience and </w:t>
      </w:r>
      <w:proofErr w:type="spellStart"/>
      <w:r w:rsidRPr="00345836">
        <w:rPr>
          <w:rFonts w:ascii="Arial" w:hAnsi="Arial" w:cs="Arial"/>
        </w:rPr>
        <w:t>recoveryof</w:t>
      </w:r>
      <w:proofErr w:type="spellEnd"/>
      <w:r w:rsidRPr="00345836">
        <w:rPr>
          <w:rFonts w:ascii="Arial" w:hAnsi="Arial" w:cs="Arial"/>
        </w:rPr>
        <w:t xml:space="preserve"> overexploited marine populations. Science, 340: 347–349. </w:t>
      </w:r>
    </w:p>
    <w:p w14:paraId="0266B6AD" w14:textId="6F37266D" w:rsidR="00EC6F26" w:rsidRPr="00572806" w:rsidRDefault="00EC6F26" w:rsidP="00713784">
      <w:pPr>
        <w:rPr>
          <w:rFonts w:ascii="Arial" w:hAnsi="Arial" w:cs="Arial"/>
          <w:lang w:val="fr-CA"/>
        </w:rPr>
      </w:pPr>
      <w:r w:rsidRPr="00345836">
        <w:rPr>
          <w:rFonts w:ascii="Arial" w:hAnsi="Arial" w:cs="Arial"/>
        </w:rPr>
        <w:t xml:space="preserve">Neuenhoff, R.D., Swain, D.P., Cox, S.P., </w:t>
      </w:r>
      <w:proofErr w:type="spellStart"/>
      <w:r w:rsidRPr="00345836">
        <w:rPr>
          <w:rFonts w:ascii="Arial" w:hAnsi="Arial" w:cs="Arial"/>
        </w:rPr>
        <w:t>Mcallister</w:t>
      </w:r>
      <w:proofErr w:type="spellEnd"/>
      <w:r w:rsidRPr="00345836">
        <w:rPr>
          <w:rFonts w:ascii="Arial" w:hAnsi="Arial" w:cs="Arial"/>
        </w:rPr>
        <w:t xml:space="preserve">, M.K., Trites, A.W., Walters, C.J., </w:t>
      </w:r>
      <w:proofErr w:type="spellStart"/>
      <w:r w:rsidRPr="00345836">
        <w:rPr>
          <w:rFonts w:ascii="Arial" w:hAnsi="Arial" w:cs="Arial"/>
        </w:rPr>
        <w:t>andHammill</w:t>
      </w:r>
      <w:proofErr w:type="spellEnd"/>
      <w:r w:rsidRPr="00345836">
        <w:rPr>
          <w:rFonts w:ascii="Arial" w:hAnsi="Arial" w:cs="Arial"/>
        </w:rPr>
        <w:t xml:space="preserve">, M.O. 2019. Continued decline of a collapsed population of Atlantic Cod. Can. </w:t>
      </w:r>
      <w:proofErr w:type="spellStart"/>
      <w:r w:rsidRPr="00345836">
        <w:rPr>
          <w:rFonts w:ascii="Arial" w:hAnsi="Arial" w:cs="Arial"/>
        </w:rPr>
        <w:t>J.Fish</w:t>
      </w:r>
      <w:proofErr w:type="spellEnd"/>
      <w:r w:rsidRPr="00345836">
        <w:rPr>
          <w:rFonts w:ascii="Arial" w:hAnsi="Arial" w:cs="Arial"/>
        </w:rPr>
        <w:t xml:space="preserve">. </w:t>
      </w:r>
      <w:proofErr w:type="spellStart"/>
      <w:r w:rsidRPr="00345836">
        <w:rPr>
          <w:rFonts w:ascii="Arial" w:hAnsi="Arial" w:cs="Arial"/>
        </w:rPr>
        <w:t>Aquat</w:t>
      </w:r>
      <w:proofErr w:type="spellEnd"/>
      <w:r w:rsidRPr="00345836">
        <w:rPr>
          <w:rFonts w:ascii="Arial" w:hAnsi="Arial" w:cs="Arial"/>
        </w:rPr>
        <w:t xml:space="preserve">. </w:t>
      </w:r>
      <w:proofErr w:type="spellStart"/>
      <w:r w:rsidRPr="00572806">
        <w:rPr>
          <w:rFonts w:ascii="Arial" w:hAnsi="Arial" w:cs="Arial"/>
          <w:lang w:val="fr-CA"/>
        </w:rPr>
        <w:t>Sci</w:t>
      </w:r>
      <w:proofErr w:type="spellEnd"/>
      <w:r w:rsidRPr="00572806">
        <w:rPr>
          <w:rFonts w:ascii="Arial" w:hAnsi="Arial" w:cs="Arial"/>
          <w:lang w:val="fr-CA"/>
        </w:rPr>
        <w:t xml:space="preserve">. 76: 168–184 </w:t>
      </w:r>
    </w:p>
    <w:p w14:paraId="7E61F8BF" w14:textId="7B205ADD" w:rsidR="00E8572F" w:rsidRPr="00345836" w:rsidRDefault="00E8572F" w:rsidP="00713784">
      <w:pPr>
        <w:rPr>
          <w:rFonts w:ascii="Arial" w:hAnsi="Arial" w:cs="Arial"/>
        </w:rPr>
      </w:pPr>
      <w:r w:rsidRPr="00572806">
        <w:rPr>
          <w:rFonts w:ascii="Arial" w:hAnsi="Arial" w:cs="Arial"/>
          <w:lang w:val="fr-CA"/>
        </w:rPr>
        <w:t xml:space="preserve">Ouellette-Plante, J., Benoît, H.P., and Lussier, J.-F. 2025. </w:t>
      </w:r>
      <w:r w:rsidRPr="00E8572F">
        <w:rPr>
          <w:rFonts w:ascii="Arial" w:hAnsi="Arial" w:cs="Arial"/>
        </w:rPr>
        <w:t xml:space="preserve">The Status of the Northern Gulf of St. Lawrence (3Pn, 4RS) Atlantic Cod (Gadus </w:t>
      </w:r>
      <w:proofErr w:type="spellStart"/>
      <w:r w:rsidRPr="00E8572F">
        <w:rPr>
          <w:rFonts w:ascii="Arial" w:hAnsi="Arial" w:cs="Arial"/>
        </w:rPr>
        <w:t>morhua</w:t>
      </w:r>
      <w:proofErr w:type="spellEnd"/>
      <w:r w:rsidRPr="00E8572F">
        <w:rPr>
          <w:rFonts w:ascii="Arial" w:hAnsi="Arial" w:cs="Arial"/>
        </w:rPr>
        <w:t>) Stock in 2022. DFO Can. Sci. Advis. Sec. Res. Doc. 2025/039. xx + 244 p.</w:t>
      </w:r>
    </w:p>
    <w:p w14:paraId="78DD6B0D" w14:textId="026B77F9" w:rsidR="005B1F57" w:rsidRPr="00345836" w:rsidRDefault="00713784" w:rsidP="00713784">
      <w:pPr>
        <w:rPr>
          <w:rFonts w:ascii="Arial" w:hAnsi="Arial" w:cs="Arial"/>
        </w:rPr>
      </w:pPr>
      <w:r w:rsidRPr="00345836">
        <w:rPr>
          <w:rFonts w:ascii="Arial" w:hAnsi="Arial" w:cs="Arial"/>
        </w:rPr>
        <w:t>Ricard, D., Minto, C., Jensen, O.P. and Baum, J.K. (2012) Evaluating the knowledge base and status of commercially exploited marine species with the RAM Legacy Stock Assessment Database. Fish and Fisheries 13 (4) 380-398. DOI: </w:t>
      </w:r>
      <w:hyperlink r:id="rId13" w:history="1">
        <w:r w:rsidRPr="00345836">
          <w:rPr>
            <w:rFonts w:ascii="Arial" w:hAnsi="Arial" w:cs="Arial"/>
          </w:rPr>
          <w:t>10.1111/j.1467-2979.2011.00435.x</w:t>
        </w:r>
      </w:hyperlink>
    </w:p>
    <w:p w14:paraId="32DBDC05" w14:textId="77777777" w:rsidR="00E8572F" w:rsidRDefault="00E8572F" w:rsidP="00713784">
      <w:pPr>
        <w:rPr>
          <w:rFonts w:ascii="Arial" w:hAnsi="Arial" w:cs="Arial"/>
        </w:rPr>
      </w:pPr>
      <w:proofErr w:type="spellStart"/>
      <w:r w:rsidRPr="00E8572F">
        <w:rPr>
          <w:rFonts w:ascii="Arial" w:hAnsi="Arial" w:cs="Arial"/>
        </w:rPr>
        <w:lastRenderedPageBreak/>
        <w:t>Schijns</w:t>
      </w:r>
      <w:proofErr w:type="spellEnd"/>
      <w:r w:rsidRPr="00E8572F">
        <w:rPr>
          <w:rFonts w:ascii="Arial" w:hAnsi="Arial" w:cs="Arial"/>
        </w:rPr>
        <w:t>, R., Froese, R., Hutchings, J.A., and Pauly, D. 2021. Five centuries of cod catches in Eastern Canada. ICES J. Mar. Sci. 78(8): 2675–2683. Oxford University Press. doi:10.1093/</w:t>
      </w:r>
      <w:proofErr w:type="spellStart"/>
      <w:r w:rsidRPr="00E8572F">
        <w:rPr>
          <w:rFonts w:ascii="Arial" w:hAnsi="Arial" w:cs="Arial"/>
        </w:rPr>
        <w:t>icesjms</w:t>
      </w:r>
      <w:proofErr w:type="spellEnd"/>
      <w:r w:rsidRPr="00E8572F">
        <w:rPr>
          <w:rFonts w:ascii="Arial" w:hAnsi="Arial" w:cs="Arial"/>
        </w:rPr>
        <w:t>/fsab153.</w:t>
      </w:r>
    </w:p>
    <w:p w14:paraId="54FE308D" w14:textId="25665B1B" w:rsidR="00E8572F" w:rsidRDefault="00E8572F" w:rsidP="00713784">
      <w:pPr>
        <w:rPr>
          <w:rFonts w:ascii="Arial" w:hAnsi="Arial" w:cs="Arial"/>
        </w:rPr>
      </w:pPr>
      <w:r w:rsidRPr="00E8572F">
        <w:rPr>
          <w:rFonts w:ascii="Arial" w:hAnsi="Arial" w:cs="Arial"/>
        </w:rPr>
        <w:t xml:space="preserve">Turcotte, F., McDermid, J.L., and Ricard, D. 2024. Scientific requirement for the rebuilding plan of southern Gulf of St. Lawrence (NAFO Division 4TVn) Atlantic Cod (Gadus </w:t>
      </w:r>
      <w:proofErr w:type="spellStart"/>
      <w:r w:rsidRPr="00E8572F">
        <w:rPr>
          <w:rFonts w:ascii="Arial" w:hAnsi="Arial" w:cs="Arial"/>
        </w:rPr>
        <w:t>morhua</w:t>
      </w:r>
      <w:proofErr w:type="spellEnd"/>
      <w:r w:rsidRPr="00E8572F">
        <w:rPr>
          <w:rFonts w:ascii="Arial" w:hAnsi="Arial" w:cs="Arial"/>
        </w:rPr>
        <w:t>). DFO Can. Sci. Advis. Sec. Res. Doc. 2024/053(July): iv + xx.</w:t>
      </w:r>
    </w:p>
    <w:p w14:paraId="4A6DC5E7" w14:textId="379472A0" w:rsidR="00E8572F" w:rsidRDefault="00E8572F" w:rsidP="00713784">
      <w:pPr>
        <w:rPr>
          <w:rFonts w:ascii="Arial" w:hAnsi="Arial" w:cs="Arial"/>
        </w:rPr>
      </w:pPr>
      <w:r w:rsidRPr="00E8572F">
        <w:rPr>
          <w:rFonts w:ascii="Arial" w:hAnsi="Arial" w:cs="Arial"/>
        </w:rPr>
        <w:t xml:space="preserve">Varkey, D., Wheeland, L.J., Regular, P., Rideout, R., Kumar, R., Rogers, B., and Vigneau, J. 2025. Analytical Assessment for the Status of Atlantic Cod (Gadus </w:t>
      </w:r>
      <w:proofErr w:type="spellStart"/>
      <w:r w:rsidRPr="00E8572F">
        <w:rPr>
          <w:rFonts w:ascii="Arial" w:hAnsi="Arial" w:cs="Arial"/>
        </w:rPr>
        <w:t>morhua</w:t>
      </w:r>
      <w:proofErr w:type="spellEnd"/>
      <w:r w:rsidRPr="00E8572F">
        <w:rPr>
          <w:rFonts w:ascii="Arial" w:hAnsi="Arial" w:cs="Arial"/>
        </w:rPr>
        <w:t>) Stock in NAFO Subdivision 3Ps in 2021. DFO Can. Sci. Advis. Sec. Res. Doc. 2025/043. iv + 48 p.</w:t>
      </w:r>
    </w:p>
    <w:p w14:paraId="6160CBDB" w14:textId="77777777" w:rsidR="005B1F57" w:rsidRPr="00345836" w:rsidRDefault="005B1F57" w:rsidP="00713784">
      <w:pPr>
        <w:rPr>
          <w:rFonts w:ascii="Arial" w:hAnsi="Arial" w:cs="Arial"/>
        </w:rPr>
      </w:pPr>
      <w:r w:rsidRPr="00345836">
        <w:rPr>
          <w:rFonts w:ascii="Arial" w:hAnsi="Arial" w:cs="Arial"/>
        </w:rPr>
        <w:t xml:space="preserve">Winter, A.M., Vasilyeva, N., and Vladimirov, A. 2023. Spawner weight and ocean temperature drive Allee effect dynamics in Atlantic cod, Gadus </w:t>
      </w:r>
      <w:proofErr w:type="spellStart"/>
      <w:r w:rsidRPr="00345836">
        <w:rPr>
          <w:rFonts w:ascii="Arial" w:hAnsi="Arial" w:cs="Arial"/>
        </w:rPr>
        <w:t>morhua</w:t>
      </w:r>
      <w:proofErr w:type="spellEnd"/>
      <w:r w:rsidRPr="00345836">
        <w:rPr>
          <w:rFonts w:ascii="Arial" w:hAnsi="Arial" w:cs="Arial"/>
        </w:rPr>
        <w:t xml:space="preserve">: inherent and emergent density regulation. </w:t>
      </w:r>
      <w:proofErr w:type="spellStart"/>
      <w:r w:rsidRPr="00345836">
        <w:rPr>
          <w:rFonts w:ascii="Arial" w:hAnsi="Arial" w:cs="Arial"/>
        </w:rPr>
        <w:t>Biogeosciences</w:t>
      </w:r>
      <w:proofErr w:type="spellEnd"/>
      <w:r w:rsidRPr="00345836">
        <w:rPr>
          <w:rFonts w:ascii="Arial" w:hAnsi="Arial" w:cs="Arial"/>
        </w:rPr>
        <w:t xml:space="preserve"> 20(17): 3683–3716. doi:10.5194/bg-20-3683-2023.</w:t>
      </w:r>
    </w:p>
    <w:p w14:paraId="59796D65" w14:textId="77777777" w:rsidR="00D90AFF" w:rsidRPr="00345836" w:rsidRDefault="00D90AFF" w:rsidP="00713784">
      <w:pPr>
        <w:rPr>
          <w:rFonts w:ascii="Arial" w:hAnsi="Arial" w:cs="Arial"/>
        </w:rPr>
      </w:pPr>
    </w:p>
    <w:p w14:paraId="54D0F096" w14:textId="77777777" w:rsidR="00494B72" w:rsidRPr="00345836" w:rsidRDefault="00494B72" w:rsidP="00713784">
      <w:pPr>
        <w:rPr>
          <w:rFonts w:ascii="Arial" w:hAnsi="Arial" w:cs="Arial"/>
        </w:rPr>
      </w:pPr>
    </w:p>
    <w:sectPr w:rsidR="00494B72" w:rsidRPr="00345836">
      <w:headerReference w:type="even" r:id="rId14"/>
      <w:headerReference w:type="default" r:id="rId15"/>
      <w:head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746C4" w14:textId="77777777" w:rsidR="00710995" w:rsidRDefault="00710995" w:rsidP="00C23353">
      <w:pPr>
        <w:spacing w:after="0" w:line="240" w:lineRule="auto"/>
      </w:pPr>
      <w:r>
        <w:separator/>
      </w:r>
    </w:p>
  </w:endnote>
  <w:endnote w:type="continuationSeparator" w:id="0">
    <w:p w14:paraId="45780AA6" w14:textId="77777777" w:rsidR="00710995" w:rsidRDefault="00710995"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85998" w14:textId="77777777" w:rsidR="00710995" w:rsidRDefault="00710995" w:rsidP="00C23353">
      <w:pPr>
        <w:spacing w:after="0" w:line="240" w:lineRule="auto"/>
      </w:pPr>
      <w:r>
        <w:separator/>
      </w:r>
    </w:p>
  </w:footnote>
  <w:footnote w:type="continuationSeparator" w:id="0">
    <w:p w14:paraId="1C5E6C05" w14:textId="77777777" w:rsidR="00710995" w:rsidRDefault="00710995"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3214356">
    <w:abstractNumId w:val="0"/>
  </w:num>
  <w:num w:numId="2" w16cid:durableId="1822427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55"/>
    <w:rsid w:val="00017E8A"/>
    <w:rsid w:val="000439E1"/>
    <w:rsid w:val="000548AF"/>
    <w:rsid w:val="0006744B"/>
    <w:rsid w:val="00070BC3"/>
    <w:rsid w:val="000B04CC"/>
    <w:rsid w:val="000B5F46"/>
    <w:rsid w:val="000C432C"/>
    <w:rsid w:val="000F196C"/>
    <w:rsid w:val="000F2818"/>
    <w:rsid w:val="00117E5D"/>
    <w:rsid w:val="0015384D"/>
    <w:rsid w:val="001B7A25"/>
    <w:rsid w:val="001D4A58"/>
    <w:rsid w:val="001D6A94"/>
    <w:rsid w:val="0021289B"/>
    <w:rsid w:val="0029046C"/>
    <w:rsid w:val="002E0419"/>
    <w:rsid w:val="002E07CA"/>
    <w:rsid w:val="002E2E3E"/>
    <w:rsid w:val="00324B6E"/>
    <w:rsid w:val="0032630D"/>
    <w:rsid w:val="00345836"/>
    <w:rsid w:val="00374A4C"/>
    <w:rsid w:val="003D1E89"/>
    <w:rsid w:val="003E1305"/>
    <w:rsid w:val="003E2455"/>
    <w:rsid w:val="003E2836"/>
    <w:rsid w:val="003F7F71"/>
    <w:rsid w:val="0041643F"/>
    <w:rsid w:val="004441D1"/>
    <w:rsid w:val="0046244A"/>
    <w:rsid w:val="00490DDF"/>
    <w:rsid w:val="00494B72"/>
    <w:rsid w:val="004A7342"/>
    <w:rsid w:val="004C200E"/>
    <w:rsid w:val="00515B8C"/>
    <w:rsid w:val="00517F42"/>
    <w:rsid w:val="005538EA"/>
    <w:rsid w:val="00570DD7"/>
    <w:rsid w:val="00572806"/>
    <w:rsid w:val="00580AB6"/>
    <w:rsid w:val="005B1F57"/>
    <w:rsid w:val="005D19FB"/>
    <w:rsid w:val="00612589"/>
    <w:rsid w:val="006142B3"/>
    <w:rsid w:val="00651716"/>
    <w:rsid w:val="00652976"/>
    <w:rsid w:val="00672D7B"/>
    <w:rsid w:val="00674359"/>
    <w:rsid w:val="00681D03"/>
    <w:rsid w:val="006C27B5"/>
    <w:rsid w:val="006C4694"/>
    <w:rsid w:val="006F724D"/>
    <w:rsid w:val="00710995"/>
    <w:rsid w:val="00713784"/>
    <w:rsid w:val="0072607F"/>
    <w:rsid w:val="00763FD2"/>
    <w:rsid w:val="007A2B00"/>
    <w:rsid w:val="007C1359"/>
    <w:rsid w:val="007E0C1C"/>
    <w:rsid w:val="007F2F0B"/>
    <w:rsid w:val="00825082"/>
    <w:rsid w:val="00862D86"/>
    <w:rsid w:val="008C314C"/>
    <w:rsid w:val="009000AD"/>
    <w:rsid w:val="009149B3"/>
    <w:rsid w:val="00932197"/>
    <w:rsid w:val="00935E90"/>
    <w:rsid w:val="00965A31"/>
    <w:rsid w:val="00972F3E"/>
    <w:rsid w:val="0098011D"/>
    <w:rsid w:val="00984A0D"/>
    <w:rsid w:val="009B3FFA"/>
    <w:rsid w:val="009B7D76"/>
    <w:rsid w:val="00A356D3"/>
    <w:rsid w:val="00A40FAA"/>
    <w:rsid w:val="00A81776"/>
    <w:rsid w:val="00A95AC9"/>
    <w:rsid w:val="00AA0B61"/>
    <w:rsid w:val="00AB56EB"/>
    <w:rsid w:val="00AB6F41"/>
    <w:rsid w:val="00AC19F0"/>
    <w:rsid w:val="00AD68D4"/>
    <w:rsid w:val="00B25A0F"/>
    <w:rsid w:val="00B37A75"/>
    <w:rsid w:val="00B520C0"/>
    <w:rsid w:val="00B74207"/>
    <w:rsid w:val="00B7755D"/>
    <w:rsid w:val="00BA1E1F"/>
    <w:rsid w:val="00BA5F40"/>
    <w:rsid w:val="00BE1103"/>
    <w:rsid w:val="00C20ED4"/>
    <w:rsid w:val="00C23353"/>
    <w:rsid w:val="00C36EA8"/>
    <w:rsid w:val="00C7442A"/>
    <w:rsid w:val="00C95FCC"/>
    <w:rsid w:val="00CA0E4B"/>
    <w:rsid w:val="00CC5A5B"/>
    <w:rsid w:val="00D04AFD"/>
    <w:rsid w:val="00D12369"/>
    <w:rsid w:val="00D27319"/>
    <w:rsid w:val="00D820CF"/>
    <w:rsid w:val="00D90AFF"/>
    <w:rsid w:val="00DB11D2"/>
    <w:rsid w:val="00DD0148"/>
    <w:rsid w:val="00DD5182"/>
    <w:rsid w:val="00DE32AE"/>
    <w:rsid w:val="00DE78B6"/>
    <w:rsid w:val="00DF09E3"/>
    <w:rsid w:val="00E37E85"/>
    <w:rsid w:val="00E8572F"/>
    <w:rsid w:val="00EB2C8E"/>
    <w:rsid w:val="00EC6F26"/>
    <w:rsid w:val="00EF0456"/>
    <w:rsid w:val="00EF3692"/>
    <w:rsid w:val="00F13184"/>
    <w:rsid w:val="00F3430B"/>
    <w:rsid w:val="00F955B2"/>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 w:type="character" w:styleId="UnresolvedMention">
    <w:name w:val="Unresolved Mention"/>
    <w:basedOn w:val="DefaultParagraphFont"/>
    <w:uiPriority w:val="99"/>
    <w:rsid w:val="000C43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185364697">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47232413">
      <w:bodyDiv w:val="1"/>
      <w:marLeft w:val="0"/>
      <w:marRight w:val="0"/>
      <w:marTop w:val="0"/>
      <w:marBottom w:val="0"/>
      <w:divBdr>
        <w:top w:val="none" w:sz="0" w:space="0" w:color="auto"/>
        <w:left w:val="none" w:sz="0" w:space="0" w:color="auto"/>
        <w:bottom w:val="none" w:sz="0" w:space="0" w:color="auto"/>
        <w:right w:val="none" w:sz="0" w:space="0" w:color="auto"/>
      </w:divBdr>
    </w:div>
    <w:div w:id="252320365">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080247850">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63571523">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15617306">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75594129">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nlinelibrary.wiley.com/doi/abs/10.1111/j.1467-2979.2011.00435.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93/icesjms/fsu03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2894</TotalTime>
  <Pages>17</Pages>
  <Words>4204</Words>
  <Characters>23427</Characters>
  <Application>Microsoft Office Word</Application>
  <DocSecurity>0</DocSecurity>
  <Lines>619</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54</cp:revision>
  <dcterms:created xsi:type="dcterms:W3CDTF">2025-12-18T12:23:00Z</dcterms:created>
  <dcterms:modified xsi:type="dcterms:W3CDTF">2026-03-24T14:56:00Z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