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613FF" w14:textId="1D52305C" w:rsidR="0029046C" w:rsidRDefault="0029046C" w:rsidP="00AB6F41">
      <w:pPr>
        <w:pStyle w:val="Title"/>
        <w:rPr>
          <w:sz w:val="36"/>
          <w:szCs w:val="36"/>
        </w:rPr>
      </w:pPr>
      <w:r w:rsidRPr="00AB6F41">
        <w:rPr>
          <w:sz w:val="36"/>
          <w:szCs w:val="36"/>
        </w:rPr>
        <w:t xml:space="preserve">Lack of recovery and Alle effect </w:t>
      </w:r>
      <w:r w:rsidR="00763FD2">
        <w:rPr>
          <w:sz w:val="36"/>
          <w:szCs w:val="36"/>
        </w:rPr>
        <w:t xml:space="preserve">strength </w:t>
      </w:r>
      <w:r w:rsidR="007A2B00">
        <w:rPr>
          <w:sz w:val="36"/>
          <w:szCs w:val="36"/>
        </w:rPr>
        <w:t>in</w:t>
      </w:r>
      <w:r w:rsidRPr="00AB6F41">
        <w:rPr>
          <w:sz w:val="36"/>
          <w:szCs w:val="36"/>
        </w:rPr>
        <w:t xml:space="preserve"> Atlantic cod stocks </w:t>
      </w:r>
    </w:p>
    <w:p w14:paraId="4A4D90D8" w14:textId="647FCB4F" w:rsidR="00AB6F41" w:rsidRPr="00AB6F41" w:rsidRDefault="00AB6F41" w:rsidP="00AB6F41">
      <w:pPr>
        <w:pStyle w:val="Heading1"/>
      </w:pPr>
      <w:r>
        <w:t>Introduction</w:t>
      </w:r>
    </w:p>
    <w:p w14:paraId="16EB821B" w14:textId="77777777" w:rsidR="009000AD" w:rsidRPr="009000AD" w:rsidRDefault="009000AD" w:rsidP="009000AD">
      <w:pPr>
        <w:spacing w:before="240" w:after="0" w:line="276" w:lineRule="auto"/>
        <w:rPr>
          <w:rFonts w:cs="Arial"/>
        </w:rPr>
      </w:pPr>
      <w:r w:rsidRPr="009000AD">
        <w:rPr>
          <w:rFonts w:cs="Arial"/>
        </w:rPr>
        <w:t>Under typical density</w:t>
      </w:r>
      <w:r w:rsidRPr="009000AD">
        <w:rPr>
          <w:rFonts w:ascii="Cambria Math" w:hAnsi="Cambria Math" w:cs="Cambria Math"/>
        </w:rPr>
        <w:t>‐</w:t>
      </w:r>
      <w:r w:rsidRPr="009000AD">
        <w:rPr>
          <w:rFonts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proofErr w:type="spellStart"/>
      <w:r w:rsidRPr="009000AD">
        <w:rPr>
          <w:rFonts w:cs="Arial"/>
        </w:rPr>
        <w:t>Courchamp</w:t>
      </w:r>
      <w:proofErr w:type="spellEnd"/>
      <w:r w:rsidRPr="009000AD">
        <w:rPr>
          <w:rFonts w:cs="Arial"/>
        </w:rPr>
        <w:t xml:space="preserve"> et al. 1999; Minto et al. 2008; Neubauer et al. 2013).</w:t>
      </w:r>
    </w:p>
    <w:p w14:paraId="4C38AB59" w14:textId="15E707A1" w:rsidR="009000AD" w:rsidRPr="009000AD" w:rsidRDefault="009000AD" w:rsidP="009000AD">
      <w:pPr>
        <w:spacing w:before="240" w:after="0" w:line="276" w:lineRule="auto"/>
        <w:rPr>
          <w:rFonts w:cs="Arial"/>
        </w:rPr>
      </w:pPr>
      <w:r w:rsidRPr="009000AD">
        <w:rPr>
          <w:rFonts w:cs="Arial"/>
        </w:rPr>
        <w:t xml:space="preserve">Despite their theoretical importance, Allee effects are rarely detected in empirical analyses of exploited </w:t>
      </w:r>
      <w:r>
        <w:rPr>
          <w:rFonts w:cs="Arial"/>
        </w:rPr>
        <w:t xml:space="preserve">marine </w:t>
      </w:r>
      <w:r w:rsidRPr="009000AD">
        <w:rPr>
          <w:rFonts w:cs="Arial"/>
        </w:rPr>
        <w:t>fish stocks (Hilborn et al. 2014). When depensation has been reported, it has most often been documented in Atlantic cod (</w:t>
      </w:r>
      <w:r w:rsidRPr="000B5F46">
        <w:rPr>
          <w:rFonts w:cs="Arial"/>
          <w:i/>
          <w:iCs/>
        </w:rPr>
        <w:t xml:space="preserve">Gadus </w:t>
      </w:r>
      <w:proofErr w:type="spellStart"/>
      <w:r w:rsidRPr="000B5F46">
        <w:rPr>
          <w:rFonts w:cs="Arial"/>
          <w:i/>
          <w:iCs/>
        </w:rPr>
        <w:t>morhua</w:t>
      </w:r>
      <w:proofErr w:type="spellEnd"/>
      <w:r w:rsidRPr="009000AD">
        <w:rPr>
          <w:rFonts w:cs="Arial"/>
        </w:rPr>
        <w:t>) stocks (Keith and Hutchings 2012</w:t>
      </w:r>
      <w:r w:rsidR="000B5F46">
        <w:rPr>
          <w:rFonts w:cs="Arial"/>
        </w:rPr>
        <w:t>; Winter et al. 2023</w:t>
      </w:r>
      <w:r w:rsidRPr="009000AD">
        <w:rPr>
          <w:rFonts w:cs="Arial"/>
        </w:rPr>
        <w:t xml:space="preserve">), potentially reflecting the widespread and prolonged depletion experienced by this species. Most empirical studies have implicitly assumed that Allee effects arise through recruitment limitation at low spawning biomass. </w:t>
      </w:r>
      <w:r>
        <w:rPr>
          <w:rFonts w:cs="Arial"/>
        </w:rPr>
        <w:t xml:space="preserve">Winter et al. 2023 showed that </w:t>
      </w:r>
      <w:r w:rsidRPr="009000AD">
        <w:rPr>
          <w:rFonts w:cs="Arial"/>
        </w:rPr>
        <w:t>changes in water temperature and/or in spawner weight</w:t>
      </w:r>
      <w:r>
        <w:rPr>
          <w:rFonts w:cs="Arial"/>
        </w:rPr>
        <w:t xml:space="preserve"> of multiple cod stocks could modify the </w:t>
      </w:r>
      <w:r w:rsidRPr="009000AD">
        <w:rPr>
          <w:rFonts w:cs="Arial"/>
        </w:rPr>
        <w:t xml:space="preserve">Allee effect strength, </w:t>
      </w:r>
      <w:r>
        <w:rPr>
          <w:rFonts w:cs="Arial"/>
        </w:rPr>
        <w:t>defined as</w:t>
      </w:r>
      <w:r w:rsidRPr="009000AD">
        <w:rPr>
          <w:rFonts w:cs="Arial"/>
        </w:rPr>
        <w:t xml:space="preserve"> the relative change between maximum and minimum recruitment per capita at low abundance</w:t>
      </w:r>
      <w:r>
        <w:rPr>
          <w:rFonts w:cs="Arial"/>
        </w:rPr>
        <w:t>. D</w:t>
      </w:r>
      <w:r w:rsidRPr="009000AD">
        <w:rPr>
          <w:rFonts w:cs="Arial"/>
        </w:rPr>
        <w:t>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1DBE56C4" w14:textId="7A39B2B7" w:rsidR="009000AD" w:rsidRPr="009000AD" w:rsidRDefault="009000AD" w:rsidP="009000AD">
      <w:pPr>
        <w:spacing w:before="240" w:after="0" w:line="276" w:lineRule="auto"/>
        <w:rPr>
          <w:rFonts w:cs="Arial"/>
        </w:rPr>
      </w:pPr>
      <w:r w:rsidRPr="009000AD">
        <w:rPr>
          <w:rFonts w:cs="Arial"/>
        </w:rPr>
        <w:t xml:space="preserve">Surplus production provides an integrative framework for examining Allee effects arising from multiple biological processes. Surplus production represents the net change in biomass in the absence of fishing and reflects the combined effects of recruitment, somatic growth, </w:t>
      </w:r>
      <w:r>
        <w:rPr>
          <w:rFonts w:cs="Arial"/>
        </w:rPr>
        <w:t xml:space="preserve">maturity, </w:t>
      </w:r>
      <w:r w:rsidRPr="009000AD">
        <w:rPr>
          <w:rFonts w:cs="Arial"/>
        </w:rPr>
        <w:t>and natural mortality. As such, surplus production dynamics are sensitive to depensatory processes regardless of whether they originate from reduced recruitment, elevated mortality, or changes in population demography induced by fishing</w:t>
      </w:r>
      <w:r w:rsidR="00681D03">
        <w:rPr>
          <w:rFonts w:cs="Arial"/>
        </w:rPr>
        <w:t xml:space="preserve"> or environmental effects</w:t>
      </w:r>
      <w:r w:rsidRPr="009000AD">
        <w:rPr>
          <w:rFonts w:cs="Arial"/>
        </w:rPr>
        <w:t xml:space="preserve">. Despite this, few studies have </w:t>
      </w:r>
      <w:r w:rsidR="00681D03">
        <w:rPr>
          <w:rFonts w:cs="Arial"/>
        </w:rPr>
        <w:t>derived</w:t>
      </w:r>
      <w:r w:rsidRPr="009000AD">
        <w:rPr>
          <w:rFonts w:cs="Arial"/>
        </w:rPr>
        <w:t xml:space="preserve"> Allee effects </w:t>
      </w:r>
      <w:r w:rsidR="00681D03">
        <w:rPr>
          <w:rFonts w:cs="Arial"/>
        </w:rPr>
        <w:t xml:space="preserve">from production analyses and </w:t>
      </w:r>
      <w:r w:rsidR="00681D03" w:rsidRPr="009000AD">
        <w:rPr>
          <w:rFonts w:cs="Arial"/>
        </w:rPr>
        <w:t>quantified the strength of depensation</w:t>
      </w:r>
      <w:r w:rsidR="00681D03" w:rsidRPr="009000AD">
        <w:rPr>
          <w:rFonts w:cs="Arial"/>
        </w:rPr>
        <w:t xml:space="preserve"> </w:t>
      </w:r>
      <w:r w:rsidRPr="009000AD">
        <w:rPr>
          <w:rFonts w:cs="Arial"/>
        </w:rPr>
        <w:t>across multiple cod stocks</w:t>
      </w:r>
      <w:r w:rsidR="00681D03">
        <w:rPr>
          <w:rFonts w:cs="Arial"/>
        </w:rPr>
        <w:t>.</w:t>
      </w:r>
      <w:r w:rsidRPr="009000AD">
        <w:rPr>
          <w:rFonts w:cs="Arial"/>
        </w:rPr>
        <w:t xml:space="preserve"> </w:t>
      </w:r>
    </w:p>
    <w:p w14:paraId="6DBD41AC" w14:textId="4BADF26F" w:rsidR="00F3430B" w:rsidRDefault="00DE32AE" w:rsidP="009000AD">
      <w:pPr>
        <w:spacing w:before="240" w:after="0" w:line="276" w:lineRule="auto"/>
        <w:rPr>
          <w:rFonts w:cs="Arial"/>
        </w:rPr>
      </w:pPr>
      <w:r w:rsidRPr="00DE32AE">
        <w:rPr>
          <w:rFonts w:cs="Arial"/>
        </w:rPr>
        <w:t xml:space="preserve">Here, we use surplus production dynamics to examine the presence and strength of Allee effects across multiple Atlantic cod stocks within a common analytical framework, with </w:t>
      </w:r>
      <w:r w:rsidRPr="00DE32AE">
        <w:rPr>
          <w:rFonts w:cs="Arial"/>
        </w:rPr>
        <w:lastRenderedPageBreak/>
        <w:t xml:space="preserve">particular emphasis on how productivity changes at low biomass and how these changes relate to recovery following collapse. Specifically, we assess whether cod stocks exhibit Allee effect thresholds </w:t>
      </w:r>
      <w:r w:rsidR="00681D03">
        <w:rPr>
          <w:rFonts w:cs="Arial"/>
        </w:rPr>
        <w:t xml:space="preserve">and Allee thresholds </w:t>
      </w:r>
      <w:r w:rsidRPr="00DE32AE">
        <w:rPr>
          <w:rFonts w:cs="Arial"/>
        </w:rPr>
        <w:t>in surplus production dynamics, quantify the strength of depensatory effects using a consistent production-based approach, and evaluate whether variation in Allee effect strength</w:t>
      </w:r>
      <w:r w:rsidR="00681D03">
        <w:rPr>
          <w:rFonts w:cs="Arial"/>
        </w:rPr>
        <w:t>,</w:t>
      </w:r>
      <w:r w:rsidRPr="00DE32AE">
        <w:rPr>
          <w:rFonts w:cs="Arial"/>
        </w:rPr>
        <w:t xml:space="preserve"> low-biomass productivity </w:t>
      </w:r>
      <w:r w:rsidR="00681D03">
        <w:rPr>
          <w:rFonts w:cs="Arial"/>
        </w:rPr>
        <w:t>and the level of depletion are</w:t>
      </w:r>
      <w:r w:rsidRPr="00DE32AE">
        <w:rPr>
          <w:rFonts w:cs="Arial"/>
        </w:rPr>
        <w:t xml:space="preserve"> associated with differences in </w:t>
      </w:r>
      <w:r w:rsidR="00580AB6">
        <w:rPr>
          <w:rFonts w:cs="Arial"/>
        </w:rPr>
        <w:t xml:space="preserve">historical </w:t>
      </w:r>
      <w:r w:rsidRPr="00DE32AE">
        <w:rPr>
          <w:rFonts w:cs="Arial"/>
        </w:rPr>
        <w:t>stock recovery outcomes.</w:t>
      </w:r>
    </w:p>
    <w:p w14:paraId="59F1E241" w14:textId="2F25F5C0" w:rsidR="003D1E89" w:rsidRDefault="003D1E89" w:rsidP="00AB6F41">
      <w:pPr>
        <w:pStyle w:val="Heading1"/>
      </w:pPr>
      <w:r>
        <w:t>Methods</w:t>
      </w:r>
    </w:p>
    <w:p w14:paraId="582A39E7" w14:textId="0CCFAD10" w:rsidR="00932197" w:rsidRDefault="00B25A0F" w:rsidP="00F3430B">
      <w:r>
        <w:t>Catch and biomass d</w:t>
      </w:r>
      <w:r w:rsidR="00AA0B61">
        <w:t>ata was obtained from DFO</w:t>
      </w:r>
      <w:r>
        <w:t xml:space="preserve"> stock assessment documents and RAM database (Table).</w:t>
      </w:r>
      <w:r w:rsidR="00B37A75">
        <w:t xml:space="preserve"> A proxy for an LRP was defined as 40% of the maximum observed biomass. Depletion was defined as the minimum observed biomass / </w:t>
      </w:r>
      <w:proofErr w:type="spellStart"/>
      <w:r w:rsidR="00B37A75">
        <w:t>lrp</w:t>
      </w:r>
      <w:proofErr w:type="spellEnd"/>
      <w:r w:rsidR="00B37A75">
        <w:t xml:space="preserve"> proxy. </w:t>
      </w:r>
    </w:p>
    <w:p w14:paraId="543688D5" w14:textId="162EF630" w:rsidR="00AA0B61" w:rsidRPr="00B37A75" w:rsidRDefault="00AA0B61" w:rsidP="00AA0B61">
      <w:pPr>
        <w:rPr>
          <w:highlight w:val="yellow"/>
        </w:rPr>
      </w:pPr>
      <w:r w:rsidRPr="00B37A75">
        <w:rPr>
          <w:highlight w:val="yellow"/>
        </w:rPr>
        <w:t xml:space="preserve">Add </w:t>
      </w:r>
      <w:r w:rsidR="0098011D" w:rsidRPr="00B37A75">
        <w:rPr>
          <w:highlight w:val="yellow"/>
        </w:rPr>
        <w:t xml:space="preserve">gulf of </w:t>
      </w:r>
      <w:proofErr w:type="spellStart"/>
      <w:r w:rsidR="0098011D" w:rsidRPr="00B37A75">
        <w:rPr>
          <w:highlight w:val="yellow"/>
        </w:rPr>
        <w:t>main</w:t>
      </w:r>
      <w:r w:rsidR="00B37A75">
        <w:rPr>
          <w:highlight w:val="yellow"/>
        </w:rPr>
        <w:t>e</w:t>
      </w:r>
      <w:proofErr w:type="spellEnd"/>
      <w:r w:rsidRPr="00B37A75">
        <w:rPr>
          <w:highlight w:val="yellow"/>
        </w:rPr>
        <w:t xml:space="preserve"> </w:t>
      </w:r>
      <w:r w:rsidRPr="00B37A75">
        <w:rPr>
          <w:highlight w:val="yellow"/>
        </w:rPr>
        <w:t xml:space="preserve"> and </w:t>
      </w:r>
      <w:r w:rsidR="0098011D" w:rsidRPr="00B37A75">
        <w:rPr>
          <w:highlight w:val="yellow"/>
        </w:rPr>
        <w:t>grand banks</w:t>
      </w:r>
      <w:r w:rsidRPr="00B37A75">
        <w:rPr>
          <w:highlight w:val="yellow"/>
        </w:rPr>
        <w:t xml:space="preserve"> stocks</w:t>
      </w:r>
    </w:p>
    <w:p w14:paraId="76819893" w14:textId="4B2C3FE0" w:rsidR="00AA0B61" w:rsidRDefault="00AA0B61">
      <w:r>
        <w:br w:type="page"/>
      </w:r>
    </w:p>
    <w:p w14:paraId="4802EFF5" w14:textId="77777777" w:rsidR="00AA0B61" w:rsidRPr="00932197" w:rsidRDefault="00AA0B61" w:rsidP="00F3430B"/>
    <w:tbl>
      <w:tblPr>
        <w:tblW w:w="9360" w:type="dxa"/>
        <w:tblLook w:val="04A0" w:firstRow="1" w:lastRow="0" w:firstColumn="1" w:lastColumn="0" w:noHBand="0" w:noVBand="1"/>
      </w:tblPr>
      <w:tblGrid>
        <w:gridCol w:w="1780"/>
        <w:gridCol w:w="2620"/>
        <w:gridCol w:w="1260"/>
        <w:gridCol w:w="2300"/>
        <w:gridCol w:w="1400"/>
      </w:tblGrid>
      <w:tr w:rsidR="00B25A0F" w:rsidRPr="00AA0B61" w14:paraId="7095E189" w14:textId="730C029B" w:rsidTr="00B25A0F">
        <w:trPr>
          <w:trHeight w:val="465"/>
        </w:trPr>
        <w:tc>
          <w:tcPr>
            <w:tcW w:w="1780" w:type="dxa"/>
            <w:tcBorders>
              <w:top w:val="nil"/>
              <w:left w:val="nil"/>
              <w:bottom w:val="single" w:sz="4" w:space="0" w:color="auto"/>
              <w:right w:val="nil"/>
            </w:tcBorders>
            <w:shd w:val="clear" w:color="auto" w:fill="auto"/>
            <w:noWrap/>
            <w:vAlign w:val="center"/>
            <w:hideMark/>
          </w:tcPr>
          <w:p w14:paraId="188A4C69" w14:textId="026CDB1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S</w:t>
            </w:r>
            <w:r w:rsidRPr="00AA0B61">
              <w:rPr>
                <w:rFonts w:ascii="Aptos Narrow" w:eastAsia="Times New Roman" w:hAnsi="Aptos Narrow" w:cs="Times New Roman"/>
                <w:color w:val="000000"/>
                <w:kern w:val="0"/>
                <w:sz w:val="22"/>
                <w:szCs w:val="22"/>
                <w14:ligatures w14:val="none"/>
              </w:rPr>
              <w:t>tock</w:t>
            </w:r>
            <w:r>
              <w:rPr>
                <w:rFonts w:ascii="Aptos Narrow" w:eastAsia="Times New Roman" w:hAnsi="Aptos Narrow" w:cs="Times New Roman"/>
                <w:color w:val="000000"/>
                <w:kern w:val="0"/>
                <w:sz w:val="22"/>
                <w:szCs w:val="22"/>
                <w14:ligatures w14:val="none"/>
              </w:rPr>
              <w:t xml:space="preserve"> ID</w:t>
            </w:r>
          </w:p>
        </w:tc>
        <w:tc>
          <w:tcPr>
            <w:tcW w:w="2620" w:type="dxa"/>
            <w:tcBorders>
              <w:top w:val="nil"/>
              <w:left w:val="nil"/>
              <w:bottom w:val="single" w:sz="4" w:space="0" w:color="auto"/>
              <w:right w:val="nil"/>
            </w:tcBorders>
            <w:shd w:val="clear" w:color="auto" w:fill="auto"/>
            <w:noWrap/>
            <w:vAlign w:val="center"/>
            <w:hideMark/>
          </w:tcPr>
          <w:p w14:paraId="0CA20721" w14:textId="44B1C612"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Stock unit</w:t>
            </w:r>
          </w:p>
        </w:tc>
        <w:tc>
          <w:tcPr>
            <w:tcW w:w="1260" w:type="dxa"/>
            <w:tcBorders>
              <w:top w:val="nil"/>
              <w:left w:val="nil"/>
              <w:bottom w:val="single" w:sz="4" w:space="0" w:color="auto"/>
              <w:right w:val="nil"/>
            </w:tcBorders>
            <w:shd w:val="clear" w:color="auto" w:fill="auto"/>
            <w:noWrap/>
            <w:vAlign w:val="center"/>
            <w:hideMark/>
          </w:tcPr>
          <w:p w14:paraId="3EF82C32" w14:textId="62A8644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Years</w:t>
            </w:r>
          </w:p>
        </w:tc>
        <w:tc>
          <w:tcPr>
            <w:tcW w:w="2300" w:type="dxa"/>
            <w:tcBorders>
              <w:top w:val="nil"/>
              <w:left w:val="nil"/>
              <w:bottom w:val="single" w:sz="4" w:space="0" w:color="auto"/>
              <w:right w:val="nil"/>
            </w:tcBorders>
            <w:shd w:val="clear" w:color="auto" w:fill="auto"/>
            <w:noWrap/>
            <w:vAlign w:val="center"/>
            <w:hideMark/>
          </w:tcPr>
          <w:p w14:paraId="51C43E46"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primary_country</w:t>
            </w:r>
            <w:proofErr w:type="spellEnd"/>
          </w:p>
        </w:tc>
        <w:tc>
          <w:tcPr>
            <w:tcW w:w="1400" w:type="dxa"/>
            <w:tcBorders>
              <w:top w:val="nil"/>
              <w:left w:val="nil"/>
              <w:bottom w:val="single" w:sz="4" w:space="0" w:color="auto"/>
              <w:right w:val="nil"/>
            </w:tcBorders>
          </w:tcPr>
          <w:p w14:paraId="2ECCF38A" w14:textId="4B5FCAA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Source</w:t>
            </w:r>
          </w:p>
        </w:tc>
      </w:tr>
      <w:tr w:rsidR="00B25A0F" w:rsidRPr="00AA0B61" w14:paraId="328FAFD4" w14:textId="07A7B919" w:rsidTr="00B25A0F">
        <w:trPr>
          <w:trHeight w:val="300"/>
        </w:trPr>
        <w:tc>
          <w:tcPr>
            <w:tcW w:w="1780" w:type="dxa"/>
            <w:tcBorders>
              <w:top w:val="nil"/>
              <w:left w:val="nil"/>
              <w:bottom w:val="nil"/>
              <w:right w:val="nil"/>
            </w:tcBorders>
            <w:shd w:val="clear" w:color="auto" w:fill="auto"/>
            <w:noWrap/>
            <w:vAlign w:val="bottom"/>
            <w:hideMark/>
          </w:tcPr>
          <w:p w14:paraId="40FA4A5E"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2j3kl</w:t>
            </w:r>
          </w:p>
        </w:tc>
        <w:tc>
          <w:tcPr>
            <w:tcW w:w="2620" w:type="dxa"/>
            <w:tcBorders>
              <w:top w:val="nil"/>
              <w:left w:val="nil"/>
              <w:bottom w:val="nil"/>
              <w:right w:val="nil"/>
            </w:tcBorders>
            <w:shd w:val="clear" w:color="auto" w:fill="auto"/>
            <w:noWrap/>
            <w:vAlign w:val="bottom"/>
            <w:hideMark/>
          </w:tcPr>
          <w:p w14:paraId="5D03CCE4" w14:textId="510FCCE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2J3KL</w:t>
            </w:r>
          </w:p>
        </w:tc>
        <w:tc>
          <w:tcPr>
            <w:tcW w:w="1260" w:type="dxa"/>
            <w:tcBorders>
              <w:top w:val="nil"/>
              <w:left w:val="nil"/>
              <w:bottom w:val="nil"/>
              <w:right w:val="nil"/>
            </w:tcBorders>
            <w:shd w:val="clear" w:color="auto" w:fill="auto"/>
            <w:noWrap/>
            <w:vAlign w:val="bottom"/>
            <w:hideMark/>
          </w:tcPr>
          <w:p w14:paraId="75D83160"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vAlign w:val="bottom"/>
            <w:hideMark/>
          </w:tcPr>
          <w:p w14:paraId="01EB14F5" w14:textId="564C122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48749DE4" w14:textId="77777777" w:rsidR="00B25A0F"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0ED49351" w14:textId="3CDA1B4E" w:rsidTr="00B25A0F">
        <w:trPr>
          <w:trHeight w:val="300"/>
        </w:trPr>
        <w:tc>
          <w:tcPr>
            <w:tcW w:w="1780" w:type="dxa"/>
            <w:tcBorders>
              <w:top w:val="nil"/>
              <w:left w:val="nil"/>
              <w:bottom w:val="nil"/>
              <w:right w:val="nil"/>
            </w:tcBorders>
            <w:shd w:val="clear" w:color="auto" w:fill="auto"/>
            <w:noWrap/>
            <w:vAlign w:val="bottom"/>
            <w:hideMark/>
          </w:tcPr>
          <w:p w14:paraId="4D593408"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2j3kl-SPM</w:t>
            </w:r>
          </w:p>
        </w:tc>
        <w:tc>
          <w:tcPr>
            <w:tcW w:w="2620" w:type="dxa"/>
            <w:tcBorders>
              <w:top w:val="nil"/>
              <w:left w:val="nil"/>
              <w:bottom w:val="nil"/>
              <w:right w:val="nil"/>
            </w:tcBorders>
            <w:shd w:val="clear" w:color="auto" w:fill="auto"/>
            <w:noWrap/>
            <w:vAlign w:val="bottom"/>
            <w:hideMark/>
          </w:tcPr>
          <w:p w14:paraId="722DE37B" w14:textId="28CC18E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2J3KL</w:t>
            </w:r>
          </w:p>
        </w:tc>
        <w:tc>
          <w:tcPr>
            <w:tcW w:w="1260" w:type="dxa"/>
            <w:tcBorders>
              <w:top w:val="nil"/>
              <w:left w:val="nil"/>
              <w:bottom w:val="nil"/>
              <w:right w:val="nil"/>
            </w:tcBorders>
            <w:shd w:val="clear" w:color="auto" w:fill="auto"/>
            <w:noWrap/>
            <w:vAlign w:val="bottom"/>
            <w:hideMark/>
          </w:tcPr>
          <w:p w14:paraId="657CD7F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01755F45" w14:textId="448E96A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16565342"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094B98C" w14:textId="08C4CF3D" w:rsidTr="00B25A0F">
        <w:trPr>
          <w:trHeight w:val="300"/>
        </w:trPr>
        <w:tc>
          <w:tcPr>
            <w:tcW w:w="1780" w:type="dxa"/>
            <w:tcBorders>
              <w:top w:val="nil"/>
              <w:left w:val="nil"/>
              <w:bottom w:val="nil"/>
              <w:right w:val="nil"/>
            </w:tcBorders>
            <w:shd w:val="clear" w:color="auto" w:fill="auto"/>
            <w:noWrap/>
            <w:vAlign w:val="bottom"/>
            <w:hideMark/>
          </w:tcPr>
          <w:p w14:paraId="0C243537"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3Pn4RS</w:t>
            </w:r>
          </w:p>
        </w:tc>
        <w:tc>
          <w:tcPr>
            <w:tcW w:w="2620" w:type="dxa"/>
            <w:tcBorders>
              <w:top w:val="nil"/>
              <w:left w:val="nil"/>
              <w:bottom w:val="nil"/>
              <w:right w:val="nil"/>
            </w:tcBorders>
            <w:shd w:val="clear" w:color="auto" w:fill="auto"/>
            <w:noWrap/>
            <w:vAlign w:val="bottom"/>
            <w:hideMark/>
          </w:tcPr>
          <w:p w14:paraId="641A3317" w14:textId="0CC1F3A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3Pn4RS</w:t>
            </w:r>
          </w:p>
        </w:tc>
        <w:tc>
          <w:tcPr>
            <w:tcW w:w="1260" w:type="dxa"/>
            <w:tcBorders>
              <w:top w:val="nil"/>
              <w:left w:val="nil"/>
              <w:bottom w:val="nil"/>
              <w:right w:val="nil"/>
            </w:tcBorders>
            <w:shd w:val="clear" w:color="auto" w:fill="auto"/>
            <w:noWrap/>
            <w:vAlign w:val="bottom"/>
            <w:hideMark/>
          </w:tcPr>
          <w:p w14:paraId="5C26F31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5D480FD8" w14:textId="32183B6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14F1CD9"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F69F91B" w14:textId="53126176" w:rsidTr="00B25A0F">
        <w:trPr>
          <w:trHeight w:val="300"/>
        </w:trPr>
        <w:tc>
          <w:tcPr>
            <w:tcW w:w="1780" w:type="dxa"/>
            <w:tcBorders>
              <w:top w:val="nil"/>
              <w:left w:val="nil"/>
              <w:bottom w:val="nil"/>
              <w:right w:val="nil"/>
            </w:tcBorders>
            <w:shd w:val="clear" w:color="auto" w:fill="auto"/>
            <w:noWrap/>
            <w:vAlign w:val="bottom"/>
            <w:hideMark/>
          </w:tcPr>
          <w:p w14:paraId="549EEECC"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3Ps</w:t>
            </w:r>
          </w:p>
        </w:tc>
        <w:tc>
          <w:tcPr>
            <w:tcW w:w="2620" w:type="dxa"/>
            <w:tcBorders>
              <w:top w:val="nil"/>
              <w:left w:val="nil"/>
              <w:bottom w:val="nil"/>
              <w:right w:val="nil"/>
            </w:tcBorders>
            <w:shd w:val="clear" w:color="auto" w:fill="auto"/>
            <w:noWrap/>
            <w:vAlign w:val="bottom"/>
            <w:hideMark/>
          </w:tcPr>
          <w:p w14:paraId="703BF820" w14:textId="6B133D9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3Ps</w:t>
            </w:r>
          </w:p>
        </w:tc>
        <w:tc>
          <w:tcPr>
            <w:tcW w:w="1260" w:type="dxa"/>
            <w:tcBorders>
              <w:top w:val="nil"/>
              <w:left w:val="nil"/>
              <w:bottom w:val="nil"/>
              <w:right w:val="nil"/>
            </w:tcBorders>
            <w:shd w:val="clear" w:color="auto" w:fill="auto"/>
            <w:noWrap/>
            <w:vAlign w:val="bottom"/>
            <w:hideMark/>
          </w:tcPr>
          <w:p w14:paraId="47AAD2AB"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7F60CB73" w14:textId="0669AA52"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331C14A"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3A8C974" w14:textId="26D0F586" w:rsidTr="00B25A0F">
        <w:trPr>
          <w:trHeight w:val="300"/>
        </w:trPr>
        <w:tc>
          <w:tcPr>
            <w:tcW w:w="1780" w:type="dxa"/>
            <w:tcBorders>
              <w:top w:val="nil"/>
              <w:left w:val="nil"/>
              <w:bottom w:val="nil"/>
              <w:right w:val="nil"/>
            </w:tcBorders>
            <w:shd w:val="clear" w:color="auto" w:fill="auto"/>
            <w:noWrap/>
            <w:vAlign w:val="bottom"/>
            <w:hideMark/>
          </w:tcPr>
          <w:p w14:paraId="5F86643D"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4tvn</w:t>
            </w:r>
          </w:p>
        </w:tc>
        <w:tc>
          <w:tcPr>
            <w:tcW w:w="2620" w:type="dxa"/>
            <w:tcBorders>
              <w:top w:val="nil"/>
              <w:left w:val="nil"/>
              <w:bottom w:val="nil"/>
              <w:right w:val="nil"/>
            </w:tcBorders>
            <w:shd w:val="clear" w:color="auto" w:fill="auto"/>
            <w:noWrap/>
            <w:vAlign w:val="bottom"/>
            <w:hideMark/>
          </w:tcPr>
          <w:p w14:paraId="41C0536C" w14:textId="1A25F72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4TVn</w:t>
            </w:r>
          </w:p>
        </w:tc>
        <w:tc>
          <w:tcPr>
            <w:tcW w:w="1260" w:type="dxa"/>
            <w:tcBorders>
              <w:top w:val="nil"/>
              <w:left w:val="nil"/>
              <w:bottom w:val="nil"/>
              <w:right w:val="nil"/>
            </w:tcBorders>
            <w:shd w:val="clear" w:color="auto" w:fill="auto"/>
            <w:noWrap/>
            <w:vAlign w:val="bottom"/>
            <w:hideMark/>
          </w:tcPr>
          <w:p w14:paraId="0A4D3938" w14:textId="13BFE77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1950-2023</w:t>
            </w:r>
          </w:p>
        </w:tc>
        <w:tc>
          <w:tcPr>
            <w:tcW w:w="2300" w:type="dxa"/>
            <w:tcBorders>
              <w:top w:val="nil"/>
              <w:left w:val="nil"/>
              <w:bottom w:val="nil"/>
              <w:right w:val="nil"/>
            </w:tcBorders>
            <w:shd w:val="clear" w:color="auto" w:fill="auto"/>
            <w:noWrap/>
            <w:hideMark/>
          </w:tcPr>
          <w:p w14:paraId="4F98CACC" w14:textId="0BAFB42E"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3967CDA7"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4C59CE79" w14:textId="5E496472" w:rsidTr="00B25A0F">
        <w:trPr>
          <w:trHeight w:val="300"/>
        </w:trPr>
        <w:tc>
          <w:tcPr>
            <w:tcW w:w="1780" w:type="dxa"/>
            <w:tcBorders>
              <w:top w:val="nil"/>
              <w:left w:val="nil"/>
              <w:bottom w:val="nil"/>
              <w:right w:val="nil"/>
            </w:tcBorders>
            <w:shd w:val="clear" w:color="auto" w:fill="auto"/>
            <w:noWrap/>
            <w:vAlign w:val="bottom"/>
            <w:hideMark/>
          </w:tcPr>
          <w:p w14:paraId="6D453CB5"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4tvn-SPM</w:t>
            </w:r>
          </w:p>
        </w:tc>
        <w:tc>
          <w:tcPr>
            <w:tcW w:w="2620" w:type="dxa"/>
            <w:tcBorders>
              <w:top w:val="nil"/>
              <w:left w:val="nil"/>
              <w:bottom w:val="nil"/>
              <w:right w:val="nil"/>
            </w:tcBorders>
            <w:shd w:val="clear" w:color="auto" w:fill="auto"/>
            <w:noWrap/>
            <w:vAlign w:val="bottom"/>
            <w:hideMark/>
          </w:tcPr>
          <w:p w14:paraId="1436D63B" w14:textId="12786D2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4TVn</w:t>
            </w:r>
          </w:p>
        </w:tc>
        <w:tc>
          <w:tcPr>
            <w:tcW w:w="1260" w:type="dxa"/>
            <w:tcBorders>
              <w:top w:val="nil"/>
              <w:left w:val="nil"/>
              <w:bottom w:val="nil"/>
              <w:right w:val="nil"/>
            </w:tcBorders>
            <w:shd w:val="clear" w:color="auto" w:fill="auto"/>
            <w:noWrap/>
            <w:vAlign w:val="bottom"/>
            <w:hideMark/>
          </w:tcPr>
          <w:p w14:paraId="16C54D42" w14:textId="3DFDEF29"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1917-2023</w:t>
            </w:r>
          </w:p>
        </w:tc>
        <w:tc>
          <w:tcPr>
            <w:tcW w:w="2300" w:type="dxa"/>
            <w:tcBorders>
              <w:top w:val="nil"/>
              <w:left w:val="nil"/>
              <w:bottom w:val="nil"/>
              <w:right w:val="nil"/>
            </w:tcBorders>
            <w:shd w:val="clear" w:color="auto" w:fill="auto"/>
            <w:noWrap/>
            <w:hideMark/>
          </w:tcPr>
          <w:p w14:paraId="2A319CD1" w14:textId="08E2C2E6"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409F4F04"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60AC540F" w14:textId="3AA731FB" w:rsidTr="00B25A0F">
        <w:trPr>
          <w:trHeight w:val="300"/>
        </w:trPr>
        <w:tc>
          <w:tcPr>
            <w:tcW w:w="1780" w:type="dxa"/>
            <w:tcBorders>
              <w:top w:val="nil"/>
              <w:left w:val="nil"/>
              <w:bottom w:val="nil"/>
              <w:right w:val="nil"/>
            </w:tcBorders>
            <w:shd w:val="clear" w:color="auto" w:fill="auto"/>
            <w:noWrap/>
            <w:vAlign w:val="bottom"/>
            <w:hideMark/>
          </w:tcPr>
          <w:p w14:paraId="2C52DBEA"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4vsw</w:t>
            </w:r>
          </w:p>
        </w:tc>
        <w:tc>
          <w:tcPr>
            <w:tcW w:w="2620" w:type="dxa"/>
            <w:tcBorders>
              <w:top w:val="nil"/>
              <w:left w:val="nil"/>
              <w:bottom w:val="nil"/>
              <w:right w:val="nil"/>
            </w:tcBorders>
            <w:shd w:val="clear" w:color="auto" w:fill="auto"/>
            <w:noWrap/>
            <w:vAlign w:val="bottom"/>
            <w:hideMark/>
          </w:tcPr>
          <w:p w14:paraId="01CB5F54" w14:textId="50DACE2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4Vsw</w:t>
            </w:r>
          </w:p>
        </w:tc>
        <w:tc>
          <w:tcPr>
            <w:tcW w:w="1260" w:type="dxa"/>
            <w:tcBorders>
              <w:top w:val="nil"/>
              <w:left w:val="nil"/>
              <w:bottom w:val="nil"/>
              <w:right w:val="nil"/>
            </w:tcBorders>
            <w:shd w:val="clear" w:color="auto" w:fill="auto"/>
            <w:noWrap/>
            <w:vAlign w:val="bottom"/>
            <w:hideMark/>
          </w:tcPr>
          <w:p w14:paraId="7214B948"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2014FFF6" w14:textId="1F499963"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3B3548BE"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0374B57D" w14:textId="063483B5" w:rsidTr="00B25A0F">
        <w:trPr>
          <w:trHeight w:val="300"/>
        </w:trPr>
        <w:tc>
          <w:tcPr>
            <w:tcW w:w="1780" w:type="dxa"/>
            <w:tcBorders>
              <w:top w:val="nil"/>
              <w:left w:val="nil"/>
              <w:bottom w:val="nil"/>
              <w:right w:val="nil"/>
            </w:tcBorders>
            <w:shd w:val="clear" w:color="auto" w:fill="auto"/>
            <w:noWrap/>
            <w:vAlign w:val="bottom"/>
            <w:hideMark/>
          </w:tcPr>
          <w:p w14:paraId="4E21BF88"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4X5Y</w:t>
            </w:r>
          </w:p>
        </w:tc>
        <w:tc>
          <w:tcPr>
            <w:tcW w:w="2620" w:type="dxa"/>
            <w:tcBorders>
              <w:top w:val="nil"/>
              <w:left w:val="nil"/>
              <w:bottom w:val="nil"/>
              <w:right w:val="nil"/>
            </w:tcBorders>
            <w:shd w:val="clear" w:color="auto" w:fill="auto"/>
            <w:noWrap/>
            <w:vAlign w:val="bottom"/>
            <w:hideMark/>
          </w:tcPr>
          <w:p w14:paraId="7FBD9673" w14:textId="0C13C68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4X5Y</w:t>
            </w:r>
          </w:p>
        </w:tc>
        <w:tc>
          <w:tcPr>
            <w:tcW w:w="1260" w:type="dxa"/>
            <w:tcBorders>
              <w:top w:val="nil"/>
              <w:left w:val="nil"/>
              <w:bottom w:val="nil"/>
              <w:right w:val="nil"/>
            </w:tcBorders>
            <w:shd w:val="clear" w:color="auto" w:fill="auto"/>
            <w:noWrap/>
            <w:vAlign w:val="bottom"/>
            <w:hideMark/>
          </w:tcPr>
          <w:p w14:paraId="2741B60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1EF04ADD" w14:textId="1B7A00F6"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27AD72B3"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77239761" w14:textId="4415FC7E" w:rsidTr="00B25A0F">
        <w:trPr>
          <w:trHeight w:val="300"/>
        </w:trPr>
        <w:tc>
          <w:tcPr>
            <w:tcW w:w="1780" w:type="dxa"/>
            <w:tcBorders>
              <w:top w:val="nil"/>
              <w:left w:val="nil"/>
              <w:bottom w:val="nil"/>
              <w:right w:val="nil"/>
            </w:tcBorders>
            <w:shd w:val="clear" w:color="auto" w:fill="auto"/>
            <w:noWrap/>
            <w:vAlign w:val="bottom"/>
            <w:hideMark/>
          </w:tcPr>
          <w:p w14:paraId="2F632E8A"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COD1F-XIV</w:t>
            </w:r>
          </w:p>
        </w:tc>
        <w:tc>
          <w:tcPr>
            <w:tcW w:w="2620" w:type="dxa"/>
            <w:tcBorders>
              <w:top w:val="nil"/>
              <w:left w:val="nil"/>
              <w:bottom w:val="nil"/>
              <w:right w:val="nil"/>
            </w:tcBorders>
            <w:shd w:val="clear" w:color="auto" w:fill="auto"/>
            <w:noWrap/>
            <w:vAlign w:val="bottom"/>
            <w:hideMark/>
          </w:tcPr>
          <w:p w14:paraId="0AFD2B78"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1F and ICES 14</w:t>
            </w:r>
          </w:p>
        </w:tc>
        <w:tc>
          <w:tcPr>
            <w:tcW w:w="1260" w:type="dxa"/>
            <w:tcBorders>
              <w:top w:val="nil"/>
              <w:left w:val="nil"/>
              <w:bottom w:val="nil"/>
              <w:right w:val="nil"/>
            </w:tcBorders>
            <w:shd w:val="clear" w:color="auto" w:fill="auto"/>
            <w:noWrap/>
            <w:vAlign w:val="bottom"/>
            <w:hideMark/>
          </w:tcPr>
          <w:p w14:paraId="2D794B1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1973-2021</w:t>
            </w:r>
          </w:p>
        </w:tc>
        <w:tc>
          <w:tcPr>
            <w:tcW w:w="2300" w:type="dxa"/>
            <w:tcBorders>
              <w:top w:val="nil"/>
              <w:left w:val="nil"/>
              <w:bottom w:val="nil"/>
              <w:right w:val="nil"/>
            </w:tcBorders>
            <w:shd w:val="clear" w:color="auto" w:fill="auto"/>
            <w:noWrap/>
            <w:vAlign w:val="bottom"/>
            <w:hideMark/>
          </w:tcPr>
          <w:p w14:paraId="2141DF6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Greenland</w:t>
            </w:r>
          </w:p>
        </w:tc>
        <w:tc>
          <w:tcPr>
            <w:tcW w:w="1400" w:type="dxa"/>
            <w:tcBorders>
              <w:top w:val="nil"/>
              <w:left w:val="nil"/>
              <w:bottom w:val="nil"/>
              <w:right w:val="nil"/>
            </w:tcBorders>
          </w:tcPr>
          <w:p w14:paraId="1A8441D8" w14:textId="1C7F995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RAM</w:t>
            </w:r>
          </w:p>
        </w:tc>
      </w:tr>
      <w:tr w:rsidR="00B25A0F" w:rsidRPr="00AA0B61" w14:paraId="3488296C" w14:textId="5EDECDAA" w:rsidTr="00B25A0F">
        <w:trPr>
          <w:trHeight w:val="300"/>
        </w:trPr>
        <w:tc>
          <w:tcPr>
            <w:tcW w:w="1780" w:type="dxa"/>
            <w:tcBorders>
              <w:top w:val="nil"/>
              <w:left w:val="nil"/>
              <w:bottom w:val="nil"/>
              <w:right w:val="nil"/>
            </w:tcBorders>
            <w:shd w:val="clear" w:color="auto" w:fill="auto"/>
            <w:noWrap/>
            <w:vAlign w:val="bottom"/>
            <w:hideMark/>
          </w:tcPr>
          <w:p w14:paraId="2B7349D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COD1IN</w:t>
            </w:r>
          </w:p>
        </w:tc>
        <w:tc>
          <w:tcPr>
            <w:tcW w:w="2620" w:type="dxa"/>
            <w:tcBorders>
              <w:top w:val="nil"/>
              <w:left w:val="nil"/>
              <w:bottom w:val="nil"/>
              <w:right w:val="nil"/>
            </w:tcBorders>
            <w:shd w:val="clear" w:color="auto" w:fill="auto"/>
            <w:noWrap/>
            <w:vAlign w:val="bottom"/>
            <w:hideMark/>
          </w:tcPr>
          <w:p w14:paraId="00E4A2A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Subarea 1 (inshore)</w:t>
            </w:r>
          </w:p>
        </w:tc>
        <w:tc>
          <w:tcPr>
            <w:tcW w:w="1260" w:type="dxa"/>
            <w:tcBorders>
              <w:top w:val="nil"/>
              <w:left w:val="nil"/>
              <w:bottom w:val="nil"/>
              <w:right w:val="nil"/>
            </w:tcBorders>
            <w:shd w:val="clear" w:color="auto" w:fill="auto"/>
            <w:noWrap/>
            <w:vAlign w:val="bottom"/>
            <w:hideMark/>
          </w:tcPr>
          <w:p w14:paraId="5E3FFF6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1976-2021</w:t>
            </w:r>
          </w:p>
        </w:tc>
        <w:tc>
          <w:tcPr>
            <w:tcW w:w="2300" w:type="dxa"/>
            <w:tcBorders>
              <w:top w:val="nil"/>
              <w:left w:val="nil"/>
              <w:bottom w:val="nil"/>
              <w:right w:val="nil"/>
            </w:tcBorders>
            <w:shd w:val="clear" w:color="auto" w:fill="auto"/>
            <w:noWrap/>
            <w:vAlign w:val="bottom"/>
            <w:hideMark/>
          </w:tcPr>
          <w:p w14:paraId="583641D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Greenland</w:t>
            </w:r>
          </w:p>
        </w:tc>
        <w:tc>
          <w:tcPr>
            <w:tcW w:w="1400" w:type="dxa"/>
            <w:tcBorders>
              <w:top w:val="nil"/>
              <w:left w:val="nil"/>
              <w:bottom w:val="nil"/>
              <w:right w:val="nil"/>
            </w:tcBorders>
          </w:tcPr>
          <w:p w14:paraId="2484D690" w14:textId="651FCAD5"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4305E7C4" w14:textId="17282A0E" w:rsidTr="00B25A0F">
        <w:trPr>
          <w:trHeight w:val="300"/>
        </w:trPr>
        <w:tc>
          <w:tcPr>
            <w:tcW w:w="1780" w:type="dxa"/>
            <w:tcBorders>
              <w:top w:val="nil"/>
              <w:left w:val="nil"/>
              <w:bottom w:val="nil"/>
              <w:right w:val="nil"/>
            </w:tcBorders>
            <w:shd w:val="clear" w:color="auto" w:fill="auto"/>
            <w:noWrap/>
            <w:vAlign w:val="bottom"/>
            <w:hideMark/>
          </w:tcPr>
          <w:p w14:paraId="66A9F20B"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COD3NO</w:t>
            </w:r>
          </w:p>
        </w:tc>
        <w:tc>
          <w:tcPr>
            <w:tcW w:w="2620" w:type="dxa"/>
            <w:tcBorders>
              <w:top w:val="nil"/>
              <w:left w:val="nil"/>
              <w:bottom w:val="nil"/>
              <w:right w:val="nil"/>
            </w:tcBorders>
            <w:shd w:val="clear" w:color="auto" w:fill="auto"/>
            <w:noWrap/>
            <w:vAlign w:val="bottom"/>
            <w:hideMark/>
          </w:tcPr>
          <w:p w14:paraId="20B779B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Southern Grand Banks</w:t>
            </w:r>
          </w:p>
        </w:tc>
        <w:tc>
          <w:tcPr>
            <w:tcW w:w="1260" w:type="dxa"/>
            <w:tcBorders>
              <w:top w:val="nil"/>
              <w:left w:val="nil"/>
              <w:bottom w:val="nil"/>
              <w:right w:val="nil"/>
            </w:tcBorders>
            <w:shd w:val="clear" w:color="auto" w:fill="auto"/>
            <w:noWrap/>
            <w:vAlign w:val="bottom"/>
            <w:hideMark/>
          </w:tcPr>
          <w:p w14:paraId="39C56CF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1953-2011</w:t>
            </w:r>
          </w:p>
        </w:tc>
        <w:tc>
          <w:tcPr>
            <w:tcW w:w="2300" w:type="dxa"/>
            <w:tcBorders>
              <w:top w:val="nil"/>
              <w:left w:val="nil"/>
              <w:bottom w:val="nil"/>
              <w:right w:val="nil"/>
            </w:tcBorders>
            <w:shd w:val="clear" w:color="auto" w:fill="auto"/>
            <w:noWrap/>
            <w:vAlign w:val="bottom"/>
            <w:hideMark/>
          </w:tcPr>
          <w:p w14:paraId="65F354B7"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Spain</w:t>
            </w:r>
          </w:p>
        </w:tc>
        <w:tc>
          <w:tcPr>
            <w:tcW w:w="1400" w:type="dxa"/>
            <w:tcBorders>
              <w:top w:val="nil"/>
              <w:left w:val="nil"/>
              <w:bottom w:val="nil"/>
              <w:right w:val="nil"/>
            </w:tcBorders>
          </w:tcPr>
          <w:p w14:paraId="7AE22975" w14:textId="0FB54C63"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25053127" w14:textId="515D6D8E" w:rsidTr="00B25A0F">
        <w:trPr>
          <w:trHeight w:val="300"/>
        </w:trPr>
        <w:tc>
          <w:tcPr>
            <w:tcW w:w="1780" w:type="dxa"/>
            <w:tcBorders>
              <w:top w:val="nil"/>
              <w:left w:val="nil"/>
              <w:bottom w:val="nil"/>
              <w:right w:val="nil"/>
            </w:tcBorders>
            <w:shd w:val="clear" w:color="auto" w:fill="auto"/>
            <w:noWrap/>
            <w:vAlign w:val="bottom"/>
            <w:hideMark/>
          </w:tcPr>
          <w:p w14:paraId="54992AA3"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COD5Zjm</w:t>
            </w:r>
          </w:p>
        </w:tc>
        <w:tc>
          <w:tcPr>
            <w:tcW w:w="2620" w:type="dxa"/>
            <w:tcBorders>
              <w:top w:val="nil"/>
              <w:left w:val="nil"/>
              <w:bottom w:val="nil"/>
              <w:right w:val="nil"/>
            </w:tcBorders>
            <w:shd w:val="clear" w:color="auto" w:fill="auto"/>
            <w:noWrap/>
            <w:vAlign w:val="bottom"/>
            <w:hideMark/>
          </w:tcPr>
          <w:p w14:paraId="1305804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5Zjm</w:t>
            </w:r>
          </w:p>
        </w:tc>
        <w:tc>
          <w:tcPr>
            <w:tcW w:w="1260" w:type="dxa"/>
            <w:tcBorders>
              <w:top w:val="nil"/>
              <w:left w:val="nil"/>
              <w:bottom w:val="nil"/>
              <w:right w:val="nil"/>
            </w:tcBorders>
            <w:shd w:val="clear" w:color="auto" w:fill="auto"/>
            <w:noWrap/>
            <w:vAlign w:val="bottom"/>
            <w:hideMark/>
          </w:tcPr>
          <w:p w14:paraId="55175EE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1978-2020</w:t>
            </w:r>
          </w:p>
        </w:tc>
        <w:tc>
          <w:tcPr>
            <w:tcW w:w="2300" w:type="dxa"/>
            <w:tcBorders>
              <w:top w:val="nil"/>
              <w:left w:val="nil"/>
              <w:bottom w:val="nil"/>
              <w:right w:val="nil"/>
            </w:tcBorders>
            <w:shd w:val="clear" w:color="auto" w:fill="auto"/>
            <w:noWrap/>
            <w:vAlign w:val="bottom"/>
            <w:hideMark/>
          </w:tcPr>
          <w:p w14:paraId="7CA019A8"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840CAC3" w14:textId="39402C56"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4C339740" w14:textId="38AF5D14" w:rsidTr="00B25A0F">
        <w:trPr>
          <w:trHeight w:val="300"/>
        </w:trPr>
        <w:tc>
          <w:tcPr>
            <w:tcW w:w="1780" w:type="dxa"/>
            <w:tcBorders>
              <w:top w:val="nil"/>
              <w:left w:val="nil"/>
              <w:bottom w:val="nil"/>
              <w:right w:val="nil"/>
            </w:tcBorders>
            <w:shd w:val="clear" w:color="auto" w:fill="auto"/>
            <w:noWrap/>
            <w:vAlign w:val="bottom"/>
            <w:hideMark/>
          </w:tcPr>
          <w:p w14:paraId="533B6707"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CODBA2224</w:t>
            </w:r>
          </w:p>
        </w:tc>
        <w:tc>
          <w:tcPr>
            <w:tcW w:w="2620" w:type="dxa"/>
            <w:tcBorders>
              <w:top w:val="nil"/>
              <w:left w:val="nil"/>
              <w:bottom w:val="nil"/>
              <w:right w:val="nil"/>
            </w:tcBorders>
            <w:shd w:val="clear" w:color="auto" w:fill="auto"/>
            <w:noWrap/>
            <w:vAlign w:val="bottom"/>
            <w:hideMark/>
          </w:tcPr>
          <w:p w14:paraId="28EC6AC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Western Baltic</w:t>
            </w:r>
          </w:p>
        </w:tc>
        <w:tc>
          <w:tcPr>
            <w:tcW w:w="1260" w:type="dxa"/>
            <w:tcBorders>
              <w:top w:val="nil"/>
              <w:left w:val="nil"/>
              <w:bottom w:val="nil"/>
              <w:right w:val="nil"/>
            </w:tcBorders>
            <w:shd w:val="clear" w:color="auto" w:fill="auto"/>
            <w:noWrap/>
            <w:vAlign w:val="bottom"/>
            <w:hideMark/>
          </w:tcPr>
          <w:p w14:paraId="10C9626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1985-2021</w:t>
            </w:r>
          </w:p>
        </w:tc>
        <w:tc>
          <w:tcPr>
            <w:tcW w:w="2300" w:type="dxa"/>
            <w:tcBorders>
              <w:top w:val="nil"/>
              <w:left w:val="nil"/>
              <w:bottom w:val="nil"/>
              <w:right w:val="nil"/>
            </w:tcBorders>
            <w:shd w:val="clear" w:color="auto" w:fill="auto"/>
            <w:noWrap/>
            <w:vAlign w:val="bottom"/>
            <w:hideMark/>
          </w:tcPr>
          <w:p w14:paraId="18D205C2"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Denmark</w:t>
            </w:r>
          </w:p>
        </w:tc>
        <w:tc>
          <w:tcPr>
            <w:tcW w:w="1400" w:type="dxa"/>
            <w:tcBorders>
              <w:top w:val="nil"/>
              <w:left w:val="nil"/>
              <w:bottom w:val="nil"/>
              <w:right w:val="nil"/>
            </w:tcBorders>
          </w:tcPr>
          <w:p w14:paraId="3A92919F" w14:textId="6DF1A5D2"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69B15A69" w14:textId="23E953EF" w:rsidTr="00B25A0F">
        <w:trPr>
          <w:trHeight w:val="300"/>
        </w:trPr>
        <w:tc>
          <w:tcPr>
            <w:tcW w:w="1780" w:type="dxa"/>
            <w:tcBorders>
              <w:top w:val="nil"/>
              <w:left w:val="nil"/>
              <w:bottom w:val="nil"/>
              <w:right w:val="nil"/>
            </w:tcBorders>
            <w:shd w:val="clear" w:color="auto" w:fill="auto"/>
            <w:noWrap/>
            <w:vAlign w:val="bottom"/>
            <w:hideMark/>
          </w:tcPr>
          <w:p w14:paraId="723E5FCB"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CODBA2532</w:t>
            </w:r>
          </w:p>
        </w:tc>
        <w:tc>
          <w:tcPr>
            <w:tcW w:w="2620" w:type="dxa"/>
            <w:tcBorders>
              <w:top w:val="nil"/>
              <w:left w:val="nil"/>
              <w:bottom w:val="nil"/>
              <w:right w:val="nil"/>
            </w:tcBorders>
            <w:shd w:val="clear" w:color="auto" w:fill="auto"/>
            <w:noWrap/>
            <w:vAlign w:val="bottom"/>
            <w:hideMark/>
          </w:tcPr>
          <w:p w14:paraId="5DEDDE0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Eastern Baltic</w:t>
            </w:r>
          </w:p>
        </w:tc>
        <w:tc>
          <w:tcPr>
            <w:tcW w:w="1260" w:type="dxa"/>
            <w:tcBorders>
              <w:top w:val="nil"/>
              <w:left w:val="nil"/>
              <w:bottom w:val="nil"/>
              <w:right w:val="nil"/>
            </w:tcBorders>
            <w:shd w:val="clear" w:color="auto" w:fill="auto"/>
            <w:noWrap/>
            <w:vAlign w:val="bottom"/>
            <w:hideMark/>
          </w:tcPr>
          <w:p w14:paraId="096B0F41"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1946-2021</w:t>
            </w:r>
          </w:p>
        </w:tc>
        <w:tc>
          <w:tcPr>
            <w:tcW w:w="2300" w:type="dxa"/>
            <w:tcBorders>
              <w:top w:val="nil"/>
              <w:left w:val="nil"/>
              <w:bottom w:val="nil"/>
              <w:right w:val="nil"/>
            </w:tcBorders>
            <w:shd w:val="clear" w:color="auto" w:fill="auto"/>
            <w:noWrap/>
            <w:vAlign w:val="bottom"/>
            <w:hideMark/>
          </w:tcPr>
          <w:p w14:paraId="6B34F53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Poland</w:t>
            </w:r>
          </w:p>
        </w:tc>
        <w:tc>
          <w:tcPr>
            <w:tcW w:w="1400" w:type="dxa"/>
            <w:tcBorders>
              <w:top w:val="nil"/>
              <w:left w:val="nil"/>
              <w:bottom w:val="nil"/>
              <w:right w:val="nil"/>
            </w:tcBorders>
          </w:tcPr>
          <w:p w14:paraId="4945C320" w14:textId="6A736D8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1173B93C" w14:textId="145B9186" w:rsidTr="00B25A0F">
        <w:trPr>
          <w:trHeight w:val="300"/>
        </w:trPr>
        <w:tc>
          <w:tcPr>
            <w:tcW w:w="1780" w:type="dxa"/>
            <w:tcBorders>
              <w:top w:val="nil"/>
              <w:left w:val="nil"/>
              <w:bottom w:val="nil"/>
              <w:right w:val="nil"/>
            </w:tcBorders>
            <w:shd w:val="clear" w:color="auto" w:fill="auto"/>
            <w:noWrap/>
            <w:vAlign w:val="bottom"/>
            <w:hideMark/>
          </w:tcPr>
          <w:p w14:paraId="53E656F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CODFAPL</w:t>
            </w:r>
          </w:p>
        </w:tc>
        <w:tc>
          <w:tcPr>
            <w:tcW w:w="2620" w:type="dxa"/>
            <w:tcBorders>
              <w:top w:val="nil"/>
              <w:left w:val="nil"/>
              <w:bottom w:val="nil"/>
              <w:right w:val="nil"/>
            </w:tcBorders>
            <w:shd w:val="clear" w:color="auto" w:fill="auto"/>
            <w:noWrap/>
            <w:vAlign w:val="bottom"/>
            <w:hideMark/>
          </w:tcPr>
          <w:p w14:paraId="46A3465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Faroe Plateau</w:t>
            </w:r>
          </w:p>
        </w:tc>
        <w:tc>
          <w:tcPr>
            <w:tcW w:w="1260" w:type="dxa"/>
            <w:tcBorders>
              <w:top w:val="nil"/>
              <w:left w:val="nil"/>
              <w:bottom w:val="nil"/>
              <w:right w:val="nil"/>
            </w:tcBorders>
            <w:shd w:val="clear" w:color="auto" w:fill="auto"/>
            <w:noWrap/>
            <w:vAlign w:val="bottom"/>
            <w:hideMark/>
          </w:tcPr>
          <w:p w14:paraId="00CED7D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1958-2022</w:t>
            </w:r>
          </w:p>
        </w:tc>
        <w:tc>
          <w:tcPr>
            <w:tcW w:w="2300" w:type="dxa"/>
            <w:tcBorders>
              <w:top w:val="nil"/>
              <w:left w:val="nil"/>
              <w:bottom w:val="nil"/>
              <w:right w:val="nil"/>
            </w:tcBorders>
            <w:shd w:val="clear" w:color="auto" w:fill="auto"/>
            <w:noWrap/>
            <w:vAlign w:val="bottom"/>
            <w:hideMark/>
          </w:tcPr>
          <w:p w14:paraId="1A3C2C1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Faroe Islands</w:t>
            </w:r>
          </w:p>
        </w:tc>
        <w:tc>
          <w:tcPr>
            <w:tcW w:w="1400" w:type="dxa"/>
            <w:tcBorders>
              <w:top w:val="nil"/>
              <w:left w:val="nil"/>
              <w:bottom w:val="nil"/>
              <w:right w:val="nil"/>
            </w:tcBorders>
          </w:tcPr>
          <w:p w14:paraId="17EA6E91" w14:textId="693E118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0E488D03" w14:textId="17A05C96" w:rsidTr="00B25A0F">
        <w:trPr>
          <w:trHeight w:val="300"/>
        </w:trPr>
        <w:tc>
          <w:tcPr>
            <w:tcW w:w="1780" w:type="dxa"/>
            <w:tcBorders>
              <w:top w:val="nil"/>
              <w:left w:val="nil"/>
              <w:bottom w:val="nil"/>
              <w:right w:val="nil"/>
            </w:tcBorders>
            <w:shd w:val="clear" w:color="auto" w:fill="auto"/>
            <w:noWrap/>
            <w:vAlign w:val="bottom"/>
            <w:hideMark/>
          </w:tcPr>
          <w:p w14:paraId="1F95FA1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CODICE</w:t>
            </w:r>
          </w:p>
        </w:tc>
        <w:tc>
          <w:tcPr>
            <w:tcW w:w="2620" w:type="dxa"/>
            <w:tcBorders>
              <w:top w:val="nil"/>
              <w:left w:val="nil"/>
              <w:bottom w:val="nil"/>
              <w:right w:val="nil"/>
            </w:tcBorders>
            <w:shd w:val="clear" w:color="auto" w:fill="auto"/>
            <w:noWrap/>
            <w:vAlign w:val="bottom"/>
            <w:hideMark/>
          </w:tcPr>
          <w:p w14:paraId="57A82AE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Iceland Grounds</w:t>
            </w:r>
          </w:p>
        </w:tc>
        <w:tc>
          <w:tcPr>
            <w:tcW w:w="1260" w:type="dxa"/>
            <w:tcBorders>
              <w:top w:val="nil"/>
              <w:left w:val="nil"/>
              <w:bottom w:val="nil"/>
              <w:right w:val="nil"/>
            </w:tcBorders>
            <w:shd w:val="clear" w:color="auto" w:fill="auto"/>
            <w:noWrap/>
            <w:vAlign w:val="bottom"/>
            <w:hideMark/>
          </w:tcPr>
          <w:p w14:paraId="69826FE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1955-2023</w:t>
            </w:r>
          </w:p>
        </w:tc>
        <w:tc>
          <w:tcPr>
            <w:tcW w:w="2300" w:type="dxa"/>
            <w:tcBorders>
              <w:top w:val="nil"/>
              <w:left w:val="nil"/>
              <w:bottom w:val="nil"/>
              <w:right w:val="nil"/>
            </w:tcBorders>
            <w:shd w:val="clear" w:color="auto" w:fill="auto"/>
            <w:noWrap/>
            <w:vAlign w:val="bottom"/>
            <w:hideMark/>
          </w:tcPr>
          <w:p w14:paraId="4C0C4890"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Iceland</w:t>
            </w:r>
          </w:p>
        </w:tc>
        <w:tc>
          <w:tcPr>
            <w:tcW w:w="1400" w:type="dxa"/>
            <w:tcBorders>
              <w:top w:val="nil"/>
              <w:left w:val="nil"/>
              <w:bottom w:val="nil"/>
              <w:right w:val="nil"/>
            </w:tcBorders>
          </w:tcPr>
          <w:p w14:paraId="7E0CAAE6" w14:textId="0D339CC6"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5999B886" w14:textId="4705338A" w:rsidTr="00B25A0F">
        <w:trPr>
          <w:trHeight w:val="300"/>
        </w:trPr>
        <w:tc>
          <w:tcPr>
            <w:tcW w:w="1780" w:type="dxa"/>
            <w:tcBorders>
              <w:top w:val="nil"/>
              <w:left w:val="nil"/>
              <w:bottom w:val="nil"/>
              <w:right w:val="nil"/>
            </w:tcBorders>
            <w:shd w:val="clear" w:color="auto" w:fill="auto"/>
            <w:noWrap/>
            <w:vAlign w:val="bottom"/>
            <w:hideMark/>
          </w:tcPr>
          <w:p w14:paraId="1056779F"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CODIIIaW</w:t>
            </w:r>
            <w:proofErr w:type="spellEnd"/>
            <w:r w:rsidRPr="00AA0B61">
              <w:rPr>
                <w:rFonts w:ascii="Aptos Narrow" w:eastAsia="Times New Roman" w:hAnsi="Aptos Narrow" w:cs="Times New Roman"/>
                <w:color w:val="000000"/>
                <w:kern w:val="0"/>
                <w:sz w:val="22"/>
                <w:szCs w:val="22"/>
                <w14:ligatures w14:val="none"/>
              </w:rPr>
              <w:t>-IV-VIId</w:t>
            </w:r>
          </w:p>
        </w:tc>
        <w:tc>
          <w:tcPr>
            <w:tcW w:w="2620" w:type="dxa"/>
            <w:tcBorders>
              <w:top w:val="nil"/>
              <w:left w:val="nil"/>
              <w:bottom w:val="nil"/>
              <w:right w:val="nil"/>
            </w:tcBorders>
            <w:shd w:val="clear" w:color="auto" w:fill="auto"/>
            <w:noWrap/>
            <w:vAlign w:val="bottom"/>
            <w:hideMark/>
          </w:tcPr>
          <w:p w14:paraId="6037C5D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ICES 3a(west)-4-7d</w:t>
            </w:r>
          </w:p>
        </w:tc>
        <w:tc>
          <w:tcPr>
            <w:tcW w:w="1260" w:type="dxa"/>
            <w:tcBorders>
              <w:top w:val="nil"/>
              <w:left w:val="nil"/>
              <w:bottom w:val="nil"/>
              <w:right w:val="nil"/>
            </w:tcBorders>
            <w:shd w:val="clear" w:color="auto" w:fill="auto"/>
            <w:noWrap/>
            <w:vAlign w:val="bottom"/>
            <w:hideMark/>
          </w:tcPr>
          <w:p w14:paraId="56AD69A0"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1962-2022</w:t>
            </w:r>
          </w:p>
        </w:tc>
        <w:tc>
          <w:tcPr>
            <w:tcW w:w="2300" w:type="dxa"/>
            <w:tcBorders>
              <w:top w:val="nil"/>
              <w:left w:val="nil"/>
              <w:bottom w:val="nil"/>
              <w:right w:val="nil"/>
            </w:tcBorders>
            <w:shd w:val="clear" w:color="auto" w:fill="auto"/>
            <w:noWrap/>
            <w:vAlign w:val="bottom"/>
            <w:hideMark/>
          </w:tcPr>
          <w:p w14:paraId="55B9F28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United Kingdom</w:t>
            </w:r>
          </w:p>
        </w:tc>
        <w:tc>
          <w:tcPr>
            <w:tcW w:w="1400" w:type="dxa"/>
            <w:tcBorders>
              <w:top w:val="nil"/>
              <w:left w:val="nil"/>
              <w:bottom w:val="nil"/>
              <w:right w:val="nil"/>
            </w:tcBorders>
          </w:tcPr>
          <w:p w14:paraId="2D9703E2" w14:textId="10120FE8"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552F2ECF" w14:textId="157CCB46" w:rsidTr="00B25A0F">
        <w:trPr>
          <w:trHeight w:val="300"/>
        </w:trPr>
        <w:tc>
          <w:tcPr>
            <w:tcW w:w="1780" w:type="dxa"/>
            <w:tcBorders>
              <w:top w:val="nil"/>
              <w:left w:val="nil"/>
              <w:bottom w:val="nil"/>
              <w:right w:val="nil"/>
            </w:tcBorders>
            <w:shd w:val="clear" w:color="auto" w:fill="auto"/>
            <w:noWrap/>
            <w:vAlign w:val="bottom"/>
            <w:hideMark/>
          </w:tcPr>
          <w:p w14:paraId="7948CF35"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CODIS</w:t>
            </w:r>
          </w:p>
        </w:tc>
        <w:tc>
          <w:tcPr>
            <w:tcW w:w="2620" w:type="dxa"/>
            <w:tcBorders>
              <w:top w:val="nil"/>
              <w:left w:val="nil"/>
              <w:bottom w:val="nil"/>
              <w:right w:val="nil"/>
            </w:tcBorders>
            <w:shd w:val="clear" w:color="auto" w:fill="auto"/>
            <w:noWrap/>
            <w:vAlign w:val="bottom"/>
            <w:hideMark/>
          </w:tcPr>
          <w:p w14:paraId="79421EFC"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Irish Sea</w:t>
            </w:r>
          </w:p>
        </w:tc>
        <w:tc>
          <w:tcPr>
            <w:tcW w:w="1260" w:type="dxa"/>
            <w:tcBorders>
              <w:top w:val="nil"/>
              <w:left w:val="nil"/>
              <w:bottom w:val="nil"/>
              <w:right w:val="nil"/>
            </w:tcBorders>
            <w:shd w:val="clear" w:color="auto" w:fill="auto"/>
            <w:noWrap/>
            <w:vAlign w:val="bottom"/>
            <w:hideMark/>
          </w:tcPr>
          <w:p w14:paraId="78AB97C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1968-2023</w:t>
            </w:r>
          </w:p>
        </w:tc>
        <w:tc>
          <w:tcPr>
            <w:tcW w:w="2300" w:type="dxa"/>
            <w:tcBorders>
              <w:top w:val="nil"/>
              <w:left w:val="nil"/>
              <w:bottom w:val="nil"/>
              <w:right w:val="nil"/>
            </w:tcBorders>
            <w:shd w:val="clear" w:color="auto" w:fill="auto"/>
            <w:noWrap/>
            <w:vAlign w:val="bottom"/>
            <w:hideMark/>
          </w:tcPr>
          <w:p w14:paraId="69EA1B88"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Ireland</w:t>
            </w:r>
          </w:p>
        </w:tc>
        <w:tc>
          <w:tcPr>
            <w:tcW w:w="1400" w:type="dxa"/>
            <w:tcBorders>
              <w:top w:val="nil"/>
              <w:left w:val="nil"/>
              <w:bottom w:val="nil"/>
              <w:right w:val="nil"/>
            </w:tcBorders>
          </w:tcPr>
          <w:p w14:paraId="6F8EEB8F" w14:textId="1FF8DEB2"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3E303FBF" w14:textId="58EFB074" w:rsidTr="00B25A0F">
        <w:trPr>
          <w:trHeight w:val="300"/>
        </w:trPr>
        <w:tc>
          <w:tcPr>
            <w:tcW w:w="1780" w:type="dxa"/>
            <w:tcBorders>
              <w:top w:val="nil"/>
              <w:left w:val="nil"/>
              <w:bottom w:val="nil"/>
              <w:right w:val="nil"/>
            </w:tcBorders>
            <w:shd w:val="clear" w:color="auto" w:fill="auto"/>
            <w:noWrap/>
            <w:vAlign w:val="bottom"/>
            <w:hideMark/>
          </w:tcPr>
          <w:p w14:paraId="0E23A573"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CODNEAR</w:t>
            </w:r>
          </w:p>
        </w:tc>
        <w:tc>
          <w:tcPr>
            <w:tcW w:w="2620" w:type="dxa"/>
            <w:tcBorders>
              <w:top w:val="nil"/>
              <w:left w:val="nil"/>
              <w:bottom w:val="nil"/>
              <w:right w:val="nil"/>
            </w:tcBorders>
            <w:shd w:val="clear" w:color="auto" w:fill="auto"/>
            <w:noWrap/>
            <w:vAlign w:val="bottom"/>
            <w:hideMark/>
          </w:tcPr>
          <w:p w14:paraId="088EF5FC"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North-East Arctic</w:t>
            </w:r>
          </w:p>
        </w:tc>
        <w:tc>
          <w:tcPr>
            <w:tcW w:w="1260" w:type="dxa"/>
            <w:tcBorders>
              <w:top w:val="nil"/>
              <w:left w:val="nil"/>
              <w:bottom w:val="nil"/>
              <w:right w:val="nil"/>
            </w:tcBorders>
            <w:shd w:val="clear" w:color="auto" w:fill="auto"/>
            <w:noWrap/>
            <w:vAlign w:val="bottom"/>
            <w:hideMark/>
          </w:tcPr>
          <w:p w14:paraId="6F7F89C7"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1943-2021</w:t>
            </w:r>
          </w:p>
        </w:tc>
        <w:tc>
          <w:tcPr>
            <w:tcW w:w="2300" w:type="dxa"/>
            <w:tcBorders>
              <w:top w:val="nil"/>
              <w:left w:val="nil"/>
              <w:bottom w:val="nil"/>
              <w:right w:val="nil"/>
            </w:tcBorders>
            <w:shd w:val="clear" w:color="auto" w:fill="auto"/>
            <w:noWrap/>
            <w:vAlign w:val="bottom"/>
            <w:hideMark/>
          </w:tcPr>
          <w:p w14:paraId="0AD5913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Norway</w:t>
            </w:r>
          </w:p>
        </w:tc>
        <w:tc>
          <w:tcPr>
            <w:tcW w:w="1400" w:type="dxa"/>
            <w:tcBorders>
              <w:top w:val="nil"/>
              <w:left w:val="nil"/>
              <w:bottom w:val="nil"/>
              <w:right w:val="nil"/>
            </w:tcBorders>
          </w:tcPr>
          <w:p w14:paraId="7E51345E" w14:textId="29841AF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14583995" w14:textId="0C52FF60" w:rsidTr="00B25A0F">
        <w:trPr>
          <w:trHeight w:val="300"/>
        </w:trPr>
        <w:tc>
          <w:tcPr>
            <w:tcW w:w="1780" w:type="dxa"/>
            <w:tcBorders>
              <w:top w:val="nil"/>
              <w:left w:val="nil"/>
              <w:bottom w:val="nil"/>
              <w:right w:val="nil"/>
            </w:tcBorders>
            <w:shd w:val="clear" w:color="auto" w:fill="auto"/>
            <w:noWrap/>
            <w:vAlign w:val="bottom"/>
            <w:hideMark/>
          </w:tcPr>
          <w:p w14:paraId="5C0A63A4"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CODVIa</w:t>
            </w:r>
            <w:proofErr w:type="spellEnd"/>
          </w:p>
        </w:tc>
        <w:tc>
          <w:tcPr>
            <w:tcW w:w="2620" w:type="dxa"/>
            <w:tcBorders>
              <w:top w:val="nil"/>
              <w:left w:val="nil"/>
              <w:bottom w:val="nil"/>
              <w:right w:val="nil"/>
            </w:tcBorders>
            <w:shd w:val="clear" w:color="auto" w:fill="auto"/>
            <w:noWrap/>
            <w:vAlign w:val="bottom"/>
            <w:hideMark/>
          </w:tcPr>
          <w:p w14:paraId="159D81F1"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West of Scotland</w:t>
            </w:r>
          </w:p>
        </w:tc>
        <w:tc>
          <w:tcPr>
            <w:tcW w:w="1260" w:type="dxa"/>
            <w:tcBorders>
              <w:top w:val="nil"/>
              <w:left w:val="nil"/>
              <w:bottom w:val="nil"/>
              <w:right w:val="nil"/>
            </w:tcBorders>
            <w:shd w:val="clear" w:color="auto" w:fill="auto"/>
            <w:noWrap/>
            <w:vAlign w:val="bottom"/>
            <w:hideMark/>
          </w:tcPr>
          <w:p w14:paraId="568EBB96"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1980-2022</w:t>
            </w:r>
          </w:p>
        </w:tc>
        <w:tc>
          <w:tcPr>
            <w:tcW w:w="2300" w:type="dxa"/>
            <w:tcBorders>
              <w:top w:val="nil"/>
              <w:left w:val="nil"/>
              <w:bottom w:val="nil"/>
              <w:right w:val="nil"/>
            </w:tcBorders>
            <w:shd w:val="clear" w:color="auto" w:fill="auto"/>
            <w:noWrap/>
            <w:vAlign w:val="bottom"/>
            <w:hideMark/>
          </w:tcPr>
          <w:p w14:paraId="3CBF5CC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United Kingdom</w:t>
            </w:r>
          </w:p>
        </w:tc>
        <w:tc>
          <w:tcPr>
            <w:tcW w:w="1400" w:type="dxa"/>
            <w:tcBorders>
              <w:top w:val="nil"/>
              <w:left w:val="nil"/>
              <w:bottom w:val="nil"/>
              <w:right w:val="nil"/>
            </w:tcBorders>
          </w:tcPr>
          <w:p w14:paraId="671BB7DA" w14:textId="4C0B80CC"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2FEDE010" w14:textId="2D6905F5" w:rsidTr="00B25A0F">
        <w:trPr>
          <w:trHeight w:val="300"/>
        </w:trPr>
        <w:tc>
          <w:tcPr>
            <w:tcW w:w="1780" w:type="dxa"/>
            <w:tcBorders>
              <w:top w:val="nil"/>
              <w:left w:val="nil"/>
              <w:bottom w:val="nil"/>
              <w:right w:val="nil"/>
            </w:tcBorders>
            <w:shd w:val="clear" w:color="auto" w:fill="auto"/>
            <w:noWrap/>
            <w:vAlign w:val="bottom"/>
            <w:hideMark/>
          </w:tcPr>
          <w:p w14:paraId="17A5CE71"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CODVIIek</w:t>
            </w:r>
            <w:proofErr w:type="spellEnd"/>
          </w:p>
        </w:tc>
        <w:tc>
          <w:tcPr>
            <w:tcW w:w="2620" w:type="dxa"/>
            <w:tcBorders>
              <w:top w:val="nil"/>
              <w:left w:val="nil"/>
              <w:bottom w:val="nil"/>
              <w:right w:val="nil"/>
            </w:tcBorders>
            <w:shd w:val="clear" w:color="auto" w:fill="auto"/>
            <w:noWrap/>
            <w:vAlign w:val="bottom"/>
            <w:hideMark/>
          </w:tcPr>
          <w:p w14:paraId="4EED793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Celtic Sea</w:t>
            </w:r>
          </w:p>
        </w:tc>
        <w:tc>
          <w:tcPr>
            <w:tcW w:w="1260" w:type="dxa"/>
            <w:tcBorders>
              <w:top w:val="nil"/>
              <w:left w:val="nil"/>
              <w:bottom w:val="nil"/>
              <w:right w:val="nil"/>
            </w:tcBorders>
            <w:shd w:val="clear" w:color="auto" w:fill="auto"/>
            <w:noWrap/>
            <w:vAlign w:val="bottom"/>
            <w:hideMark/>
          </w:tcPr>
          <w:p w14:paraId="074F838E"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1980-2021</w:t>
            </w:r>
          </w:p>
        </w:tc>
        <w:tc>
          <w:tcPr>
            <w:tcW w:w="2300" w:type="dxa"/>
            <w:tcBorders>
              <w:top w:val="nil"/>
              <w:left w:val="nil"/>
              <w:bottom w:val="nil"/>
              <w:right w:val="nil"/>
            </w:tcBorders>
            <w:shd w:val="clear" w:color="auto" w:fill="auto"/>
            <w:noWrap/>
            <w:vAlign w:val="bottom"/>
            <w:hideMark/>
          </w:tcPr>
          <w:p w14:paraId="107692E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France</w:t>
            </w:r>
          </w:p>
        </w:tc>
        <w:tc>
          <w:tcPr>
            <w:tcW w:w="1400" w:type="dxa"/>
            <w:tcBorders>
              <w:top w:val="nil"/>
              <w:left w:val="nil"/>
              <w:bottom w:val="nil"/>
              <w:right w:val="nil"/>
            </w:tcBorders>
          </w:tcPr>
          <w:p w14:paraId="311640BA" w14:textId="7058F0BE"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bl>
    <w:p w14:paraId="5D1AEAEE" w14:textId="77777777" w:rsidR="00AA0B61" w:rsidRDefault="00AA0B61" w:rsidP="00F3430B"/>
    <w:p w14:paraId="1CC34209" w14:textId="3E7D8312" w:rsidR="003D1E89" w:rsidRPr="00FB689F" w:rsidRDefault="003D1E89" w:rsidP="003D1E89">
      <w:pPr>
        <w:pStyle w:val="BodyText"/>
        <w:spacing w:line="276" w:lineRule="auto"/>
        <w:rPr>
          <w:rFonts w:cs="Arial"/>
          <w:lang w:val="en-CA"/>
        </w:rPr>
      </w:pPr>
      <w:r w:rsidRPr="77A7532F">
        <w:rPr>
          <w:rFonts w:cs="Arial"/>
          <w:lang w:val="en-CA"/>
        </w:rPr>
        <w:t xml:space="preserve">Surplus production was </w:t>
      </w:r>
      <w:r w:rsidRPr="77A7532F">
        <w:rPr>
          <w:rFonts w:cs="Arial"/>
          <w:color w:val="000000" w:themeColor="text1"/>
        </w:rPr>
        <w:t>calculated as</w:t>
      </w:r>
      <w:r w:rsidRPr="77A7532F">
        <w:rPr>
          <w:rFonts w:cs="Arial"/>
          <w:color w:val="000000" w:themeColor="text1"/>
          <w:sz w:val="21"/>
          <w:szCs w:val="21"/>
        </w:rPr>
        <w:t>:</w:t>
      </w:r>
    </w:p>
    <w:p w14:paraId="09C91283" w14:textId="77777777" w:rsidR="003D1E89" w:rsidRPr="00FB689F" w:rsidRDefault="00000000" w:rsidP="003D1E89">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01D7EAC2" w14:textId="7F0BF113" w:rsidR="003D1E89" w:rsidRPr="00FB689F" w:rsidRDefault="003D1E89" w:rsidP="003D1E89">
      <w:pPr>
        <w:pStyle w:val="BodyText"/>
        <w:spacing w:line="276" w:lineRule="auto"/>
        <w:rPr>
          <w:rFonts w:cs="Arial"/>
          <w:lang w:val="en-CA"/>
        </w:rPr>
      </w:pPr>
      <w:r w:rsidRPr="00FB689F">
        <w:rPr>
          <w:rFonts w:cs="Arial"/>
        </w:rPr>
        <w:t xml:space="preserve">Where </w:t>
      </w:r>
      <m:oMath>
        <m:r>
          <w:rPr>
            <w:rFonts w:ascii="Cambria Math" w:hAnsi="Cambria Math" w:cs="Arial"/>
          </w:rPr>
          <m:t>t</m:t>
        </m:r>
      </m:oMath>
      <w:r w:rsidRPr="00FB689F">
        <w:rPr>
          <w:rFonts w:cs="Arial"/>
        </w:rPr>
        <w:t xml:space="preserve"> indexes year, </w:t>
      </w:r>
      <m:oMath>
        <m:r>
          <w:rPr>
            <w:rFonts w:ascii="Cambria Math" w:hAnsi="Cambria Math" w:cs="Arial"/>
            <w:lang w:val="en-CA"/>
          </w:rPr>
          <m:t>P</m:t>
        </m:r>
      </m:oMath>
      <w:r w:rsidRPr="00FB689F">
        <w:rPr>
          <w:rFonts w:cs="Arial"/>
          <w:lang w:val="en-CA"/>
        </w:rPr>
        <w:t xml:space="preserve"> is the stock surplus production, </w:t>
      </w:r>
      <m:oMath>
        <m:r>
          <w:rPr>
            <w:rFonts w:ascii="Cambria Math" w:hAnsi="Cambria Math" w:cs="Arial"/>
            <w:lang w:val="en-CA"/>
          </w:rPr>
          <m:t>C</m:t>
        </m:r>
      </m:oMath>
      <w:r w:rsidRPr="00FB689F">
        <w:rPr>
          <w:rFonts w:cs="Arial"/>
          <w:lang w:val="en-CA"/>
        </w:rPr>
        <w:t xml:space="preserve"> is the fishery catch and </w:t>
      </w:r>
      <m:oMath>
        <m:r>
          <w:rPr>
            <w:rFonts w:ascii="Cambria Math" w:hAnsi="Cambria Math" w:cs="Arial"/>
            <w:lang w:val="en-CA"/>
          </w:rPr>
          <m:t>B</m:t>
        </m:r>
      </m:oMath>
      <w:r w:rsidRPr="00FB689F">
        <w:rPr>
          <w:rFonts w:cs="Arial"/>
          <w:lang w:val="en-CA"/>
        </w:rPr>
        <w:t xml:space="preserve"> is the stock biomass.</w:t>
      </w:r>
    </w:p>
    <w:p w14:paraId="0124E25C" w14:textId="715E8680" w:rsidR="00B25A0F" w:rsidRDefault="003D1E89" w:rsidP="00932197">
      <w:pPr>
        <w:pStyle w:val="BodyText"/>
        <w:spacing w:line="276" w:lineRule="auto"/>
        <w:rPr>
          <w:lang w:val="en-CA"/>
        </w:rPr>
      </w:pPr>
      <w:r w:rsidRPr="00E43A6C">
        <w:rPr>
          <w:rFonts w:cs="Arial"/>
          <w:lang w:val="en-CA"/>
        </w:rPr>
        <w:t>Following Hutchings</w:t>
      </w:r>
      <w:r>
        <w:rPr>
          <w:rFonts w:cs="Arial"/>
          <w:lang w:val="en-CA"/>
        </w:rPr>
        <w:t xml:space="preserve"> 2015</w:t>
      </w:r>
      <w:r w:rsidRPr="00E43A6C">
        <w:rPr>
          <w:rFonts w:cs="Arial"/>
          <w:lang w:val="en-CA"/>
        </w:rPr>
        <w:t xml:space="preserve">, the Allee effect threshold </w:t>
      </w:r>
      <w:r>
        <w:rPr>
          <w:rFonts w:cs="Arial"/>
          <w:lang w:val="en-CA"/>
        </w:rPr>
        <w:t>was defined</w:t>
      </w:r>
      <w:r w:rsidRPr="00E43A6C">
        <w:rPr>
          <w:rFonts w:cs="Arial"/>
          <w:lang w:val="en-CA"/>
        </w:rPr>
        <w:t xml:space="preserve"> as</w:t>
      </w:r>
      <w:r>
        <w:rPr>
          <w:rFonts w:cs="Arial"/>
          <w:lang w:val="en-CA"/>
        </w:rPr>
        <w:t xml:space="preserve"> </w:t>
      </w:r>
      <w:r w:rsidRPr="00E43A6C">
        <w:rPr>
          <w:rFonts w:cs="Arial"/>
          <w:lang w:val="en-CA"/>
        </w:rPr>
        <w:t xml:space="preserve">the biomass where the per capita </w:t>
      </w:r>
      <w:r w:rsidR="00B25A0F">
        <w:rPr>
          <w:rFonts w:cs="Arial"/>
          <w:lang w:val="en-CA"/>
        </w:rPr>
        <w:t>production</w:t>
      </w:r>
      <w:r w:rsidRPr="00E43A6C">
        <w:rPr>
          <w:rFonts w:cs="Arial"/>
          <w:lang w:val="en-CA"/>
        </w:rPr>
        <w:t xml:space="preserve"> rate </w:t>
      </w:r>
      <w:r w:rsidR="00B25A0F" w:rsidRPr="038F60F1">
        <w:rPr>
          <w:rFonts w:cs="Arial"/>
          <w:lang w:val="en-CA"/>
        </w:rPr>
        <w:t>(</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00B25A0F" w:rsidRPr="038F60F1">
        <w:rPr>
          <w:rFonts w:cs="Arial"/>
          <w:lang w:val="en-CA"/>
        </w:rPr>
        <w:t>)</w:t>
      </w:r>
      <w:r w:rsidR="00B25A0F">
        <w:rPr>
          <w:rFonts w:cs="Arial"/>
          <w:lang w:val="en-CA"/>
        </w:rPr>
        <w:t xml:space="preserve"> </w:t>
      </w:r>
      <w:r w:rsidRPr="00E43A6C">
        <w:rPr>
          <w:rFonts w:cs="Arial"/>
          <w:lang w:val="en-CA"/>
        </w:rPr>
        <w:t xml:space="preserve">declines with declining biomass. </w:t>
      </w:r>
      <w:r w:rsidR="00AB6F41">
        <w:rPr>
          <w:rFonts w:cs="Arial"/>
          <w:lang w:val="en-CA"/>
        </w:rPr>
        <w:t xml:space="preserve">The Allee threshold was defined as the point where production </w:t>
      </w:r>
      <w:r w:rsidR="00B25A0F">
        <w:rPr>
          <w:rFonts w:cs="Arial"/>
          <w:lang w:val="en-CA"/>
        </w:rPr>
        <w:t xml:space="preserve">rate </w:t>
      </w:r>
      <w:r w:rsidR="00AB6F41">
        <w:rPr>
          <w:rFonts w:cs="Arial"/>
          <w:lang w:val="en-CA"/>
        </w:rPr>
        <w:t xml:space="preserve">becomes negative as biomass decreases. </w:t>
      </w:r>
      <w:r w:rsidRPr="038F60F1">
        <w:rPr>
          <w:rFonts w:cs="Arial"/>
          <w:lang w:val="en-CA"/>
        </w:rPr>
        <w:t>Piecewise regressions of production rate as a function of</w:t>
      </w:r>
      <w:r>
        <w:rPr>
          <w:rFonts w:cs="Arial"/>
          <w:lang w:val="en-CA"/>
        </w:rPr>
        <w:t xml:space="preserve"> </w:t>
      </w:r>
      <w:r w:rsidRPr="038F60F1">
        <w:rPr>
          <w:rFonts w:cs="Arial"/>
          <w:lang w:val="en-CA"/>
        </w:rPr>
        <w:t xml:space="preserve">biomass were conducted using the </w:t>
      </w:r>
      <w:r w:rsidRPr="003164D1">
        <w:rPr>
          <w:rFonts w:cs="Arial"/>
          <w:lang w:val="en-CA"/>
        </w:rPr>
        <w:t>segmented</w:t>
      </w:r>
      <w:r w:rsidRPr="038F60F1">
        <w:rPr>
          <w:rFonts w:cs="Arial"/>
          <w:lang w:val="en-CA"/>
        </w:rPr>
        <w:t xml:space="preserve"> package</w:t>
      </w:r>
      <w:r>
        <w:rPr>
          <w:rFonts w:cs="Arial"/>
          <w:lang w:val="en-CA"/>
        </w:rPr>
        <w:t xml:space="preserve"> (Fasola et al. 2018)</w:t>
      </w:r>
      <w:r w:rsidRPr="038F60F1">
        <w:rPr>
          <w:rFonts w:cs="Arial"/>
          <w:lang w:val="en-CA"/>
        </w:rPr>
        <w:t xml:space="preserve"> in </w:t>
      </w:r>
      <w:r w:rsidR="009149B3">
        <w:rPr>
          <w:rFonts w:cs="Arial"/>
          <w:lang w:val="en-CA"/>
        </w:rPr>
        <w:t xml:space="preserve">the </w:t>
      </w:r>
      <w:r w:rsidRPr="038F60F1">
        <w:rPr>
          <w:rFonts w:cs="Arial"/>
          <w:lang w:val="en-CA"/>
        </w:rPr>
        <w:t xml:space="preserve">R </w:t>
      </w:r>
      <w:r w:rsidR="009149B3">
        <w:rPr>
          <w:rFonts w:cs="Arial"/>
          <w:lang w:val="en-CA"/>
        </w:rPr>
        <w:t xml:space="preserve">statistical software. </w:t>
      </w:r>
      <w:r w:rsidR="009149B3">
        <w:rPr>
          <w:lang w:val="en-CA"/>
        </w:rPr>
        <w:t xml:space="preserve">The </w:t>
      </w:r>
      <w:r w:rsidR="00B25A0F">
        <w:rPr>
          <w:lang w:val="en-CA"/>
        </w:rPr>
        <w:t>estimated regression breakpoint (</w:t>
      </w:r>
      <w:r w:rsidR="00B7755D">
        <w:rPr>
          <w:rFonts w:cs="Arial"/>
          <w:lang w:val="en-CA"/>
        </w:rPr>
        <w:t>Ψ</w:t>
      </w:r>
      <w:r w:rsidR="009149B3">
        <w:rPr>
          <w:lang w:val="en-CA"/>
        </w:rPr>
        <w:t xml:space="preserve"> parameter</w:t>
      </w:r>
      <w:r w:rsidR="00B25A0F">
        <w:rPr>
          <w:lang w:val="en-CA"/>
        </w:rPr>
        <w:t>)</w:t>
      </w:r>
      <w:r w:rsidR="009149B3">
        <w:rPr>
          <w:lang w:val="en-CA"/>
        </w:rPr>
        <w:t xml:space="preserve"> was</w:t>
      </w:r>
      <w:r w:rsidR="00932197">
        <w:rPr>
          <w:lang w:val="en-CA"/>
        </w:rPr>
        <w:t xml:space="preserve"> used as the Allee effect threshold value. </w:t>
      </w:r>
    </w:p>
    <w:p w14:paraId="77E6AF25" w14:textId="206FBBE8" w:rsidR="00932197" w:rsidRDefault="00B25A0F" w:rsidP="00932197">
      <w:pPr>
        <w:pStyle w:val="BodyText"/>
        <w:spacing w:line="276" w:lineRule="auto"/>
        <w:rPr>
          <w:lang w:val="en-CA"/>
        </w:rPr>
      </w:pPr>
      <w:r>
        <w:rPr>
          <w:lang w:val="en-CA"/>
        </w:rPr>
        <w:t>Once the breakpoint was estimated, l</w:t>
      </w:r>
      <w:r w:rsidR="00932197">
        <w:rPr>
          <w:lang w:val="en-CA"/>
        </w:rPr>
        <w:t xml:space="preserve">inear regressions were fit </w:t>
      </w:r>
      <w:r>
        <w:rPr>
          <w:lang w:val="en-CA"/>
        </w:rPr>
        <w:t>t</w:t>
      </w:r>
      <w:r w:rsidR="00932197">
        <w:rPr>
          <w:lang w:val="en-CA"/>
        </w:rPr>
        <w:t xml:space="preserve">o </w:t>
      </w:r>
      <w:r>
        <w:rPr>
          <w:lang w:val="en-CA"/>
        </w:rPr>
        <w:t xml:space="preserve">data for biomass below the breakpoint, above the breakpoint, and across all biomass, for </w:t>
      </w:r>
      <w:r w:rsidR="00932197">
        <w:rPr>
          <w:lang w:val="en-CA"/>
        </w:rPr>
        <w:t xml:space="preserve">each stock. Stocks with positive slopes before the breakpoint </w:t>
      </w:r>
      <w:r>
        <w:rPr>
          <w:lang w:val="en-CA"/>
        </w:rPr>
        <w:t xml:space="preserve">(depensation zone) </w:t>
      </w:r>
      <w:r w:rsidR="00932197">
        <w:rPr>
          <w:lang w:val="en-CA"/>
        </w:rPr>
        <w:t xml:space="preserve">and negative slopes after the breakpoint </w:t>
      </w:r>
      <w:r>
        <w:rPr>
          <w:lang w:val="en-CA"/>
        </w:rPr>
        <w:t xml:space="preserve">(compensation zone) </w:t>
      </w:r>
      <w:r w:rsidR="00932197">
        <w:rPr>
          <w:lang w:val="en-CA"/>
        </w:rPr>
        <w:t xml:space="preserve">were classified as stocks experiencing </w:t>
      </w:r>
      <w:proofErr w:type="spellStart"/>
      <w:r w:rsidR="00932197">
        <w:rPr>
          <w:lang w:val="en-CA"/>
        </w:rPr>
        <w:t>allee</w:t>
      </w:r>
      <w:proofErr w:type="spellEnd"/>
      <w:r w:rsidR="00932197">
        <w:rPr>
          <w:lang w:val="en-CA"/>
        </w:rPr>
        <w:t xml:space="preserve"> effects. For stocks where a linear regression model </w:t>
      </w:r>
      <w:r>
        <w:rPr>
          <w:lang w:val="en-CA"/>
        </w:rPr>
        <w:t>had</w:t>
      </w:r>
      <w:r w:rsidR="00932197">
        <w:rPr>
          <w:lang w:val="en-CA"/>
        </w:rPr>
        <w:t xml:space="preserve"> lower AIC than a segmented regression</w:t>
      </w:r>
      <w:r>
        <w:rPr>
          <w:lang w:val="en-CA"/>
        </w:rPr>
        <w:t xml:space="preserve">, stocks where the slope was positive </w:t>
      </w:r>
      <w:r>
        <w:rPr>
          <w:lang w:val="en-CA"/>
        </w:rPr>
        <w:t xml:space="preserve">were classified as stocks experiencing </w:t>
      </w:r>
      <w:proofErr w:type="spellStart"/>
      <w:r>
        <w:rPr>
          <w:lang w:val="en-CA"/>
        </w:rPr>
        <w:t>allee</w:t>
      </w:r>
      <w:proofErr w:type="spellEnd"/>
      <w:r>
        <w:rPr>
          <w:lang w:val="en-CA"/>
        </w:rPr>
        <w:t xml:space="preserve"> effects</w:t>
      </w:r>
      <w:r>
        <w:rPr>
          <w:lang w:val="en-CA"/>
        </w:rPr>
        <w:t xml:space="preserve">. </w:t>
      </w:r>
    </w:p>
    <w:p w14:paraId="4857899D" w14:textId="1416D6C7" w:rsidR="00BA5F40" w:rsidRDefault="00B25A0F" w:rsidP="00932197">
      <w:pPr>
        <w:pStyle w:val="BodyText"/>
        <w:spacing w:line="276" w:lineRule="auto"/>
        <w:rPr>
          <w:lang w:val="en-CA"/>
        </w:rPr>
      </w:pPr>
      <w:r>
        <w:rPr>
          <w:lang w:val="en-CA"/>
        </w:rPr>
        <w:lastRenderedPageBreak/>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5304A213" w14:textId="2207DD5B"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544C93A" w14:textId="252BD2FE" w:rsidR="00B25A0F" w:rsidRPr="0098011D" w:rsidRDefault="00B25A0F" w:rsidP="00017E8A">
      <w:pPr>
        <w:pStyle w:val="BodyText"/>
        <w:spacing w:line="276" w:lineRule="auto"/>
        <w:rPr>
          <w:highlight w:val="yellow"/>
        </w:rPr>
      </w:pPr>
      <w:r w:rsidRPr="00017E8A">
        <w:t xml:space="preserve">Where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oMath>
      <w:r>
        <w:rPr>
          <w:rFonts w:eastAsiaTheme="minorEastAsia"/>
        </w:rPr>
        <w:t xml:space="preserve"> </w:t>
      </w:r>
      <w:r w:rsidR="00017E8A">
        <w:rPr>
          <w:rFonts w:eastAsiaTheme="minorEastAsia"/>
        </w:rPr>
        <w:t xml:space="preserve">is the predicted production rate at minimum observed biomass from the extended compensation zone regression,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oMath>
      <w:r w:rsidR="00017E8A">
        <w:rPr>
          <w:rFonts w:eastAsiaTheme="minorEastAsia"/>
          <w:lang w:val="en-CA"/>
        </w:rPr>
        <w:t xml:space="preserve"> </w:t>
      </w:r>
      <w:r w:rsidR="00017E8A">
        <w:rPr>
          <w:rFonts w:eastAsiaTheme="minorEastAsia"/>
        </w:rPr>
        <w:t>is the predicted production rate at minimum observed biomass</w:t>
      </w:r>
      <w:r w:rsidR="00017E8A">
        <w:rPr>
          <w:rFonts w:eastAsiaTheme="minorEastAsia"/>
        </w:rPr>
        <w:t xml:space="preserve"> in the depensation zone. </w:t>
      </w:r>
      <w:r w:rsidR="00EF0456">
        <w:rPr>
          <w:rFonts w:eastAsiaTheme="minorEastAsia"/>
          <w:lang w:val="en-CA"/>
        </w:rPr>
        <w:t xml:space="preserve">As is </w:t>
      </w:r>
      <w:r w:rsidR="00017E8A">
        <w:rPr>
          <w:rFonts w:eastAsiaTheme="minorEastAsia"/>
          <w:lang w:val="en-CA"/>
        </w:rPr>
        <w:t xml:space="preserve">a </w:t>
      </w:r>
      <w:r w:rsidR="00EF0456">
        <w:rPr>
          <w:rFonts w:eastAsiaTheme="minorEastAsia"/>
          <w:lang w:val="en-CA"/>
        </w:rPr>
        <w:t xml:space="preserve">relative </w:t>
      </w:r>
      <w:r w:rsidR="00017E8A">
        <w:rPr>
          <w:rFonts w:eastAsiaTheme="minorEastAsia"/>
          <w:lang w:val="en-CA"/>
        </w:rPr>
        <w:t xml:space="preserve">measure of </w:t>
      </w:r>
      <w:r w:rsidR="00EF0456">
        <w:rPr>
          <w:rFonts w:eastAsiaTheme="minorEastAsia"/>
          <w:lang w:val="en-CA"/>
        </w:rPr>
        <w:t xml:space="preserve">decrease in production rate from the </w:t>
      </w:r>
      <w:r w:rsidR="00017E8A">
        <w:rPr>
          <w:rFonts w:eastAsiaTheme="minorEastAsia"/>
          <w:lang w:val="en-CA"/>
        </w:rPr>
        <w:t>A</w:t>
      </w:r>
      <w:r w:rsidR="00EF0456">
        <w:rPr>
          <w:rFonts w:eastAsiaTheme="minorEastAsia"/>
          <w:lang w:val="en-CA"/>
        </w:rPr>
        <w:t>llee effect and can be compared across stocks.</w:t>
      </w:r>
    </w:p>
    <w:p w14:paraId="594713E6" w14:textId="4445015E" w:rsidR="00B25A0F" w:rsidRDefault="0098011D" w:rsidP="00B7755D">
      <w:pPr>
        <w:jc w:val="center"/>
        <w:rPr>
          <w:highlight w:val="yellow"/>
        </w:rP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5333D0D3" w14:textId="77777777" w:rsidR="00932197" w:rsidRPr="00BA5F40" w:rsidRDefault="00932197" w:rsidP="00932197">
      <w:pPr>
        <w:pStyle w:val="BodyText"/>
        <w:spacing w:line="276" w:lineRule="auto"/>
      </w:pPr>
    </w:p>
    <w:p w14:paraId="3FB20F36" w14:textId="440BA1D0" w:rsidR="00BE1103" w:rsidRDefault="00BE1103" w:rsidP="00AB6F41">
      <w:pPr>
        <w:pStyle w:val="Heading1"/>
      </w:pPr>
      <w:r>
        <w:lastRenderedPageBreak/>
        <w:t>Results</w:t>
      </w:r>
    </w:p>
    <w:p w14:paraId="788395F0" w14:textId="77777777" w:rsidR="00EF0456" w:rsidRDefault="0072607F" w:rsidP="00EF0456">
      <w:pPr>
        <w:keepNext/>
      </w:pPr>
      <w:r>
        <w:rPr>
          <w:noProof/>
        </w:rPr>
        <w:drawing>
          <wp:inline distT="0" distB="0" distL="0" distR="0" wp14:anchorId="74FF9317" wp14:editId="4F4EBD36">
            <wp:extent cx="5943600" cy="4457700"/>
            <wp:effectExtent l="0" t="0" r="0" b="0"/>
            <wp:docPr id="173671495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14953" name="Picture 1" descr="A graph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C5E25C3" w14:textId="3311AD66" w:rsidR="00BE1103" w:rsidRDefault="00EF0456" w:rsidP="00EF0456">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biomass time series, blue points are above </w:t>
      </w:r>
      <w:r w:rsidR="005D19FB">
        <w:t xml:space="preserve">a proxy </w:t>
      </w:r>
      <w:proofErr w:type="spellStart"/>
      <w:r w:rsidR="005D19FB">
        <w:t>lrp</w:t>
      </w:r>
      <w:proofErr w:type="spellEnd"/>
      <w:r>
        <w:t xml:space="preserve">, red points are below </w:t>
      </w:r>
      <w:r w:rsidR="005D19FB">
        <w:t xml:space="preserve">a proxy </w:t>
      </w:r>
      <w:proofErr w:type="spellStart"/>
      <w:r w:rsidR="005D19FB">
        <w:t>lrp</w:t>
      </w:r>
      <w:proofErr w:type="spellEnd"/>
    </w:p>
    <w:p w14:paraId="58B7E9A8" w14:textId="25D73A13" w:rsidR="00BE1103" w:rsidRDefault="00BE1103" w:rsidP="00C23353"/>
    <w:p w14:paraId="22EEC6B4" w14:textId="4CDBAABE" w:rsidR="00BE1103" w:rsidRDefault="00BE1103" w:rsidP="00C23353"/>
    <w:p w14:paraId="644B15E1" w14:textId="77777777" w:rsidR="00EF0456" w:rsidRDefault="005538EA" w:rsidP="00EF0456">
      <w:pPr>
        <w:keepNext/>
      </w:pPr>
      <w:r>
        <w:rPr>
          <w:noProof/>
        </w:rPr>
        <w:lastRenderedPageBreak/>
        <w:drawing>
          <wp:inline distT="0" distB="0" distL="0" distR="0" wp14:anchorId="1719F55B" wp14:editId="2869D41C">
            <wp:extent cx="5943600" cy="5943600"/>
            <wp:effectExtent l="0" t="0" r="0" b="0"/>
            <wp:docPr id="42811547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5477" name="Picture 1" descr="A graph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C5562BD" w14:textId="5AA2CB23" w:rsidR="00BE1103" w:rsidRDefault="00EF0456" w:rsidP="00EF0456">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production rate in function of biomass, solid lines are regression lines over the range of data, before or after </w:t>
      </w:r>
      <w:r w:rsidR="005D19FB">
        <w:t xml:space="preserve">a </w:t>
      </w:r>
      <w:r>
        <w:t>breakpoint. Dashed red line is compensation zone regression extended over the range of biomass in the depensation zone</w:t>
      </w:r>
    </w:p>
    <w:p w14:paraId="7B2637CD" w14:textId="77777777" w:rsidR="00EF0456" w:rsidRDefault="00AB56EB" w:rsidP="00EF0456">
      <w:pPr>
        <w:keepNext/>
      </w:pPr>
      <w:r>
        <w:rPr>
          <w:noProof/>
        </w:rPr>
        <w:lastRenderedPageBreak/>
        <w:drawing>
          <wp:inline distT="0" distB="0" distL="0" distR="0" wp14:anchorId="0044CF4C" wp14:editId="11669085">
            <wp:extent cx="5943600" cy="4457700"/>
            <wp:effectExtent l="0" t="0" r="0" b="0"/>
            <wp:docPr id="1731544563" name="Picture 1" descr="A graph of data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44563" name="Picture 1" descr="A graph of data with black and blue lin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67D3F14" w14:textId="3048CB09" w:rsidR="0072607F" w:rsidRDefault="00EF0456" w:rsidP="00EF0456">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w:t>
      </w:r>
      <w:r>
        <w:t xml:space="preserve">production rate in function of biomass, </w:t>
      </w:r>
      <w:r>
        <w:t xml:space="preserve">blue </w:t>
      </w:r>
      <w:r>
        <w:t>solid lines are regression lines over the range of data</w:t>
      </w:r>
    </w:p>
    <w:p w14:paraId="750C5BC3" w14:textId="1474A10C" w:rsidR="00AB56EB" w:rsidRDefault="00AB56EB">
      <w:r>
        <w:br w:type="page"/>
      </w:r>
    </w:p>
    <w:tbl>
      <w:tblPr>
        <w:tblW w:w="8955" w:type="dxa"/>
        <w:tblLayout w:type="fixed"/>
        <w:tblLook w:val="04A0" w:firstRow="1" w:lastRow="0" w:firstColumn="1" w:lastColumn="0" w:noHBand="0" w:noVBand="1"/>
      </w:tblPr>
      <w:tblGrid>
        <w:gridCol w:w="1800"/>
        <w:gridCol w:w="1125"/>
        <w:gridCol w:w="1260"/>
        <w:gridCol w:w="1080"/>
        <w:gridCol w:w="1530"/>
        <w:gridCol w:w="990"/>
        <w:gridCol w:w="1170"/>
      </w:tblGrid>
      <w:tr w:rsidR="00AB56EB" w:rsidRPr="00AB56EB" w14:paraId="0AA6A1B3" w14:textId="77777777" w:rsidTr="005D19FB">
        <w:trPr>
          <w:trHeight w:val="300"/>
        </w:trPr>
        <w:tc>
          <w:tcPr>
            <w:tcW w:w="1800" w:type="dxa"/>
            <w:tcBorders>
              <w:top w:val="nil"/>
              <w:left w:val="nil"/>
              <w:bottom w:val="single" w:sz="4" w:space="0" w:color="auto"/>
              <w:right w:val="nil"/>
            </w:tcBorders>
            <w:shd w:val="clear" w:color="auto" w:fill="auto"/>
            <w:noWrap/>
            <w:vAlign w:val="bottom"/>
            <w:hideMark/>
          </w:tcPr>
          <w:p w14:paraId="3DB51099" w14:textId="77777777"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lastRenderedPageBreak/>
              <w:t>stock</w:t>
            </w:r>
          </w:p>
        </w:tc>
        <w:tc>
          <w:tcPr>
            <w:tcW w:w="1125" w:type="dxa"/>
            <w:tcBorders>
              <w:top w:val="nil"/>
              <w:left w:val="nil"/>
              <w:bottom w:val="single" w:sz="4" w:space="0" w:color="auto"/>
              <w:right w:val="nil"/>
            </w:tcBorders>
            <w:shd w:val="clear" w:color="auto" w:fill="auto"/>
            <w:noWrap/>
            <w:vAlign w:val="bottom"/>
            <w:hideMark/>
          </w:tcPr>
          <w:p w14:paraId="664A80A4" w14:textId="730E5601"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As</w:t>
            </w:r>
          </w:p>
        </w:tc>
        <w:tc>
          <w:tcPr>
            <w:tcW w:w="1260" w:type="dxa"/>
            <w:tcBorders>
              <w:top w:val="nil"/>
              <w:left w:val="nil"/>
              <w:bottom w:val="single" w:sz="4" w:space="0" w:color="auto"/>
              <w:right w:val="nil"/>
            </w:tcBorders>
            <w:shd w:val="clear" w:color="auto" w:fill="auto"/>
            <w:noWrap/>
            <w:vAlign w:val="bottom"/>
            <w:hideMark/>
          </w:tcPr>
          <w:p w14:paraId="53360338" w14:textId="31210936" w:rsidR="00AB56EB" w:rsidRPr="00AB56EB" w:rsidRDefault="00B37A75" w:rsidP="005D19F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Production rate at lowest observed biomass</w:t>
            </w:r>
          </w:p>
        </w:tc>
        <w:tc>
          <w:tcPr>
            <w:tcW w:w="1080" w:type="dxa"/>
            <w:tcBorders>
              <w:top w:val="nil"/>
              <w:left w:val="nil"/>
              <w:bottom w:val="single" w:sz="4" w:space="0" w:color="auto"/>
              <w:right w:val="nil"/>
            </w:tcBorders>
            <w:shd w:val="clear" w:color="auto" w:fill="auto"/>
            <w:noWrap/>
            <w:vAlign w:val="bottom"/>
            <w:hideMark/>
          </w:tcPr>
          <w:p w14:paraId="5A266DE8" w14:textId="33F7857C" w:rsidR="00AB56EB" w:rsidRPr="00AB56EB" w:rsidRDefault="006C4694"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D</w:t>
            </w:r>
            <w:r w:rsidR="00AB56EB" w:rsidRPr="00AB56EB">
              <w:rPr>
                <w:rFonts w:ascii="Aptos Narrow" w:eastAsia="Times New Roman" w:hAnsi="Aptos Narrow" w:cs="Times New Roman"/>
                <w:color w:val="000000"/>
                <w:kern w:val="0"/>
                <w:sz w:val="20"/>
                <w:szCs w:val="20"/>
                <w14:ligatures w14:val="none"/>
              </w:rPr>
              <w:t>epletion</w:t>
            </w:r>
            <w:r>
              <w:rPr>
                <w:rFonts w:ascii="Aptos Narrow" w:eastAsia="Times New Roman" w:hAnsi="Aptos Narrow" w:cs="Times New Roman"/>
                <w:color w:val="000000"/>
                <w:kern w:val="0"/>
                <w:sz w:val="20"/>
                <w:szCs w:val="20"/>
                <w14:ligatures w14:val="none"/>
              </w:rPr>
              <w:t xml:space="preserve"> (</w:t>
            </w:r>
            <w:r w:rsidR="00B37A75">
              <w:rPr>
                <w:rFonts w:ascii="Aptos Narrow" w:eastAsia="Times New Roman" w:hAnsi="Aptos Narrow" w:cs="Times New Roman"/>
                <w:color w:val="000000"/>
                <w:kern w:val="0"/>
                <w:sz w:val="20"/>
                <w:szCs w:val="20"/>
                <w14:ligatures w14:val="none"/>
              </w:rPr>
              <w:t xml:space="preserve">fraction of </w:t>
            </w:r>
            <w:proofErr w:type="spellStart"/>
            <w:r w:rsidR="00B37A75">
              <w:rPr>
                <w:rFonts w:ascii="Aptos Narrow" w:eastAsia="Times New Roman" w:hAnsi="Aptos Narrow" w:cs="Times New Roman"/>
                <w:color w:val="000000"/>
                <w:kern w:val="0"/>
                <w:sz w:val="20"/>
                <w:szCs w:val="20"/>
                <w14:ligatures w14:val="none"/>
              </w:rPr>
              <w:t>lrp</w:t>
            </w:r>
            <w:proofErr w:type="spellEnd"/>
            <w:r w:rsidR="00B37A75">
              <w:rPr>
                <w:rFonts w:ascii="Aptos Narrow" w:eastAsia="Times New Roman" w:hAnsi="Aptos Narrow" w:cs="Times New Roman"/>
                <w:color w:val="000000"/>
                <w:kern w:val="0"/>
                <w:sz w:val="20"/>
                <w:szCs w:val="20"/>
                <w14:ligatures w14:val="none"/>
              </w:rPr>
              <w:t xml:space="preserve"> proxy, </w:t>
            </w:r>
            <w:r>
              <w:rPr>
                <w:rFonts w:ascii="Aptos Narrow" w:eastAsia="Times New Roman" w:hAnsi="Aptos Narrow" w:cs="Times New Roman"/>
                <w:color w:val="000000"/>
                <w:kern w:val="0"/>
                <w:sz w:val="20"/>
                <w:szCs w:val="20"/>
                <w14:ligatures w14:val="none"/>
              </w:rPr>
              <w:t>smaller number is more depleted)</w:t>
            </w:r>
          </w:p>
        </w:tc>
        <w:tc>
          <w:tcPr>
            <w:tcW w:w="1530" w:type="dxa"/>
            <w:tcBorders>
              <w:top w:val="nil"/>
              <w:left w:val="nil"/>
              <w:bottom w:val="single" w:sz="4" w:space="0" w:color="auto"/>
              <w:right w:val="nil"/>
            </w:tcBorders>
            <w:vAlign w:val="bottom"/>
          </w:tcPr>
          <w:p w14:paraId="6B84C600" w14:textId="3A7E91E9"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collapsed</w:t>
            </w:r>
          </w:p>
        </w:tc>
        <w:tc>
          <w:tcPr>
            <w:tcW w:w="990" w:type="dxa"/>
            <w:tcBorders>
              <w:top w:val="nil"/>
              <w:left w:val="nil"/>
              <w:bottom w:val="single" w:sz="4" w:space="0" w:color="auto"/>
              <w:right w:val="nil"/>
            </w:tcBorders>
            <w:vAlign w:val="bottom"/>
          </w:tcPr>
          <w:p w14:paraId="24D131C0" w14:textId="6AF78644"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Allee effect</w:t>
            </w:r>
          </w:p>
        </w:tc>
        <w:tc>
          <w:tcPr>
            <w:tcW w:w="1170" w:type="dxa"/>
            <w:tcBorders>
              <w:top w:val="nil"/>
              <w:left w:val="nil"/>
              <w:bottom w:val="single" w:sz="4" w:space="0" w:color="auto"/>
              <w:right w:val="nil"/>
            </w:tcBorders>
            <w:shd w:val="clear" w:color="auto" w:fill="auto"/>
            <w:noWrap/>
            <w:vAlign w:val="bottom"/>
            <w:hideMark/>
          </w:tcPr>
          <w:p w14:paraId="0F535312" w14:textId="74DEDD00"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recovered</w:t>
            </w:r>
          </w:p>
        </w:tc>
      </w:tr>
      <w:tr w:rsidR="00AB56EB" w:rsidRPr="00AB56EB" w14:paraId="2E1D386B" w14:textId="77777777" w:rsidTr="00AB56EB">
        <w:trPr>
          <w:trHeight w:val="300"/>
        </w:trPr>
        <w:tc>
          <w:tcPr>
            <w:tcW w:w="1800" w:type="dxa"/>
            <w:tcBorders>
              <w:top w:val="single" w:sz="4" w:space="0" w:color="auto"/>
              <w:left w:val="nil"/>
              <w:bottom w:val="nil"/>
              <w:right w:val="nil"/>
            </w:tcBorders>
            <w:shd w:val="clear" w:color="auto" w:fill="auto"/>
            <w:noWrap/>
            <w:vAlign w:val="center"/>
            <w:hideMark/>
          </w:tcPr>
          <w:p w14:paraId="3596006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CODICE</w:t>
            </w:r>
          </w:p>
        </w:tc>
        <w:tc>
          <w:tcPr>
            <w:tcW w:w="1125" w:type="dxa"/>
            <w:tcBorders>
              <w:top w:val="single" w:sz="4" w:space="0" w:color="auto"/>
              <w:left w:val="nil"/>
              <w:bottom w:val="nil"/>
              <w:right w:val="nil"/>
            </w:tcBorders>
            <w:shd w:val="clear" w:color="auto" w:fill="auto"/>
            <w:noWrap/>
            <w:vAlign w:val="center"/>
            <w:hideMark/>
          </w:tcPr>
          <w:p w14:paraId="569B62D6" w14:textId="777B09E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-0.35</w:t>
            </w:r>
          </w:p>
        </w:tc>
        <w:tc>
          <w:tcPr>
            <w:tcW w:w="1260" w:type="dxa"/>
            <w:tcBorders>
              <w:top w:val="single" w:sz="4" w:space="0" w:color="auto"/>
              <w:left w:val="nil"/>
              <w:bottom w:val="nil"/>
              <w:right w:val="nil"/>
            </w:tcBorders>
            <w:shd w:val="clear" w:color="auto" w:fill="auto"/>
            <w:noWrap/>
            <w:vAlign w:val="center"/>
            <w:hideMark/>
          </w:tcPr>
          <w:p w14:paraId="222B94A5"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0.51</w:t>
            </w:r>
          </w:p>
        </w:tc>
        <w:tc>
          <w:tcPr>
            <w:tcW w:w="1080" w:type="dxa"/>
            <w:tcBorders>
              <w:top w:val="single" w:sz="4" w:space="0" w:color="auto"/>
              <w:left w:val="nil"/>
              <w:bottom w:val="nil"/>
              <w:right w:val="nil"/>
            </w:tcBorders>
            <w:shd w:val="clear" w:color="auto" w:fill="auto"/>
            <w:noWrap/>
            <w:vAlign w:val="center"/>
            <w:hideMark/>
          </w:tcPr>
          <w:p w14:paraId="7CF23CC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0.59</w:t>
            </w:r>
          </w:p>
        </w:tc>
        <w:tc>
          <w:tcPr>
            <w:tcW w:w="1530" w:type="dxa"/>
            <w:tcBorders>
              <w:top w:val="single" w:sz="4" w:space="0" w:color="auto"/>
              <w:left w:val="nil"/>
              <w:bottom w:val="nil"/>
              <w:right w:val="nil"/>
            </w:tcBorders>
          </w:tcPr>
          <w:p w14:paraId="0632CA20" w14:textId="2BC784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990" w:type="dxa"/>
            <w:tcBorders>
              <w:top w:val="single" w:sz="4" w:space="0" w:color="auto"/>
              <w:left w:val="nil"/>
              <w:bottom w:val="nil"/>
              <w:right w:val="nil"/>
            </w:tcBorders>
          </w:tcPr>
          <w:p w14:paraId="0EECB2AB" w14:textId="52FC35C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single" w:sz="4" w:space="0" w:color="auto"/>
              <w:left w:val="nil"/>
              <w:bottom w:val="nil"/>
              <w:right w:val="nil"/>
            </w:tcBorders>
            <w:shd w:val="clear" w:color="auto" w:fill="auto"/>
            <w:noWrap/>
            <w:vAlign w:val="center"/>
            <w:hideMark/>
          </w:tcPr>
          <w:p w14:paraId="741393E2" w14:textId="086E6A3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34F95534" w14:textId="77777777" w:rsidTr="00AB56EB">
        <w:trPr>
          <w:trHeight w:val="300"/>
        </w:trPr>
        <w:tc>
          <w:tcPr>
            <w:tcW w:w="1800" w:type="dxa"/>
            <w:tcBorders>
              <w:top w:val="nil"/>
              <w:left w:val="nil"/>
              <w:bottom w:val="nil"/>
              <w:right w:val="nil"/>
            </w:tcBorders>
            <w:shd w:val="clear" w:color="auto" w:fill="auto"/>
            <w:noWrap/>
            <w:vAlign w:val="center"/>
            <w:hideMark/>
          </w:tcPr>
          <w:p w14:paraId="320A2954"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CODBA2224</w:t>
            </w:r>
          </w:p>
        </w:tc>
        <w:tc>
          <w:tcPr>
            <w:tcW w:w="1125" w:type="dxa"/>
            <w:tcBorders>
              <w:top w:val="nil"/>
              <w:left w:val="nil"/>
              <w:bottom w:val="nil"/>
              <w:right w:val="nil"/>
            </w:tcBorders>
            <w:shd w:val="clear" w:color="auto" w:fill="auto"/>
            <w:noWrap/>
            <w:vAlign w:val="center"/>
            <w:hideMark/>
          </w:tcPr>
          <w:p w14:paraId="4AE047CB" w14:textId="182B6F9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192F0D2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0.87</w:t>
            </w:r>
          </w:p>
        </w:tc>
        <w:tc>
          <w:tcPr>
            <w:tcW w:w="1080" w:type="dxa"/>
            <w:tcBorders>
              <w:top w:val="nil"/>
              <w:left w:val="nil"/>
              <w:bottom w:val="nil"/>
              <w:right w:val="nil"/>
            </w:tcBorders>
            <w:shd w:val="clear" w:color="auto" w:fill="auto"/>
            <w:noWrap/>
            <w:vAlign w:val="center"/>
            <w:hideMark/>
          </w:tcPr>
          <w:p w14:paraId="3D17E2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530" w:type="dxa"/>
            <w:tcBorders>
              <w:top w:val="nil"/>
              <w:left w:val="nil"/>
              <w:bottom w:val="nil"/>
              <w:right w:val="nil"/>
            </w:tcBorders>
          </w:tcPr>
          <w:p w14:paraId="1B1AA1B3" w14:textId="5D8635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0164C0F" w14:textId="37AB1F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84A49AD" w14:textId="1EBAAF7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0765C00E" w14:textId="77777777" w:rsidTr="00AB56EB">
        <w:trPr>
          <w:trHeight w:val="300"/>
        </w:trPr>
        <w:tc>
          <w:tcPr>
            <w:tcW w:w="1800" w:type="dxa"/>
            <w:tcBorders>
              <w:top w:val="nil"/>
              <w:left w:val="nil"/>
              <w:bottom w:val="nil"/>
              <w:right w:val="nil"/>
            </w:tcBorders>
            <w:shd w:val="clear" w:color="auto" w:fill="auto"/>
            <w:noWrap/>
            <w:vAlign w:val="center"/>
            <w:hideMark/>
          </w:tcPr>
          <w:p w14:paraId="5C46802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CODNEAR</w:t>
            </w:r>
          </w:p>
        </w:tc>
        <w:tc>
          <w:tcPr>
            <w:tcW w:w="1125" w:type="dxa"/>
            <w:tcBorders>
              <w:top w:val="nil"/>
              <w:left w:val="nil"/>
              <w:bottom w:val="nil"/>
              <w:right w:val="nil"/>
            </w:tcBorders>
            <w:shd w:val="clear" w:color="auto" w:fill="auto"/>
            <w:noWrap/>
            <w:vAlign w:val="center"/>
            <w:hideMark/>
          </w:tcPr>
          <w:p w14:paraId="17B0722E" w14:textId="6D54F99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6718FFC9" w14:textId="61EA0870"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0.51</w:t>
            </w:r>
          </w:p>
        </w:tc>
        <w:tc>
          <w:tcPr>
            <w:tcW w:w="1080" w:type="dxa"/>
            <w:tcBorders>
              <w:top w:val="nil"/>
              <w:left w:val="nil"/>
              <w:bottom w:val="nil"/>
              <w:right w:val="nil"/>
            </w:tcBorders>
            <w:shd w:val="clear" w:color="auto" w:fill="auto"/>
            <w:noWrap/>
            <w:vAlign w:val="center"/>
            <w:hideMark/>
          </w:tcPr>
          <w:p w14:paraId="4519C13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530" w:type="dxa"/>
            <w:tcBorders>
              <w:top w:val="nil"/>
              <w:left w:val="nil"/>
              <w:bottom w:val="nil"/>
              <w:right w:val="nil"/>
            </w:tcBorders>
          </w:tcPr>
          <w:p w14:paraId="67AF0BD1" w14:textId="3ABA695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w:t>
            </w:r>
            <w:r w:rsidRPr="00F15533">
              <w:rPr>
                <w:rFonts w:ascii="Aptos Narrow" w:eastAsia="Times New Roman" w:hAnsi="Aptos Narrow" w:cs="Times New Roman"/>
                <w:color w:val="000000"/>
                <w:kern w:val="0"/>
                <w:sz w:val="20"/>
                <w:szCs w:val="20"/>
                <w14:ligatures w14:val="none"/>
              </w:rPr>
              <w:t>es</w:t>
            </w:r>
          </w:p>
        </w:tc>
        <w:tc>
          <w:tcPr>
            <w:tcW w:w="990" w:type="dxa"/>
            <w:tcBorders>
              <w:top w:val="nil"/>
              <w:left w:val="nil"/>
              <w:bottom w:val="nil"/>
              <w:right w:val="nil"/>
            </w:tcBorders>
          </w:tcPr>
          <w:p w14:paraId="5C2F03DD" w14:textId="6413A41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177810" w14:textId="6CB3B742" w:rsidR="00AB56EB" w:rsidRPr="00AB56EB" w:rsidRDefault="000B04CC"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w:t>
            </w:r>
            <w:r w:rsidR="00AB56EB" w:rsidRPr="00AB56EB">
              <w:rPr>
                <w:rFonts w:ascii="Aptos Narrow" w:eastAsia="Times New Roman" w:hAnsi="Aptos Narrow" w:cs="Times New Roman"/>
                <w:color w:val="000000"/>
                <w:kern w:val="0"/>
                <w:sz w:val="20"/>
                <w:szCs w:val="20"/>
                <w14:ligatures w14:val="none"/>
              </w:rPr>
              <w:t>es</w:t>
            </w:r>
          </w:p>
        </w:tc>
      </w:tr>
      <w:tr w:rsidR="00AB56EB" w:rsidRPr="00AB56EB" w14:paraId="4F3756F9" w14:textId="77777777" w:rsidTr="00AB56EB">
        <w:trPr>
          <w:trHeight w:val="300"/>
        </w:trPr>
        <w:tc>
          <w:tcPr>
            <w:tcW w:w="1800" w:type="dxa"/>
            <w:tcBorders>
              <w:top w:val="nil"/>
              <w:left w:val="nil"/>
              <w:bottom w:val="nil"/>
              <w:right w:val="nil"/>
            </w:tcBorders>
            <w:shd w:val="clear" w:color="auto" w:fill="auto"/>
            <w:noWrap/>
            <w:vAlign w:val="center"/>
            <w:hideMark/>
          </w:tcPr>
          <w:p w14:paraId="65857C1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3Pn4RS</w:t>
            </w:r>
          </w:p>
        </w:tc>
        <w:tc>
          <w:tcPr>
            <w:tcW w:w="1125" w:type="dxa"/>
            <w:tcBorders>
              <w:top w:val="nil"/>
              <w:left w:val="nil"/>
              <w:bottom w:val="nil"/>
              <w:right w:val="nil"/>
            </w:tcBorders>
            <w:shd w:val="clear" w:color="auto" w:fill="auto"/>
            <w:noWrap/>
            <w:vAlign w:val="center"/>
            <w:hideMark/>
          </w:tcPr>
          <w:p w14:paraId="4CF5DE70" w14:textId="18F20BF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0F6339FE" w14:textId="55FA2F1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CB48DC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0.28</w:t>
            </w:r>
          </w:p>
        </w:tc>
        <w:tc>
          <w:tcPr>
            <w:tcW w:w="1530" w:type="dxa"/>
            <w:tcBorders>
              <w:top w:val="nil"/>
              <w:left w:val="nil"/>
              <w:bottom w:val="nil"/>
              <w:right w:val="nil"/>
            </w:tcBorders>
          </w:tcPr>
          <w:p w14:paraId="62B600E6" w14:textId="5A431F8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527B25" w14:textId="2CDAA81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5B0EB14" w14:textId="714D0FE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0539B286" w14:textId="77777777" w:rsidTr="00AB56EB">
        <w:trPr>
          <w:trHeight w:val="300"/>
        </w:trPr>
        <w:tc>
          <w:tcPr>
            <w:tcW w:w="1800" w:type="dxa"/>
            <w:tcBorders>
              <w:top w:val="nil"/>
              <w:left w:val="nil"/>
              <w:bottom w:val="nil"/>
              <w:right w:val="nil"/>
            </w:tcBorders>
            <w:shd w:val="clear" w:color="auto" w:fill="auto"/>
            <w:noWrap/>
            <w:vAlign w:val="center"/>
            <w:hideMark/>
          </w:tcPr>
          <w:p w14:paraId="1910803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3Ps</w:t>
            </w:r>
          </w:p>
        </w:tc>
        <w:tc>
          <w:tcPr>
            <w:tcW w:w="1125" w:type="dxa"/>
            <w:tcBorders>
              <w:top w:val="nil"/>
              <w:left w:val="nil"/>
              <w:bottom w:val="nil"/>
              <w:right w:val="nil"/>
            </w:tcBorders>
            <w:shd w:val="clear" w:color="auto" w:fill="auto"/>
            <w:noWrap/>
            <w:vAlign w:val="center"/>
            <w:hideMark/>
          </w:tcPr>
          <w:p w14:paraId="2912F407" w14:textId="5A2764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0.55</w:t>
            </w:r>
          </w:p>
        </w:tc>
        <w:tc>
          <w:tcPr>
            <w:tcW w:w="1260" w:type="dxa"/>
            <w:tcBorders>
              <w:top w:val="nil"/>
              <w:left w:val="nil"/>
              <w:bottom w:val="nil"/>
              <w:right w:val="nil"/>
            </w:tcBorders>
            <w:shd w:val="clear" w:color="auto" w:fill="auto"/>
            <w:noWrap/>
            <w:vAlign w:val="center"/>
            <w:hideMark/>
          </w:tcPr>
          <w:p w14:paraId="57287FA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080" w:type="dxa"/>
            <w:tcBorders>
              <w:top w:val="nil"/>
              <w:left w:val="nil"/>
              <w:bottom w:val="nil"/>
              <w:right w:val="nil"/>
            </w:tcBorders>
            <w:shd w:val="clear" w:color="auto" w:fill="auto"/>
            <w:noWrap/>
            <w:vAlign w:val="center"/>
            <w:hideMark/>
          </w:tcPr>
          <w:p w14:paraId="47B695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0.27</w:t>
            </w:r>
          </w:p>
        </w:tc>
        <w:tc>
          <w:tcPr>
            <w:tcW w:w="1530" w:type="dxa"/>
            <w:tcBorders>
              <w:top w:val="nil"/>
              <w:left w:val="nil"/>
              <w:bottom w:val="nil"/>
              <w:right w:val="nil"/>
            </w:tcBorders>
          </w:tcPr>
          <w:p w14:paraId="608BBD9C" w14:textId="5C1CFA2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674A90" w14:textId="57DEF4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29C6774" w14:textId="684B0E0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502DE8B" w14:textId="77777777" w:rsidTr="00AB56EB">
        <w:trPr>
          <w:trHeight w:val="300"/>
        </w:trPr>
        <w:tc>
          <w:tcPr>
            <w:tcW w:w="1800" w:type="dxa"/>
            <w:tcBorders>
              <w:top w:val="nil"/>
              <w:left w:val="nil"/>
              <w:bottom w:val="nil"/>
              <w:right w:val="nil"/>
            </w:tcBorders>
            <w:shd w:val="clear" w:color="auto" w:fill="auto"/>
            <w:noWrap/>
            <w:vAlign w:val="center"/>
            <w:hideMark/>
          </w:tcPr>
          <w:p w14:paraId="118268F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CODBA2532</w:t>
            </w:r>
          </w:p>
        </w:tc>
        <w:tc>
          <w:tcPr>
            <w:tcW w:w="1125" w:type="dxa"/>
            <w:tcBorders>
              <w:top w:val="nil"/>
              <w:left w:val="nil"/>
              <w:bottom w:val="nil"/>
              <w:right w:val="nil"/>
            </w:tcBorders>
            <w:shd w:val="clear" w:color="auto" w:fill="auto"/>
            <w:noWrap/>
            <w:vAlign w:val="center"/>
            <w:hideMark/>
          </w:tcPr>
          <w:p w14:paraId="5300AA1C" w14:textId="75A56C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-0.47</w:t>
            </w:r>
          </w:p>
        </w:tc>
        <w:tc>
          <w:tcPr>
            <w:tcW w:w="1260" w:type="dxa"/>
            <w:tcBorders>
              <w:top w:val="nil"/>
              <w:left w:val="nil"/>
              <w:bottom w:val="nil"/>
              <w:right w:val="nil"/>
            </w:tcBorders>
            <w:shd w:val="clear" w:color="auto" w:fill="auto"/>
            <w:noWrap/>
            <w:vAlign w:val="center"/>
            <w:hideMark/>
          </w:tcPr>
          <w:p w14:paraId="5B8AD5B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0.69</w:t>
            </w:r>
          </w:p>
        </w:tc>
        <w:tc>
          <w:tcPr>
            <w:tcW w:w="1080" w:type="dxa"/>
            <w:tcBorders>
              <w:top w:val="nil"/>
              <w:left w:val="nil"/>
              <w:bottom w:val="nil"/>
              <w:right w:val="nil"/>
            </w:tcBorders>
            <w:shd w:val="clear" w:color="auto" w:fill="auto"/>
            <w:noWrap/>
            <w:vAlign w:val="center"/>
            <w:hideMark/>
          </w:tcPr>
          <w:p w14:paraId="78362D7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530" w:type="dxa"/>
            <w:tcBorders>
              <w:top w:val="nil"/>
              <w:left w:val="nil"/>
              <w:bottom w:val="nil"/>
              <w:right w:val="nil"/>
            </w:tcBorders>
          </w:tcPr>
          <w:p w14:paraId="582DB053" w14:textId="5EB54C8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D16E02E" w14:textId="02C4368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17A1EF8" w14:textId="6FA44C7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006F91C" w14:textId="77777777" w:rsidTr="00AB56EB">
        <w:trPr>
          <w:trHeight w:val="300"/>
        </w:trPr>
        <w:tc>
          <w:tcPr>
            <w:tcW w:w="1800" w:type="dxa"/>
            <w:tcBorders>
              <w:top w:val="nil"/>
              <w:left w:val="nil"/>
              <w:bottom w:val="nil"/>
              <w:right w:val="nil"/>
            </w:tcBorders>
            <w:shd w:val="clear" w:color="auto" w:fill="auto"/>
            <w:noWrap/>
            <w:vAlign w:val="center"/>
            <w:hideMark/>
          </w:tcPr>
          <w:p w14:paraId="6A205B2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4X5Y</w:t>
            </w:r>
          </w:p>
        </w:tc>
        <w:tc>
          <w:tcPr>
            <w:tcW w:w="1125" w:type="dxa"/>
            <w:tcBorders>
              <w:top w:val="nil"/>
              <w:left w:val="nil"/>
              <w:bottom w:val="nil"/>
              <w:right w:val="nil"/>
            </w:tcBorders>
            <w:shd w:val="clear" w:color="auto" w:fill="auto"/>
            <w:noWrap/>
            <w:vAlign w:val="center"/>
            <w:hideMark/>
          </w:tcPr>
          <w:p w14:paraId="7655CD24" w14:textId="6C573EC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4ABE672" w14:textId="673FD5A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1B493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7A441FBC" w14:textId="6C46F21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8DCA4D" w14:textId="6B271D5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794517C" w14:textId="41A301E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1B2ADA7" w14:textId="77777777" w:rsidTr="00AB56EB">
        <w:trPr>
          <w:trHeight w:val="300"/>
        </w:trPr>
        <w:tc>
          <w:tcPr>
            <w:tcW w:w="1800" w:type="dxa"/>
            <w:tcBorders>
              <w:top w:val="nil"/>
              <w:left w:val="nil"/>
              <w:bottom w:val="nil"/>
              <w:right w:val="nil"/>
            </w:tcBorders>
            <w:shd w:val="clear" w:color="auto" w:fill="auto"/>
            <w:noWrap/>
            <w:vAlign w:val="center"/>
            <w:hideMark/>
          </w:tcPr>
          <w:p w14:paraId="668F72B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CODIIIaW</w:t>
            </w:r>
            <w:proofErr w:type="spellEnd"/>
            <w:r w:rsidRPr="00AB56EB">
              <w:rPr>
                <w:rFonts w:ascii="Aptos Narrow" w:eastAsia="Times New Roman" w:hAnsi="Aptos Narrow" w:cs="Times New Roman"/>
                <w:color w:val="000000"/>
                <w:kern w:val="0"/>
                <w:sz w:val="20"/>
                <w:szCs w:val="20"/>
                <w14:ligatures w14:val="none"/>
              </w:rPr>
              <w:t>-IV-VIId</w:t>
            </w:r>
          </w:p>
        </w:tc>
        <w:tc>
          <w:tcPr>
            <w:tcW w:w="1125" w:type="dxa"/>
            <w:tcBorders>
              <w:top w:val="nil"/>
              <w:left w:val="nil"/>
              <w:bottom w:val="nil"/>
              <w:right w:val="nil"/>
            </w:tcBorders>
            <w:shd w:val="clear" w:color="auto" w:fill="auto"/>
            <w:noWrap/>
            <w:vAlign w:val="center"/>
            <w:hideMark/>
          </w:tcPr>
          <w:p w14:paraId="28301A77" w14:textId="791DFAF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260" w:type="dxa"/>
            <w:tcBorders>
              <w:top w:val="nil"/>
              <w:left w:val="nil"/>
              <w:bottom w:val="nil"/>
              <w:right w:val="nil"/>
            </w:tcBorders>
            <w:shd w:val="clear" w:color="auto" w:fill="auto"/>
            <w:noWrap/>
            <w:vAlign w:val="center"/>
            <w:hideMark/>
          </w:tcPr>
          <w:p w14:paraId="58740E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080" w:type="dxa"/>
            <w:tcBorders>
              <w:top w:val="nil"/>
              <w:left w:val="nil"/>
              <w:bottom w:val="nil"/>
              <w:right w:val="nil"/>
            </w:tcBorders>
            <w:shd w:val="clear" w:color="auto" w:fill="auto"/>
            <w:noWrap/>
            <w:vAlign w:val="center"/>
            <w:hideMark/>
          </w:tcPr>
          <w:p w14:paraId="774E41E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02B13F98" w14:textId="78C2955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6C924EE5" w14:textId="7A86689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04427AC" w14:textId="4B96A05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D821630" w14:textId="77777777" w:rsidTr="00AB56EB">
        <w:trPr>
          <w:trHeight w:val="300"/>
        </w:trPr>
        <w:tc>
          <w:tcPr>
            <w:tcW w:w="1800" w:type="dxa"/>
            <w:tcBorders>
              <w:top w:val="nil"/>
              <w:left w:val="nil"/>
              <w:bottom w:val="nil"/>
              <w:right w:val="nil"/>
            </w:tcBorders>
            <w:shd w:val="clear" w:color="auto" w:fill="auto"/>
            <w:noWrap/>
            <w:vAlign w:val="center"/>
            <w:hideMark/>
          </w:tcPr>
          <w:p w14:paraId="5EBCB40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CODFAPL</w:t>
            </w:r>
          </w:p>
        </w:tc>
        <w:tc>
          <w:tcPr>
            <w:tcW w:w="1125" w:type="dxa"/>
            <w:tcBorders>
              <w:top w:val="nil"/>
              <w:left w:val="nil"/>
              <w:bottom w:val="nil"/>
              <w:right w:val="nil"/>
            </w:tcBorders>
            <w:shd w:val="clear" w:color="auto" w:fill="auto"/>
            <w:noWrap/>
            <w:vAlign w:val="center"/>
            <w:hideMark/>
          </w:tcPr>
          <w:p w14:paraId="0853AB58" w14:textId="090E12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0.46</w:t>
            </w:r>
          </w:p>
        </w:tc>
        <w:tc>
          <w:tcPr>
            <w:tcW w:w="1260" w:type="dxa"/>
            <w:tcBorders>
              <w:top w:val="nil"/>
              <w:left w:val="nil"/>
              <w:bottom w:val="nil"/>
              <w:right w:val="nil"/>
            </w:tcBorders>
            <w:shd w:val="clear" w:color="auto" w:fill="auto"/>
            <w:noWrap/>
            <w:vAlign w:val="center"/>
            <w:hideMark/>
          </w:tcPr>
          <w:p w14:paraId="0CE0FBE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0.33</w:t>
            </w:r>
          </w:p>
        </w:tc>
        <w:tc>
          <w:tcPr>
            <w:tcW w:w="1080" w:type="dxa"/>
            <w:tcBorders>
              <w:top w:val="nil"/>
              <w:left w:val="nil"/>
              <w:bottom w:val="nil"/>
              <w:right w:val="nil"/>
            </w:tcBorders>
            <w:shd w:val="clear" w:color="auto" w:fill="auto"/>
            <w:noWrap/>
            <w:vAlign w:val="center"/>
            <w:hideMark/>
          </w:tcPr>
          <w:p w14:paraId="2E2D8C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0.24</w:t>
            </w:r>
          </w:p>
        </w:tc>
        <w:tc>
          <w:tcPr>
            <w:tcW w:w="1530" w:type="dxa"/>
            <w:tcBorders>
              <w:top w:val="nil"/>
              <w:left w:val="nil"/>
              <w:bottom w:val="nil"/>
              <w:right w:val="nil"/>
            </w:tcBorders>
          </w:tcPr>
          <w:p w14:paraId="33EB71D1" w14:textId="5BE889A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40CF35A" w14:textId="38B3F67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46DA5E5" w14:textId="43E99BD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423B8FB" w14:textId="77777777" w:rsidTr="00AB56EB">
        <w:trPr>
          <w:trHeight w:val="300"/>
        </w:trPr>
        <w:tc>
          <w:tcPr>
            <w:tcW w:w="1800" w:type="dxa"/>
            <w:tcBorders>
              <w:top w:val="nil"/>
              <w:left w:val="nil"/>
              <w:bottom w:val="nil"/>
              <w:right w:val="nil"/>
            </w:tcBorders>
            <w:shd w:val="clear" w:color="auto" w:fill="auto"/>
            <w:noWrap/>
            <w:vAlign w:val="center"/>
            <w:hideMark/>
          </w:tcPr>
          <w:p w14:paraId="2299FAA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CODVIIek</w:t>
            </w:r>
            <w:proofErr w:type="spellEnd"/>
          </w:p>
        </w:tc>
        <w:tc>
          <w:tcPr>
            <w:tcW w:w="1125" w:type="dxa"/>
            <w:tcBorders>
              <w:top w:val="nil"/>
              <w:left w:val="nil"/>
              <w:bottom w:val="nil"/>
              <w:right w:val="nil"/>
            </w:tcBorders>
            <w:shd w:val="clear" w:color="auto" w:fill="auto"/>
            <w:noWrap/>
            <w:vAlign w:val="center"/>
            <w:hideMark/>
          </w:tcPr>
          <w:p w14:paraId="083233B0" w14:textId="641E25C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-0.76</w:t>
            </w:r>
          </w:p>
        </w:tc>
        <w:tc>
          <w:tcPr>
            <w:tcW w:w="1260" w:type="dxa"/>
            <w:tcBorders>
              <w:top w:val="nil"/>
              <w:left w:val="nil"/>
              <w:bottom w:val="nil"/>
              <w:right w:val="nil"/>
            </w:tcBorders>
            <w:shd w:val="clear" w:color="auto" w:fill="auto"/>
            <w:noWrap/>
            <w:vAlign w:val="center"/>
            <w:hideMark/>
          </w:tcPr>
          <w:p w14:paraId="08F597F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0.73</w:t>
            </w:r>
          </w:p>
        </w:tc>
        <w:tc>
          <w:tcPr>
            <w:tcW w:w="1080" w:type="dxa"/>
            <w:tcBorders>
              <w:top w:val="nil"/>
              <w:left w:val="nil"/>
              <w:bottom w:val="nil"/>
              <w:right w:val="nil"/>
            </w:tcBorders>
            <w:shd w:val="clear" w:color="auto" w:fill="auto"/>
            <w:noWrap/>
            <w:vAlign w:val="center"/>
            <w:hideMark/>
          </w:tcPr>
          <w:p w14:paraId="50D2CA7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0.22</w:t>
            </w:r>
          </w:p>
        </w:tc>
        <w:tc>
          <w:tcPr>
            <w:tcW w:w="1530" w:type="dxa"/>
            <w:tcBorders>
              <w:top w:val="nil"/>
              <w:left w:val="nil"/>
              <w:bottom w:val="nil"/>
              <w:right w:val="nil"/>
            </w:tcBorders>
          </w:tcPr>
          <w:p w14:paraId="69CA37F3" w14:textId="02F6353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B21933C" w14:textId="49B8F59E"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1AD65B5" w14:textId="2FE0B8E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E752E9D" w14:textId="77777777" w:rsidTr="00AB56EB">
        <w:trPr>
          <w:trHeight w:val="300"/>
        </w:trPr>
        <w:tc>
          <w:tcPr>
            <w:tcW w:w="1800" w:type="dxa"/>
            <w:tcBorders>
              <w:top w:val="nil"/>
              <w:left w:val="nil"/>
              <w:bottom w:val="nil"/>
              <w:right w:val="nil"/>
            </w:tcBorders>
            <w:shd w:val="clear" w:color="auto" w:fill="auto"/>
            <w:noWrap/>
            <w:vAlign w:val="center"/>
            <w:hideMark/>
          </w:tcPr>
          <w:p w14:paraId="597C420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4vsw</w:t>
            </w:r>
          </w:p>
        </w:tc>
        <w:tc>
          <w:tcPr>
            <w:tcW w:w="1125" w:type="dxa"/>
            <w:tcBorders>
              <w:top w:val="nil"/>
              <w:left w:val="nil"/>
              <w:bottom w:val="nil"/>
              <w:right w:val="nil"/>
            </w:tcBorders>
            <w:shd w:val="clear" w:color="auto" w:fill="auto"/>
            <w:noWrap/>
            <w:vAlign w:val="center"/>
            <w:hideMark/>
          </w:tcPr>
          <w:p w14:paraId="0EFF213A" w14:textId="6A0DA04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0.92</w:t>
            </w:r>
          </w:p>
        </w:tc>
        <w:tc>
          <w:tcPr>
            <w:tcW w:w="1260" w:type="dxa"/>
            <w:tcBorders>
              <w:top w:val="nil"/>
              <w:left w:val="nil"/>
              <w:bottom w:val="nil"/>
              <w:right w:val="nil"/>
            </w:tcBorders>
            <w:shd w:val="clear" w:color="auto" w:fill="auto"/>
            <w:noWrap/>
            <w:vAlign w:val="center"/>
            <w:hideMark/>
          </w:tcPr>
          <w:p w14:paraId="6CAA777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080" w:type="dxa"/>
            <w:tcBorders>
              <w:top w:val="nil"/>
              <w:left w:val="nil"/>
              <w:bottom w:val="nil"/>
              <w:right w:val="nil"/>
            </w:tcBorders>
            <w:shd w:val="clear" w:color="auto" w:fill="auto"/>
            <w:noWrap/>
            <w:vAlign w:val="center"/>
            <w:hideMark/>
          </w:tcPr>
          <w:p w14:paraId="62B743A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0.16</w:t>
            </w:r>
          </w:p>
        </w:tc>
        <w:tc>
          <w:tcPr>
            <w:tcW w:w="1530" w:type="dxa"/>
            <w:tcBorders>
              <w:top w:val="nil"/>
              <w:left w:val="nil"/>
              <w:bottom w:val="nil"/>
              <w:right w:val="nil"/>
            </w:tcBorders>
          </w:tcPr>
          <w:p w14:paraId="2FF36D9F" w14:textId="3A6485D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85CB149" w14:textId="191117F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2BAAB1D6" w14:textId="321A5C8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AF51387" w14:textId="77777777" w:rsidTr="00AB56EB">
        <w:trPr>
          <w:trHeight w:val="300"/>
        </w:trPr>
        <w:tc>
          <w:tcPr>
            <w:tcW w:w="1800" w:type="dxa"/>
            <w:tcBorders>
              <w:top w:val="nil"/>
              <w:left w:val="nil"/>
              <w:bottom w:val="nil"/>
              <w:right w:val="nil"/>
            </w:tcBorders>
            <w:shd w:val="clear" w:color="auto" w:fill="auto"/>
            <w:noWrap/>
            <w:vAlign w:val="center"/>
            <w:hideMark/>
          </w:tcPr>
          <w:p w14:paraId="008A2F0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CODVIa</w:t>
            </w:r>
            <w:proofErr w:type="spellEnd"/>
          </w:p>
        </w:tc>
        <w:tc>
          <w:tcPr>
            <w:tcW w:w="1125" w:type="dxa"/>
            <w:tcBorders>
              <w:top w:val="nil"/>
              <w:left w:val="nil"/>
              <w:bottom w:val="nil"/>
              <w:right w:val="nil"/>
            </w:tcBorders>
            <w:shd w:val="clear" w:color="auto" w:fill="auto"/>
            <w:noWrap/>
            <w:vAlign w:val="center"/>
            <w:hideMark/>
          </w:tcPr>
          <w:p w14:paraId="5039F767" w14:textId="4849F4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AD5138B" w14:textId="025CE50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0.74</w:t>
            </w:r>
          </w:p>
        </w:tc>
        <w:tc>
          <w:tcPr>
            <w:tcW w:w="1080" w:type="dxa"/>
            <w:tcBorders>
              <w:top w:val="nil"/>
              <w:left w:val="nil"/>
              <w:bottom w:val="nil"/>
              <w:right w:val="nil"/>
            </w:tcBorders>
            <w:shd w:val="clear" w:color="auto" w:fill="auto"/>
            <w:noWrap/>
            <w:vAlign w:val="center"/>
            <w:hideMark/>
          </w:tcPr>
          <w:p w14:paraId="3B5B9A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0.14</w:t>
            </w:r>
          </w:p>
        </w:tc>
        <w:tc>
          <w:tcPr>
            <w:tcW w:w="1530" w:type="dxa"/>
            <w:tcBorders>
              <w:top w:val="nil"/>
              <w:left w:val="nil"/>
              <w:bottom w:val="nil"/>
              <w:right w:val="nil"/>
            </w:tcBorders>
          </w:tcPr>
          <w:p w14:paraId="1A035084" w14:textId="3D6FD43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E9CDB0" w14:textId="7FEFF73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44BCC9A" w14:textId="570A1C3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7AAE0F4" w14:textId="77777777" w:rsidTr="00AB56EB">
        <w:trPr>
          <w:trHeight w:val="300"/>
        </w:trPr>
        <w:tc>
          <w:tcPr>
            <w:tcW w:w="1800" w:type="dxa"/>
            <w:tcBorders>
              <w:top w:val="nil"/>
              <w:left w:val="nil"/>
              <w:bottom w:val="nil"/>
              <w:right w:val="nil"/>
            </w:tcBorders>
            <w:shd w:val="clear" w:color="auto" w:fill="auto"/>
            <w:noWrap/>
            <w:vAlign w:val="center"/>
            <w:hideMark/>
          </w:tcPr>
          <w:p w14:paraId="16FAE4E2"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COD5Zjm</w:t>
            </w:r>
          </w:p>
        </w:tc>
        <w:tc>
          <w:tcPr>
            <w:tcW w:w="1125" w:type="dxa"/>
            <w:tcBorders>
              <w:top w:val="nil"/>
              <w:left w:val="nil"/>
              <w:bottom w:val="nil"/>
              <w:right w:val="nil"/>
            </w:tcBorders>
            <w:shd w:val="clear" w:color="auto" w:fill="auto"/>
            <w:noWrap/>
            <w:vAlign w:val="center"/>
            <w:hideMark/>
          </w:tcPr>
          <w:p w14:paraId="322B667A" w14:textId="254DC02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46072EE3" w14:textId="3CB3765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0.31</w:t>
            </w:r>
          </w:p>
        </w:tc>
        <w:tc>
          <w:tcPr>
            <w:tcW w:w="1080" w:type="dxa"/>
            <w:tcBorders>
              <w:top w:val="nil"/>
              <w:left w:val="nil"/>
              <w:bottom w:val="nil"/>
              <w:right w:val="nil"/>
            </w:tcBorders>
            <w:shd w:val="clear" w:color="auto" w:fill="auto"/>
            <w:noWrap/>
            <w:vAlign w:val="center"/>
            <w:hideMark/>
          </w:tcPr>
          <w:p w14:paraId="1C9E88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59317179" w14:textId="062E030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2D3ED93" w14:textId="6968046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F199ED" w14:textId="5984B30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4239CC4" w14:textId="77777777" w:rsidTr="00AB56EB">
        <w:trPr>
          <w:trHeight w:val="300"/>
        </w:trPr>
        <w:tc>
          <w:tcPr>
            <w:tcW w:w="1800" w:type="dxa"/>
            <w:tcBorders>
              <w:top w:val="nil"/>
              <w:left w:val="nil"/>
              <w:bottom w:val="nil"/>
              <w:right w:val="nil"/>
            </w:tcBorders>
            <w:shd w:val="clear" w:color="auto" w:fill="auto"/>
            <w:noWrap/>
            <w:vAlign w:val="center"/>
            <w:hideMark/>
          </w:tcPr>
          <w:p w14:paraId="3184D1E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CODIS</w:t>
            </w:r>
          </w:p>
        </w:tc>
        <w:tc>
          <w:tcPr>
            <w:tcW w:w="1125" w:type="dxa"/>
            <w:tcBorders>
              <w:top w:val="nil"/>
              <w:left w:val="nil"/>
              <w:bottom w:val="nil"/>
              <w:right w:val="nil"/>
            </w:tcBorders>
            <w:shd w:val="clear" w:color="auto" w:fill="auto"/>
            <w:noWrap/>
            <w:vAlign w:val="center"/>
            <w:hideMark/>
          </w:tcPr>
          <w:p w14:paraId="4F75358D" w14:textId="126981B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-1.08</w:t>
            </w:r>
          </w:p>
        </w:tc>
        <w:tc>
          <w:tcPr>
            <w:tcW w:w="1260" w:type="dxa"/>
            <w:tcBorders>
              <w:top w:val="nil"/>
              <w:left w:val="nil"/>
              <w:bottom w:val="nil"/>
              <w:right w:val="nil"/>
            </w:tcBorders>
            <w:shd w:val="clear" w:color="auto" w:fill="auto"/>
            <w:noWrap/>
            <w:vAlign w:val="center"/>
            <w:hideMark/>
          </w:tcPr>
          <w:p w14:paraId="5E94499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080" w:type="dxa"/>
            <w:tcBorders>
              <w:top w:val="nil"/>
              <w:left w:val="nil"/>
              <w:bottom w:val="nil"/>
              <w:right w:val="nil"/>
            </w:tcBorders>
            <w:shd w:val="clear" w:color="auto" w:fill="auto"/>
            <w:noWrap/>
            <w:vAlign w:val="center"/>
            <w:hideMark/>
          </w:tcPr>
          <w:p w14:paraId="79D94C1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6865AF54" w14:textId="2E37C9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95A2218" w14:textId="5B65779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04863A6" w14:textId="274E13C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16A3AD8" w14:textId="77777777" w:rsidTr="00AB56EB">
        <w:trPr>
          <w:trHeight w:val="300"/>
        </w:trPr>
        <w:tc>
          <w:tcPr>
            <w:tcW w:w="1800" w:type="dxa"/>
            <w:tcBorders>
              <w:top w:val="nil"/>
              <w:left w:val="nil"/>
              <w:bottom w:val="nil"/>
              <w:right w:val="nil"/>
            </w:tcBorders>
            <w:shd w:val="clear" w:color="auto" w:fill="auto"/>
            <w:noWrap/>
            <w:vAlign w:val="center"/>
            <w:hideMark/>
          </w:tcPr>
          <w:p w14:paraId="3541CD4A"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w:t>
            </w:r>
          </w:p>
        </w:tc>
        <w:tc>
          <w:tcPr>
            <w:tcW w:w="1125" w:type="dxa"/>
            <w:tcBorders>
              <w:top w:val="nil"/>
              <w:left w:val="nil"/>
              <w:bottom w:val="nil"/>
              <w:right w:val="nil"/>
            </w:tcBorders>
            <w:shd w:val="clear" w:color="auto" w:fill="auto"/>
            <w:noWrap/>
            <w:vAlign w:val="center"/>
            <w:hideMark/>
          </w:tcPr>
          <w:p w14:paraId="386D71AA" w14:textId="2E3FFEB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1.67</w:t>
            </w:r>
          </w:p>
        </w:tc>
        <w:tc>
          <w:tcPr>
            <w:tcW w:w="1260" w:type="dxa"/>
            <w:tcBorders>
              <w:top w:val="nil"/>
              <w:left w:val="nil"/>
              <w:bottom w:val="nil"/>
              <w:right w:val="nil"/>
            </w:tcBorders>
            <w:shd w:val="clear" w:color="auto" w:fill="auto"/>
            <w:noWrap/>
            <w:vAlign w:val="center"/>
            <w:hideMark/>
          </w:tcPr>
          <w:p w14:paraId="59AE622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-0.12</w:t>
            </w:r>
          </w:p>
        </w:tc>
        <w:tc>
          <w:tcPr>
            <w:tcW w:w="1080" w:type="dxa"/>
            <w:tcBorders>
              <w:top w:val="nil"/>
              <w:left w:val="nil"/>
              <w:bottom w:val="nil"/>
              <w:right w:val="nil"/>
            </w:tcBorders>
            <w:shd w:val="clear" w:color="auto" w:fill="auto"/>
            <w:noWrap/>
            <w:vAlign w:val="center"/>
            <w:hideMark/>
          </w:tcPr>
          <w:p w14:paraId="11F8FC8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0.09</w:t>
            </w:r>
          </w:p>
        </w:tc>
        <w:tc>
          <w:tcPr>
            <w:tcW w:w="1530" w:type="dxa"/>
            <w:tcBorders>
              <w:top w:val="nil"/>
              <w:left w:val="nil"/>
              <w:bottom w:val="nil"/>
              <w:right w:val="nil"/>
            </w:tcBorders>
          </w:tcPr>
          <w:p w14:paraId="570CB431" w14:textId="2D47E95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13F4641B" w14:textId="486871C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FD09B6" w14:textId="11DADA4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CF91D5E" w14:textId="77777777" w:rsidTr="00AB56EB">
        <w:trPr>
          <w:trHeight w:val="300"/>
        </w:trPr>
        <w:tc>
          <w:tcPr>
            <w:tcW w:w="1800" w:type="dxa"/>
            <w:tcBorders>
              <w:top w:val="nil"/>
              <w:left w:val="nil"/>
              <w:bottom w:val="nil"/>
              <w:right w:val="nil"/>
            </w:tcBorders>
            <w:shd w:val="clear" w:color="auto" w:fill="auto"/>
            <w:noWrap/>
            <w:vAlign w:val="center"/>
            <w:hideMark/>
          </w:tcPr>
          <w:p w14:paraId="4360655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COD1IN</w:t>
            </w:r>
          </w:p>
        </w:tc>
        <w:tc>
          <w:tcPr>
            <w:tcW w:w="1125" w:type="dxa"/>
            <w:tcBorders>
              <w:top w:val="nil"/>
              <w:left w:val="nil"/>
              <w:bottom w:val="nil"/>
              <w:right w:val="nil"/>
            </w:tcBorders>
            <w:shd w:val="clear" w:color="auto" w:fill="auto"/>
            <w:noWrap/>
            <w:vAlign w:val="center"/>
            <w:hideMark/>
          </w:tcPr>
          <w:p w14:paraId="641D3BAF" w14:textId="7630153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50878A6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0.29</w:t>
            </w:r>
          </w:p>
        </w:tc>
        <w:tc>
          <w:tcPr>
            <w:tcW w:w="1080" w:type="dxa"/>
            <w:tcBorders>
              <w:top w:val="nil"/>
              <w:left w:val="nil"/>
              <w:bottom w:val="nil"/>
              <w:right w:val="nil"/>
            </w:tcBorders>
            <w:shd w:val="clear" w:color="auto" w:fill="auto"/>
            <w:noWrap/>
            <w:vAlign w:val="center"/>
            <w:hideMark/>
          </w:tcPr>
          <w:p w14:paraId="7AD680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0.08</w:t>
            </w:r>
          </w:p>
        </w:tc>
        <w:tc>
          <w:tcPr>
            <w:tcW w:w="1530" w:type="dxa"/>
            <w:tcBorders>
              <w:top w:val="nil"/>
              <w:left w:val="nil"/>
              <w:bottom w:val="nil"/>
              <w:right w:val="nil"/>
            </w:tcBorders>
          </w:tcPr>
          <w:p w14:paraId="79226947" w14:textId="3ACFA87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3A1B48" w14:textId="35343D22"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2067668" w14:textId="21B12DE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76A4694D" w14:textId="77777777" w:rsidTr="00AB56EB">
        <w:trPr>
          <w:trHeight w:val="300"/>
        </w:trPr>
        <w:tc>
          <w:tcPr>
            <w:tcW w:w="1800" w:type="dxa"/>
            <w:tcBorders>
              <w:top w:val="nil"/>
              <w:left w:val="nil"/>
              <w:bottom w:val="nil"/>
              <w:right w:val="nil"/>
            </w:tcBorders>
            <w:shd w:val="clear" w:color="auto" w:fill="auto"/>
            <w:noWrap/>
            <w:vAlign w:val="center"/>
            <w:hideMark/>
          </w:tcPr>
          <w:p w14:paraId="1BE871B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4tvn-SPM</w:t>
            </w:r>
          </w:p>
        </w:tc>
        <w:tc>
          <w:tcPr>
            <w:tcW w:w="1125" w:type="dxa"/>
            <w:tcBorders>
              <w:top w:val="nil"/>
              <w:left w:val="nil"/>
              <w:bottom w:val="nil"/>
              <w:right w:val="nil"/>
            </w:tcBorders>
            <w:shd w:val="clear" w:color="auto" w:fill="auto"/>
            <w:noWrap/>
            <w:vAlign w:val="center"/>
            <w:hideMark/>
          </w:tcPr>
          <w:p w14:paraId="3F5F8021" w14:textId="2C3ED1E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1.22</w:t>
            </w:r>
          </w:p>
        </w:tc>
        <w:tc>
          <w:tcPr>
            <w:tcW w:w="1260" w:type="dxa"/>
            <w:tcBorders>
              <w:top w:val="nil"/>
              <w:left w:val="nil"/>
              <w:bottom w:val="nil"/>
              <w:right w:val="nil"/>
            </w:tcBorders>
            <w:shd w:val="clear" w:color="auto" w:fill="auto"/>
            <w:noWrap/>
            <w:vAlign w:val="center"/>
            <w:hideMark/>
          </w:tcPr>
          <w:p w14:paraId="4DC3352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080" w:type="dxa"/>
            <w:tcBorders>
              <w:top w:val="nil"/>
              <w:left w:val="nil"/>
              <w:bottom w:val="nil"/>
              <w:right w:val="nil"/>
            </w:tcBorders>
            <w:shd w:val="clear" w:color="auto" w:fill="auto"/>
            <w:noWrap/>
            <w:vAlign w:val="center"/>
            <w:hideMark/>
          </w:tcPr>
          <w:p w14:paraId="54D9DCD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530" w:type="dxa"/>
            <w:tcBorders>
              <w:top w:val="nil"/>
              <w:left w:val="nil"/>
              <w:bottom w:val="nil"/>
              <w:right w:val="nil"/>
            </w:tcBorders>
          </w:tcPr>
          <w:p w14:paraId="4F17754C" w14:textId="4B7DB7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B1DC02" w14:textId="52EF5D1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4FB4575" w14:textId="41356D6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C020AEC" w14:textId="77777777" w:rsidTr="00AB56EB">
        <w:trPr>
          <w:trHeight w:val="300"/>
        </w:trPr>
        <w:tc>
          <w:tcPr>
            <w:tcW w:w="1800" w:type="dxa"/>
            <w:tcBorders>
              <w:top w:val="nil"/>
              <w:left w:val="nil"/>
              <w:bottom w:val="nil"/>
              <w:right w:val="nil"/>
            </w:tcBorders>
            <w:shd w:val="clear" w:color="auto" w:fill="auto"/>
            <w:noWrap/>
            <w:vAlign w:val="center"/>
            <w:hideMark/>
          </w:tcPr>
          <w:p w14:paraId="1C6899F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COD1F-XIV</w:t>
            </w:r>
          </w:p>
        </w:tc>
        <w:tc>
          <w:tcPr>
            <w:tcW w:w="1125" w:type="dxa"/>
            <w:tcBorders>
              <w:top w:val="nil"/>
              <w:left w:val="nil"/>
              <w:bottom w:val="nil"/>
              <w:right w:val="nil"/>
            </w:tcBorders>
            <w:shd w:val="clear" w:color="auto" w:fill="auto"/>
            <w:noWrap/>
            <w:vAlign w:val="center"/>
            <w:hideMark/>
          </w:tcPr>
          <w:p w14:paraId="73E7A79E" w14:textId="1294A4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260" w:type="dxa"/>
            <w:tcBorders>
              <w:top w:val="nil"/>
              <w:left w:val="nil"/>
              <w:bottom w:val="nil"/>
              <w:right w:val="nil"/>
            </w:tcBorders>
            <w:shd w:val="clear" w:color="auto" w:fill="auto"/>
            <w:noWrap/>
            <w:vAlign w:val="center"/>
            <w:hideMark/>
          </w:tcPr>
          <w:p w14:paraId="1916412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0.34</w:t>
            </w:r>
          </w:p>
        </w:tc>
        <w:tc>
          <w:tcPr>
            <w:tcW w:w="1080" w:type="dxa"/>
            <w:tcBorders>
              <w:top w:val="nil"/>
              <w:left w:val="nil"/>
              <w:bottom w:val="nil"/>
              <w:right w:val="nil"/>
            </w:tcBorders>
            <w:shd w:val="clear" w:color="auto" w:fill="auto"/>
            <w:noWrap/>
            <w:vAlign w:val="center"/>
            <w:hideMark/>
          </w:tcPr>
          <w:p w14:paraId="05CE264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38E2C4" w14:textId="310377B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E13360" w14:textId="501BD156"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09E17C0" w14:textId="7752144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17BDD2AB" w14:textId="77777777" w:rsidTr="00AB56EB">
        <w:trPr>
          <w:trHeight w:val="300"/>
        </w:trPr>
        <w:tc>
          <w:tcPr>
            <w:tcW w:w="1800" w:type="dxa"/>
            <w:tcBorders>
              <w:top w:val="nil"/>
              <w:left w:val="nil"/>
              <w:bottom w:val="nil"/>
              <w:right w:val="nil"/>
            </w:tcBorders>
            <w:shd w:val="clear" w:color="auto" w:fill="auto"/>
            <w:noWrap/>
            <w:vAlign w:val="center"/>
            <w:hideMark/>
          </w:tcPr>
          <w:p w14:paraId="5569E855"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2j3kl-SPM</w:t>
            </w:r>
          </w:p>
        </w:tc>
        <w:tc>
          <w:tcPr>
            <w:tcW w:w="1125" w:type="dxa"/>
            <w:tcBorders>
              <w:top w:val="nil"/>
              <w:left w:val="nil"/>
              <w:bottom w:val="nil"/>
              <w:right w:val="nil"/>
            </w:tcBorders>
            <w:shd w:val="clear" w:color="auto" w:fill="auto"/>
            <w:noWrap/>
            <w:vAlign w:val="center"/>
            <w:hideMark/>
          </w:tcPr>
          <w:p w14:paraId="5B02F498" w14:textId="7F6CCA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0.89</w:t>
            </w:r>
          </w:p>
        </w:tc>
        <w:tc>
          <w:tcPr>
            <w:tcW w:w="1260" w:type="dxa"/>
            <w:tcBorders>
              <w:top w:val="nil"/>
              <w:left w:val="nil"/>
              <w:bottom w:val="nil"/>
              <w:right w:val="nil"/>
            </w:tcBorders>
            <w:shd w:val="clear" w:color="auto" w:fill="auto"/>
            <w:noWrap/>
            <w:vAlign w:val="center"/>
            <w:hideMark/>
          </w:tcPr>
          <w:p w14:paraId="1B6E64C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751C0B6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231F3601" w14:textId="6D13BC6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EA9F4F8" w14:textId="3C1681A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FEED067" w14:textId="347CB14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60AD219" w14:textId="77777777" w:rsidTr="00AB56EB">
        <w:trPr>
          <w:trHeight w:val="300"/>
        </w:trPr>
        <w:tc>
          <w:tcPr>
            <w:tcW w:w="1800" w:type="dxa"/>
            <w:tcBorders>
              <w:top w:val="nil"/>
              <w:left w:val="nil"/>
              <w:bottom w:val="nil"/>
              <w:right w:val="nil"/>
            </w:tcBorders>
            <w:shd w:val="clear" w:color="auto" w:fill="auto"/>
            <w:noWrap/>
            <w:vAlign w:val="center"/>
            <w:hideMark/>
          </w:tcPr>
          <w:p w14:paraId="6847960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COD3NO</w:t>
            </w:r>
          </w:p>
        </w:tc>
        <w:tc>
          <w:tcPr>
            <w:tcW w:w="1125" w:type="dxa"/>
            <w:tcBorders>
              <w:top w:val="nil"/>
              <w:left w:val="nil"/>
              <w:bottom w:val="nil"/>
              <w:right w:val="nil"/>
            </w:tcBorders>
            <w:shd w:val="clear" w:color="auto" w:fill="auto"/>
            <w:noWrap/>
            <w:vAlign w:val="center"/>
            <w:hideMark/>
          </w:tcPr>
          <w:p w14:paraId="1D537551" w14:textId="1CBFA2F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5C8780C" w14:textId="4BCF18DB" w:rsidR="00AB56EB" w:rsidRPr="00AB56EB" w:rsidRDefault="00AB56EB" w:rsidP="00AB56EB">
            <w:pPr>
              <w:spacing w:after="0" w:line="240" w:lineRule="auto"/>
              <w:jc w:val="center"/>
              <w:rPr>
                <w:rFonts w:ascii="Times New Roman" w:eastAsia="Times New Roman" w:hAnsi="Times New Roman" w:cs="Times New Roman"/>
                <w:kern w:val="0"/>
                <w:sz w:val="20"/>
                <w:szCs w:val="20"/>
                <w14:ligatures w14:val="none"/>
              </w:rPr>
            </w:pPr>
          </w:p>
        </w:tc>
        <w:tc>
          <w:tcPr>
            <w:tcW w:w="1080" w:type="dxa"/>
            <w:tcBorders>
              <w:top w:val="nil"/>
              <w:left w:val="nil"/>
              <w:bottom w:val="nil"/>
              <w:right w:val="nil"/>
            </w:tcBorders>
            <w:shd w:val="clear" w:color="auto" w:fill="auto"/>
            <w:noWrap/>
            <w:vAlign w:val="center"/>
            <w:hideMark/>
          </w:tcPr>
          <w:p w14:paraId="16B233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FC5045" w14:textId="292FCC5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E03F44C" w14:textId="79977E8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D5F8F57" w14:textId="4927917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FA5106C" w14:textId="77777777" w:rsidTr="00AB56EB">
        <w:trPr>
          <w:trHeight w:val="300"/>
        </w:trPr>
        <w:tc>
          <w:tcPr>
            <w:tcW w:w="1800" w:type="dxa"/>
            <w:tcBorders>
              <w:top w:val="nil"/>
              <w:left w:val="nil"/>
              <w:bottom w:val="nil"/>
              <w:right w:val="nil"/>
            </w:tcBorders>
            <w:shd w:val="clear" w:color="auto" w:fill="auto"/>
            <w:noWrap/>
            <w:vAlign w:val="center"/>
            <w:hideMark/>
          </w:tcPr>
          <w:p w14:paraId="482AEC9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w:t>
            </w:r>
          </w:p>
        </w:tc>
        <w:tc>
          <w:tcPr>
            <w:tcW w:w="1125" w:type="dxa"/>
            <w:tcBorders>
              <w:top w:val="nil"/>
              <w:left w:val="nil"/>
              <w:bottom w:val="nil"/>
              <w:right w:val="nil"/>
            </w:tcBorders>
            <w:shd w:val="clear" w:color="auto" w:fill="auto"/>
            <w:noWrap/>
            <w:vAlign w:val="center"/>
            <w:hideMark/>
          </w:tcPr>
          <w:p w14:paraId="31C318B9" w14:textId="503D754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498501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080" w:type="dxa"/>
            <w:tcBorders>
              <w:top w:val="nil"/>
              <w:left w:val="nil"/>
              <w:bottom w:val="nil"/>
              <w:right w:val="nil"/>
            </w:tcBorders>
            <w:shd w:val="clear" w:color="auto" w:fill="auto"/>
            <w:noWrap/>
            <w:vAlign w:val="center"/>
            <w:hideMark/>
          </w:tcPr>
          <w:p w14:paraId="0244745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0.02</w:t>
            </w:r>
          </w:p>
        </w:tc>
        <w:tc>
          <w:tcPr>
            <w:tcW w:w="1530" w:type="dxa"/>
            <w:tcBorders>
              <w:top w:val="nil"/>
              <w:left w:val="nil"/>
              <w:bottom w:val="nil"/>
              <w:right w:val="nil"/>
            </w:tcBorders>
          </w:tcPr>
          <w:p w14:paraId="3E0EBD1F" w14:textId="29BE97B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FB53E6F" w14:textId="11F61A4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310BF9" w14:textId="48BFC35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bl>
    <w:p w14:paraId="254287D6" w14:textId="77777777" w:rsidR="00BE1103" w:rsidRDefault="00BE1103" w:rsidP="00C23353"/>
    <w:p w14:paraId="53548C07" w14:textId="351AACD1" w:rsidR="00EF0456" w:rsidRDefault="00B37A75" w:rsidP="00EF0456">
      <w:pPr>
        <w:pStyle w:val="Heading2"/>
      </w:pPr>
      <w:r>
        <w:t>Main d</w:t>
      </w:r>
      <w:r w:rsidR="00EF0456">
        <w:t>iscussion</w:t>
      </w:r>
      <w:r>
        <w:t xml:space="preserve"> points</w:t>
      </w:r>
    </w:p>
    <w:p w14:paraId="70584C6F" w14:textId="77777777" w:rsidR="00B37A75" w:rsidRPr="00B37A75" w:rsidRDefault="00B37A75" w:rsidP="00B37A75">
      <w:r w:rsidRPr="00B37A75">
        <w:t>All stocks reached very low relative biomass levels (depletion ≤ 0.6) and were classified as collapsed. Despite broadly similar depletion trajectories, recovery outcomes varied substantially among stocks.</w:t>
      </w:r>
    </w:p>
    <w:p w14:paraId="0679250E" w14:textId="77777777" w:rsidR="00B37A75" w:rsidRPr="00B37A75" w:rsidRDefault="00B37A75" w:rsidP="00B37A75">
      <w:r w:rsidRPr="00B37A75">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708F3EC2" w14:textId="01D096E4" w:rsidR="00B37A75" w:rsidRPr="00B37A75" w:rsidRDefault="00B37A75" w:rsidP="00B37A75">
      <w:r w:rsidRPr="00B37A75">
        <w:lastRenderedPageBreak/>
        <w:t>In contrast, many stocks that failed to recover exhibited strong Allee effects, indicated by positive As values</w:t>
      </w:r>
      <w:r>
        <w:t>. These stocks also exhibited</w:t>
      </w:r>
      <w:r w:rsidRPr="00B37A75">
        <w:t xml:space="preserve"> very low or negative production at their lowest observed biomass. Stocks such as 3Pn4RS, 4X5Y, 4vsw, 4tvn, 4tvn-SPM, and 2J3KL-SPM showed </w:t>
      </w:r>
      <w:r>
        <w:t>strong Allee effects</w:t>
      </w:r>
      <w:r w:rsidRPr="00B37A75">
        <w:t>, with production values near zero or negative (≤ 0.04). These stocks were also among the most severely depleted (depletion &lt; 0.3), suggesting that depensatory dynamics constrained population growth following collapse.</w:t>
      </w:r>
    </w:p>
    <w:p w14:paraId="42678CEA" w14:textId="34311970" w:rsidR="00B37A75" w:rsidRPr="00B37A75" w:rsidRDefault="00B37A75" w:rsidP="00B37A75">
      <w:r w:rsidRPr="00B37A75">
        <w:t xml:space="preserve">Stocks with negative As values, indicating no detectable Allee effect, showed mixed recovery outcomes. Several such stocks (e.g., CODBA2224, CODBA2532, </w:t>
      </w:r>
      <w:proofErr w:type="spellStart"/>
      <w:r w:rsidRPr="00B37A75">
        <w:t>CODVIIek</w:t>
      </w:r>
      <w:proofErr w:type="spellEnd"/>
      <w:r w:rsidRPr="00B37A75">
        <w:t xml:space="preserve">, </w:t>
      </w:r>
      <w:proofErr w:type="spellStart"/>
      <w:r w:rsidRPr="00B37A75">
        <w:t>CODVIa</w:t>
      </w:r>
      <w:proofErr w:type="spellEnd"/>
      <w:r w:rsidRPr="00B37A75">
        <w:t>, COD5Zjm, CODIS, and COD3NO) did not recover despite the absence of depensation, likely reflecting low production across their biomass range, including at their lowest observed biomass, and thus weak compensatory dynamics.</w:t>
      </w:r>
      <w:r>
        <w:t xml:space="preserve"> It </w:t>
      </w:r>
      <w:proofErr w:type="spellStart"/>
      <w:r>
        <w:t>si</w:t>
      </w:r>
      <w:proofErr w:type="spellEnd"/>
      <w:r>
        <w:t xml:space="preserve"> possible that the time series for these stocks are from highly depleted states, masking a potential breakpoint in per capita production rates.</w:t>
      </w:r>
      <w:r w:rsidRPr="00B37A75">
        <w:t xml:space="preserve"> In contrast, COD1F-XIV recovered, emphasizing the importance of positive production at low biomass even when Allee effects are weak or absent.</w:t>
      </w:r>
    </w:p>
    <w:p w14:paraId="1995D157" w14:textId="77777777" w:rsidR="00B37A75" w:rsidRPr="00B37A75" w:rsidRDefault="00B37A75" w:rsidP="00B37A75">
      <w:r w:rsidRPr="00B37A75">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5FE955B3" w14:textId="77777777" w:rsidR="00B37A75" w:rsidRDefault="00B37A75" w:rsidP="00B37A75">
      <w:r w:rsidRPr="00B37A75">
        <w:t>A key contribution of this study is the use of surplus production dynamics to quantify the strength of Allee effects.</w:t>
      </w:r>
    </w:p>
    <w:p w14:paraId="238CB266" w14:textId="3BB300D6" w:rsidR="00B37A75" w:rsidRPr="00B37A75" w:rsidRDefault="00B37A75" w:rsidP="00B37A75">
      <w:r w:rsidRPr="00B37A75">
        <w:rPr>
          <w:highlight w:val="yellow"/>
        </w:rPr>
        <w:t xml:space="preserve">This approach may be more straightforward to implement routinely in stock assessments than stock–recruitment models with explicit depensation parameters. </w:t>
      </w:r>
      <w:r>
        <w:rPr>
          <w:highlight w:val="yellow"/>
        </w:rPr>
        <w:t>How does this approach compare</w:t>
      </w:r>
      <w:r w:rsidRPr="00B37A75">
        <w:rPr>
          <w:highlight w:val="yellow"/>
        </w:rPr>
        <w:t xml:space="preserve"> with alternative approaches, including stock–recruitment relationships and surplus production models that explicitly incorporate depensation, </w:t>
      </w:r>
      <w:r>
        <w:rPr>
          <w:highlight w:val="yellow"/>
        </w:rPr>
        <w:t>to think about…</w:t>
      </w:r>
      <w:r w:rsidRPr="00B37A75">
        <w:rPr>
          <w:highlight w:val="yellow"/>
        </w:rPr>
        <w:t>.</w:t>
      </w:r>
    </w:p>
    <w:p w14:paraId="67A4CAF2" w14:textId="2FC9E1C2" w:rsidR="00B37A75" w:rsidRPr="00B37A75" w:rsidRDefault="00B37A75" w:rsidP="00B37A75">
      <w:r w:rsidRPr="00B37A75">
        <w:rPr>
          <w:highlight w:val="yellow"/>
        </w:rPr>
        <w:t>T</w:t>
      </w:r>
      <w:r w:rsidRPr="00B37A75">
        <w:rPr>
          <w:highlight w:val="yellow"/>
        </w:rPr>
        <w:t>he biomass estimates used here are derived from population models in stock assessments and therefore depend on the underlying model assumptions.</w:t>
      </w:r>
    </w:p>
    <w:p w14:paraId="6D904FCE" w14:textId="6FF517F4" w:rsidR="00494B72" w:rsidRDefault="00494B72"/>
    <w:sectPr w:rsidR="00494B72">
      <w:headerReference w:type="even" r:id="rId11"/>
      <w:headerReference w:type="default" r:id="rId12"/>
      <w:head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EA3E0" w14:textId="77777777" w:rsidR="00CC5A5B" w:rsidRDefault="00CC5A5B" w:rsidP="00C23353">
      <w:pPr>
        <w:spacing w:after="0" w:line="240" w:lineRule="auto"/>
      </w:pPr>
      <w:r>
        <w:separator/>
      </w:r>
    </w:p>
  </w:endnote>
  <w:endnote w:type="continuationSeparator" w:id="0">
    <w:p w14:paraId="0781C555" w14:textId="77777777" w:rsidR="00CC5A5B" w:rsidRDefault="00CC5A5B"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58DC" w14:textId="77777777" w:rsidR="00CC5A5B" w:rsidRDefault="00CC5A5B" w:rsidP="00C23353">
      <w:pPr>
        <w:spacing w:after="0" w:line="240" w:lineRule="auto"/>
      </w:pPr>
      <w:r>
        <w:separator/>
      </w:r>
    </w:p>
  </w:footnote>
  <w:footnote w:type="continuationSeparator" w:id="0">
    <w:p w14:paraId="6193B749" w14:textId="77777777" w:rsidR="00CC5A5B" w:rsidRDefault="00CC5A5B"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9F022" w14:textId="056B7835"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2B521" w14:textId="153973D8"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376E" w14:textId="55CFC1E1"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133294">
    <w:abstractNumId w:val="0"/>
  </w:num>
  <w:num w:numId="2" w16cid:durableId="40325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55"/>
    <w:rsid w:val="00017E8A"/>
    <w:rsid w:val="000439E1"/>
    <w:rsid w:val="0006744B"/>
    <w:rsid w:val="000B04CC"/>
    <w:rsid w:val="000B5F46"/>
    <w:rsid w:val="000F196C"/>
    <w:rsid w:val="001D4A58"/>
    <w:rsid w:val="0021289B"/>
    <w:rsid w:val="0029046C"/>
    <w:rsid w:val="002E07CA"/>
    <w:rsid w:val="0032630D"/>
    <w:rsid w:val="003D1E89"/>
    <w:rsid w:val="003E1305"/>
    <w:rsid w:val="003E2455"/>
    <w:rsid w:val="003F7F71"/>
    <w:rsid w:val="0041643F"/>
    <w:rsid w:val="00494B72"/>
    <w:rsid w:val="004A7342"/>
    <w:rsid w:val="004C200E"/>
    <w:rsid w:val="00515B8C"/>
    <w:rsid w:val="00517F42"/>
    <w:rsid w:val="005538EA"/>
    <w:rsid w:val="00570DD7"/>
    <w:rsid w:val="00580AB6"/>
    <w:rsid w:val="005D19FB"/>
    <w:rsid w:val="00612589"/>
    <w:rsid w:val="00651716"/>
    <w:rsid w:val="00672D7B"/>
    <w:rsid w:val="00681D03"/>
    <w:rsid w:val="006C4694"/>
    <w:rsid w:val="0072607F"/>
    <w:rsid w:val="00763FD2"/>
    <w:rsid w:val="007A2B00"/>
    <w:rsid w:val="007C1359"/>
    <w:rsid w:val="007E0C1C"/>
    <w:rsid w:val="00825082"/>
    <w:rsid w:val="009000AD"/>
    <w:rsid w:val="009149B3"/>
    <w:rsid w:val="00932197"/>
    <w:rsid w:val="00972F3E"/>
    <w:rsid w:val="0098011D"/>
    <w:rsid w:val="009B3FFA"/>
    <w:rsid w:val="00A95AC9"/>
    <w:rsid w:val="00AA0B61"/>
    <w:rsid w:val="00AB56EB"/>
    <w:rsid w:val="00AB6F41"/>
    <w:rsid w:val="00B25A0F"/>
    <w:rsid w:val="00B37A75"/>
    <w:rsid w:val="00B520C0"/>
    <w:rsid w:val="00B74207"/>
    <w:rsid w:val="00B7755D"/>
    <w:rsid w:val="00BA1E1F"/>
    <w:rsid w:val="00BA5F40"/>
    <w:rsid w:val="00BE1103"/>
    <w:rsid w:val="00C23353"/>
    <w:rsid w:val="00C36EA8"/>
    <w:rsid w:val="00C7442A"/>
    <w:rsid w:val="00CA0E4B"/>
    <w:rsid w:val="00CC5A5B"/>
    <w:rsid w:val="00D04AFD"/>
    <w:rsid w:val="00D12369"/>
    <w:rsid w:val="00D27319"/>
    <w:rsid w:val="00D820CF"/>
    <w:rsid w:val="00DD5182"/>
    <w:rsid w:val="00DE32AE"/>
    <w:rsid w:val="00DE78B6"/>
    <w:rsid w:val="00E37E85"/>
    <w:rsid w:val="00EF0456"/>
    <w:rsid w:val="00F13184"/>
    <w:rsid w:val="00F3430B"/>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styleId="UnresolvedMention">
    <w:name w:val="Unresolved Mention"/>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2602</TotalTime>
  <Pages>9</Pages>
  <Words>1566</Words>
  <Characters>8929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26</cp:revision>
  <dcterms:created xsi:type="dcterms:W3CDTF">2025-12-18T12:23:00Z</dcterms:created>
  <dcterms:modified xsi:type="dcterms:W3CDTF">2026-01-02T15:17:00Z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