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Catherine Furman </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April 13, 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t xml:space="preserve">This week’s exploration of India in The Geography of Bliss, along with our discussions on utopias and ashrams, challenged me to think more deeply about what constitutes the "Good Life" and how cultural context and values shape our understanding of happiness. Eric Weiner’s time in the Indian ashram, contrasted with his visit to Bangalore, showed the tension between spiritual fulfillment and worldly enjoyment. His struggle to draw a clear conclusion mirrors my own realization that the path to happiness isn’t universal but rather it is shaped by the culture we come from and the values we hold.</w:t>
      </w:r>
    </w:p>
    <w:p w:rsidR="00000000" w:rsidDel="00000000" w:rsidP="00000000" w:rsidRDefault="00000000" w:rsidRPr="00000000" w14:paraId="00000006">
      <w:pPr>
        <w:rPr/>
      </w:pPr>
      <w:r w:rsidDel="00000000" w:rsidR="00000000" w:rsidRPr="00000000">
        <w:rPr>
          <w:rtl w:val="0"/>
        </w:rPr>
        <w:t xml:space="preserve">This idea was really tied together during our utopia activity. Initially, I thought creating an ideal society would be simple but as we discussed the nuances of freedom, power, and individuality, I saw how difficult it is to balance protection with autonomy. I found myself drawn to a vision of society that emphasizes fairness and equal access to resources, while still allowing people the space to live authentically and make their own choices. That balance feels essential to the Good Life because having a supportive community and structure, without feeling restricted or controlled seemed integral.</w:t>
      </w:r>
    </w:p>
    <w:p w:rsidR="00000000" w:rsidDel="00000000" w:rsidP="00000000" w:rsidRDefault="00000000" w:rsidRPr="00000000" w14:paraId="00000007">
      <w:pPr>
        <w:rPr/>
      </w:pPr>
      <w:r w:rsidDel="00000000" w:rsidR="00000000" w:rsidRPr="00000000">
        <w:rPr>
          <w:rtl w:val="0"/>
        </w:rPr>
        <w:t xml:space="preserve">I also appreciated learning from my classmates’ perspectives, especially the ideas about fear, conformity, and digital privacy, which made me realize how modern challenges complicate even the most well-intentioned ideals. This week deepened my understanding that the Good Life isn’t about perfection or simplicity; it’s about navigating complexity with intention, compassion, and curiosity.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