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5A05A" w14:textId="050CE29B" w:rsidR="00031598" w:rsidRPr="00404C71" w:rsidRDefault="00404C71">
      <w:pPr>
        <w:rPr>
          <w:lang w:val="it-IT"/>
        </w:rPr>
      </w:pPr>
      <w:r>
        <w:rPr>
          <w:lang w:val="it-IT"/>
        </w:rPr>
        <w:t>GDD</w:t>
      </w:r>
    </w:p>
    <w:sectPr w:rsidR="00031598" w:rsidRPr="00404C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DB2"/>
    <w:rsid w:val="00031598"/>
    <w:rsid w:val="00145DB2"/>
    <w:rsid w:val="00404C71"/>
    <w:rsid w:val="00A53E25"/>
    <w:rsid w:val="00C0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18A0"/>
  <w15:chartTrackingRefBased/>
  <w15:docId w15:val="{2E6B2029-E48D-444D-A22D-EA7DB7CB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Di Benedetto</dc:creator>
  <cp:keywords/>
  <dc:description/>
  <cp:lastModifiedBy>Federico Di Benedetto</cp:lastModifiedBy>
  <cp:revision>2</cp:revision>
  <dcterms:created xsi:type="dcterms:W3CDTF">2026-08-25T16:25:00Z</dcterms:created>
  <dcterms:modified xsi:type="dcterms:W3CDTF">2026-08-25T16:25:00Z</dcterms:modified>
</cp:coreProperties>
</file>