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Informe de trabajo conjunto — Puntos críticos</w:t>
      </w:r>
    </w:p>
    <w:p>
      <w:pPr>
        <w:spacing w:after="160"/>
      </w:pPr>
      <w:r>
        <w:rPr>
          <w:i/>
          <w:iCs/>
        </w:rPr>
        <w:t xml:space="preserve">repartos-distrib v880 — subconjunto de la checklist de segunda auditoría a resolver junto con Claude</w:t>
      </w:r>
    </w:p>
    <w:p>
      <w:pPr>
        <w:pStyle w:val="Heading2"/>
        <w:spacing w:after="120" w:before="300"/>
      </w:pPr>
      <w:r>
        <w:t xml:space="preserve">Por qué estos puntos se hacen acá y no se delegan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Tocan dinero directamente: totales, saldos, pagos y facturas de proveedores.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Tocan aislamiento entre empresas (multi-tenant): un error acá puede filtrar o cruzar datos de una empresa cliente con otra.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Requieren acceso de ida y vuelta contra el Supabase de producción real (verificar en vivo, no solo en teoría) y el contexto acumulado de este proyecto a lo largo de las sesiones anteriores.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Necesitan criterio de negocio para decidir (ej: qué tabla debe ser accesible y cuál no), no son mecánicos.</w:t>
      </w:r>
    </w:p>
    <w:p>
      <w:pPr>
        <w:pStyle w:val="Heading2"/>
        <w:spacing w:after="120" w:before="300"/>
      </w:pPr>
      <w:r>
        <w:t xml:space="preserve">Orden recomendado de trabajo (Fases A, B, C, D — según la auditoría)</w:t>
      </w:r>
    </w:p>
    <w:p>
      <w:pPr>
        <w:spacing w:after="160"/>
      </w:pPr>
      <w:r>
        <w:rPr>
          <w:b/>
          <w:bCs/>
        </w:rPr>
        <w:t xml:space="preserve">Fase A — bloquear errores financieros y de tenant (máxima prioridad):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Corregir v_cc_proveedor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Endurecer conciliar_oc_factura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RPC transaccional de alta de factura de proveedor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RPC transaccional de edición de factura de proveedor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Deduplicación offline — unicidad tenant-scoped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Mover validación de tenant antes de todos los fast-paths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Idempotencia en pagos de proveedores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Hacer durable la auditoría financiera</w:t>
      </w:r>
    </w:p>
    <w:p>
      <w:pPr>
        <w:spacing w:after="160"/>
      </w:pPr>
      <w:r>
        <w:rPr>
          <w:b/>
          <w:bCs/>
        </w:rPr>
        <w:t xml:space="preserve">Fase B — asegurar operaciones logísticas: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Atomicidad del flujo cobro-entrega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Corregir rollbacks silenciosos de presupuesto→pedido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11. Transaccionalidad de órdenes automáticas de reposición</w:t>
      </w:r>
    </w:p>
    <w:p>
      <w:pPr>
        <w:spacing w:after="160"/>
      </w:pPr>
      <w:r>
        <w:rPr>
          <w:b/>
          <w:bCs/>
        </w:rPr>
        <w:t xml:space="preserve">Fase C — cerrar superficie de seguridad: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14. Rechazar empresas suspendidas desde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15. Clasificar las 9 tablas con RLS sin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16. Revisar las 218 funciones SECURITY DEFINER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18. Endurecer tokens públicos e invitaciones</w:t>
      </w:r>
    </w:p>
    <w:p>
      <w:pPr>
        <w:spacing w:after="160"/>
      </w:pPr>
      <w:r>
        <w:rPr>
          <w:b/>
          <w:bCs/>
        </w:rPr>
        <w:t xml:space="preserve">Fase D — cierre y reproducibilidad: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22. Optimizar la conciliación (ligado a los puntos 1-4 de esta misma fase)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28. Incorporar migraciones 502 y 503 al release, verificadas contra la base viva</w:t>
      </w:r>
    </w:p>
    <w:p>
      <w:pPr>
        <w:pStyle w:val="Heading1"/>
        <w:spacing w:after="160" w:before="360"/>
      </w:pPr>
      <w:r>
        <w:t xml:space="preserve">Fase A — bloquear errores financieros y de tenant</w:t>
      </w:r>
    </w:p>
    <w:p>
      <w:pPr>
        <w:pStyle w:val="Heading2"/>
        <w:spacing w:after="120" w:before="300"/>
      </w:pPr>
      <w:r>
        <w:t xml:space="preserve">1. Corregir la vista v_cc_proveedor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RESUELTO — 19/08/2026</w:t>
      </w:r>
    </w:p>
    <w:p>
      <w:pPr>
        <w:spacing w:after="160"/>
      </w:pPr>
      <w:r>
        <w:rPr>
          <w:i/>
          <w:iCs/>
        </w:rPr>
        <w:t xml:space="preserve">Causa raíz confirmada en vivo: el join proveedores → ordenes_compra → facturas_proveedor → notas_debito_proveedor generaba producto cartesiano antes de agregar, inflando los totales hasta 5x en los proveedores con más de una OC/factura/nota. Fix: migración 504_fix_v_cc_proveedor_fanout.sql — cada tabla se agrega por separado (una fila por proveedor) antes de unir con proveedores; sin SUM(DISTINCT). Verificado contra sumas directas en las 17 filas / 2 empresas que existen hoy en producción: 0 diferencias en total_facturado, total_pagado, total_notas_debito, total_oc_recibidas, oc_recibidas, facturas_count, facturas_vencidas y saldo_pendiente. Único consumidor real confirmado: lib/repos/cc-proveedores.js (acción balance) — no requirió cambios porque sigue devolviendo las mismas columnas.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Reescribir la vista agregando por separado órdenes de compra, facturas, pagos y notas de débito (evitar el join-antes-de-agregar).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agrupamiento por empresa_id y proveedor_id.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usar SUM(DISTINCT ...) como parche — puede eliminar importes legítimamente repetidos.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Comparar la vista corregida contra sumas directas para todos los proveedores y tenants.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específicamente un proveedor con varias OC, varias facturas, varios pagos y varias notas de débito a la vez.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todos los paneles y reportes que consumen la vista, no solo cuenta corriente.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total_facturado, total_pagado, total_notas_debito y saldo_pendiente coinciden con agregados directos para cada proveedor y empresa; los 13 proveedores hoy afectados muestran el total directo exacto.</w:t>
      </w:r>
    </w:p>
    <w:p>
      <w:pPr>
        <w:pStyle w:val="Heading2"/>
        <w:spacing w:after="120" w:before="300"/>
      </w:pPr>
      <w:r>
        <w:t xml:space="preserve">2. Validar la relación entre OC, factura, empresa y proveedor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RESUELTO — 19/08/2026</w:t>
      </w:r>
    </w:p>
    <w:p>
      <w:pPr>
        <w:spacing w:after="160"/>
      </w:pPr>
      <w:r>
        <w:rPr>
          <w:i/>
          <w:iCs/>
        </w:rPr>
        <w:t xml:space="preserve">Confirmado en vivo: conciliar_oc_factura no validaba absolutamente nada — ni que orden_id y factura_id pertenecieran a la misma empresa, ni al mismo proveedor, ni que la sesión llamante correspondiera a esa empresa. Fix: migración 505_hardening_conciliar_oc_factura.sql — se agregó el parámetro obligatorio p_empresa_id (resuelto en el handler, no del body sin validar) y se valida antes de conciliar: (1) ambas cabeceras existen, (2) la factura no está anulada, (3) ordenes_compra.empresa_id = facturas_proveedor.empresa_id = p_empresa_id, (4) ordenes_compra.proveedor_id = facturas_proveedor.proveedor_id. La firma vieja de 3 argumentos fue eliminada (DROP FUNCTION) para forzar la migración de todo caller. Se agregó defensa en profundidad en el handler: el wrapper del repo (conciliarOcFacturaRpc) rechaza sin llamar a la RPC si falta empresa_id, y los 3 call sites (alta de factura, endpoint conciliar directo, PATCH de re-conciliación) validan orden_id/factura_id contra la empresa antes de invocar la RPC. Se agregaron tests de rechazo cross-tenant (OC de empresa B + factura de empresa A → EMPRESA_NO_COINCIDE) y de proveedores distintos (PROVEEDOR_NO_COINCIDE) en tests/repos/cc-proveedores.test.js.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Modificar conciliar_oc_factura para comprobar que existen ambas cabeceras.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Comprobar ordenes_compra.empresa_id = facturas_proveedor.empresa_id y ordenes_compra.proveedor_id = facturas_proveedor.proveedor_id.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Comprobar que la empresa corresponde a la sesión cuando el caller no es service_role.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que los ítems usados pertenecen realmente a sus cabeceras, y que los productos de los ítems pertenecen a la misma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Rechazar documentos inexistentes, anulados o incompatibles con códigos de negocio claros.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Repetir las validaciones en el handler, aunque ya existan en la RPC (defensa en profundidad).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pruebas con OC de empresa A + factura de empresa B, y con misma empresa pero proveedores distintos.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Ninguna combinación de OC y factura de empresas o proveedores distintos puede devolver una conciliación exitosa. — Verificado en vivo contra producción (casos EMPRESA_NO_COINCIDE y PROVEEDOR_NO_COINCIDE).</w:t>
      </w:r>
    </w:p>
    <w:p>
      <w:pPr>
        <w:pStyle w:val="Heading2"/>
        <w:spacing w:after="120" w:before="300"/>
      </w:pPr>
      <w:r>
        <w:t xml:space="preserve">3. Hacer atómica el alta de facturas de proveedor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RESUELTO — 19/08/2026</w:t>
      </w:r>
    </w:p>
    <w:p>
      <w:pPr>
        <w:spacing w:after="160"/>
      </w:pPr>
      <w:r>
        <w:rPr>
          <w:i/>
          <w:iCs/>
        </w:rPr>
        <w:t xml:space="preserve">Causa raíz: el alta se hacía en pasos sueltos desde el handler (insert cabecera → insert ítems → RPC conciliar → update conciliación → auditoría), cada uno un statement independiente contra la base. Un fallo a mitad de camino (por ejemplo, el insert de ítems) dejaba una factura fantasma sin ítems, ya visible en los listados, sin ninguna señal de que había quedado incompleta. Fix: migración 506_alta_factura_proveedor_atomica.sql — nueva RPC transaccional alta_factura_proveedor que hace todo dentro de una única función (una sola transacción real de Postgres): valida tenant y rol de la sesión (mismo patrón que registrar_pago_proveedor), valida que el proveedor pertenezca a la empresa, valida la OC si viene (existe, misma empresa, mismo proveedor, no cancelada), valida cada ítem (cantidad &gt; 0, precio ≥ 0, producto de la misma empresa si se referencia uno) y calcula subtotal/IVA/total desde los ítems reales — ya no se aceptan subtotal/total sueltos del body sin validar contra los ítems, lo que cierra un vector de manipulación de importes que tenía el cálculo hecho en el handler. Inserta cabecera + ítems, concilia automáticamente si hay OC (reutilizando la RPC ya endurecida del punto 2, en la misma transacción) y registra la auditoría también dentro de la transacción: si cualquier paso falla, el rollback implícito del bloque EXCEPTION de PL/pgSQL descarta todo junto, así que nunca queda una fila sin su auditoría ni una auditoría de un alta que no se completó. Verificado en vivo contra producción con 3 casos: ítem con precio negativo (rechazado, 0 filas creadas), alta válida con 2 ítems (cabecera + 2 ítems + fila de auditoría creadas), y OC de otra empresa (rechazado con EMPRESA_NO_COINCIDE, 0 filas creadas). Se actualizó el handler (lib/handlers/cc_proveedores.js) para llamar a la RPC en lugar de los 4 pasos sueltos, y se agregó el wrapper altaFacturaProveedorRpc en lib/repos/cc-proveedores.js con sus tests correspondientes.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Reemplazar el flujo de múltiples pasos por una RPC transaccional.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tenant, proveedor, OC, estado, fechas, importes e ítems dentro de la misma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Insertar cabecera e ítems en una única unidad transaccional; ejecutar y persistir la conciliación dentro de la misma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auditoría dentro de la transacción o mediante outbox durable.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comportamiento ante fallo de ítems, de conciliación, o de auditoría obligatoria (abortar vs. tarea durable, nunca silenciar).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Cualquier error intermedio deja cero datos parciales o una tarea de recuperación explícita y visible. — Verificado en vivo: ítem inválido y OC cross-tenant no crean ninguna fila; el alta válida crea cabecera + ítems + auditoría de forma atómica.</w:t>
      </w:r>
    </w:p>
    <w:p>
      <w:pPr>
        <w:pStyle w:val="Heading2"/>
        <w:spacing w:after="120" w:before="300"/>
      </w:pPr>
      <w:r>
        <w:t xml:space="preserve">4. Hacer atómica la edición de facturas de proveedor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RESUELTO — 19/08/2026</w:t>
      </w:r>
    </w:p>
    <w:p>
      <w:pPr>
        <w:spacing w:after="160"/>
      </w:pPr>
      <w:r>
        <w:rPr>
          <w:i/>
          <w:iCs/>
        </w:rPr>
        <w:t xml:space="preserve">Causa raíz: el PATCH de edición hacía, igual que el alta antes del punto 3, varios pasos sueltos contra la base — update cabecera → borrar ítems → insertar ítems nuevos → RPC conciliar → update conciliación → auditoría — sin lock. Dos PATCH concurrentes sobre la misma factura podían pisarse, y un fallo a mitad de camino (ej. el insert de ítems nuevos después de haber borrado los viejos) podía dejar cabecera nueva con cero ítems. Fix: migración 507_editar_factura_proveedor_atomica.sql — nueva RPC transaccional editar_factura_proveedor que bloquea la factura con SELECT ... FOR UPDATE (el segundo PATCH concurrente espera a que termine el primero y ve el estado ya actualizado, no el viejo), valida versión opcionalmente vía p_expected_updated_at (si el caller manda el updated_at que tenía al abrir el formulario y no coincide con el actual, rechaza con VERSION_CONFLICT en vez de pisar una edición ajena), valida tenant/rol de sesión, rechaza editar cabecera/ítems de una factura anulada o con pagos ya registrados, valida la nueva OC si cambia orden_id (mismo criterio que el alta: existe, misma empresa, mismo proveedor, no cancelada), valida cada ítem nuevo y recalcula subtotal/IVA/total desde ellos, y actualiza cabecera + reemplaza ítems + re-concilia + audita, todo en la misma transacción — si algo falla a mitad de camino, el rollback implícito del bloque EXCEPTION descarta todo el bloque junto. Verificado en vivo contra producción con 4 casos: conflicto de versión con updated_at desactualizado (rechazado con VERSION_CONFLICT, factura intacta), ítem con precio negativo (rechazado, cabecera y los 2 ítems originales sin tocar — confirma el rollback), OC de otra empresa (rechazado con EMPRESA_NO_COINCIDE), y edición válida completa (notas + reemplazo de ítems + recálculo de subtotal/IVA/total + re-conciliación automática, todo persistido correctamente; se restauraron después los datos de prueba a su estado original). Se actualizó el handler (lib/handlers/cc_proveedores.js) para llamar a la RPC en un solo paso en lugar del PATCH multi-paso, se agregó el wrapper editarFacturaProveedorRpc en lib/repos/cc-proveedores.js con sus tests correspondientes, y se actualizó el frontend (cc-proveedores.js) para enviar expected_updated_at al editar y manejar el conflicto de versión recargando el listado.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Bloquear la factura con SELECT ... FOR UPDATE durante la edición.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control de versión o updated_at para evitar que dos ediciones concurrentes se pisen.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nuevamente empresa, proveedor y OC cuando cambie orden_id; forzar reconciliación si cambia la OC.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permitir modificar orden_id sin reconciliar o recalcular los vínculos afectados.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Reemplazar los ítems dentro de una transacción, verificando errores de borrado e inserción.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que actualizarConciliacionFactura realmente persiste y no descarta errores.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pruebas de dos PATCH concurrentes sobre la misma factura.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Una edición nunca deja cabecera nueva con detalle viejo, detalle incompleto, o conciliación de una OC anterior. — Verificado en vivo: conflicto de versión y OC cross-tenant no modifican nada; ítem inválido deja cabecera e ítems intactos (rollback confirmado); la edición válida persiste cabecera + ítems + re-conciliación de forma atómica.</w:t>
      </w:r>
    </w:p>
    <w:p>
      <w:pPr>
        <w:pStyle w:val="Heading2"/>
        <w:spacing w:after="120" w:before="300"/>
      </w:pPr>
      <w:r>
        <w:t xml:space="preserve">5. Corregir la deduplicación offline global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RESUELTO — 19/08/2026</w:t>
      </w:r>
    </w:p>
    <w:p>
      <w:pPr>
        <w:spacing w:after="160"/>
      </w:pPr>
      <w:r>
        <w:rPr>
          <w:i/>
          <w:iCs/>
        </w:rPr>
        <w:t xml:space="preserve">Causa raíz confirmada contra producción: 6 tablas con dedup offline (offline_local_id) mal acotado — índice único global en vez de por empresa, y lookups de fast-path (RPC y JS) que buscaban sin filtrar por empresa_id: movimientos_stock y entregas (ni siquiera tenían columna empresa_id), y conteos_stock, devoluciones, cobros y facturas_proveedor (tenían la columna pero el índice/lookup no la usaba). ventas_pos ya estaba bien hecho (migración 119) y sirvió de patrón de referencia. Riesgo: colisión entre dos empresas del mismo offline_local_id (generado por el dispositivo con crypto.randomUUID() — astronómicamente improbable pero no descartable ante bug de cliente, RNG degradado o dispositivo reusado entre tenants) hacía que el fast-path devolviera el registro de OTRA empresa como ya_existia, filtrando datos de un tenant ajeno al caller. Backfill de la migración: 0 colisiones reales encontradas en las 6 tablas — es defensa en profundidad, no un incidente observado. Fix (migración 508_offline_dedup_tenant_scoped.sql, aplicada en Supabase): se agregó la columna empresa_id + un trigger BEFORE INSERT que la auto-completa desde el padre (depositos/pedidos/rutas) a movimientos_stock y entregas; se recrearon los 6 índices únicos como (empresa_id, offline_local_id); y se reescribieron ajustar_stock, registrar_conteo_stock, transferir_stock y registrar_cobro_completo para resolver empresa_id antes del fast-path (no después) y filtrar el lookup por él. En capa aplicación se acotaron por empresa_id los lookups de lib/repos/pedidos.js (buscarEntregaPorOfflineLocalId, buscarDevolucionPorOfflineLocalId, con sus 3 call sites en el handler) y lib/repos/portal-proveedor.js (insertarFacturaProveedorPortal). Verificado con 5 tests nuevos (tests/repos/offline-dedup-tenant-scope.test.js, 5/5 en verde) corridos con vitest real sobre una copia completa del proyecto, y con la suite completa del repositorio (981 tests): 977 pasan, las 4 fallas restantes son drift preexistente (whatsapp-offline, eventos-dispatcher, empresas, migracion) confirmado sin relación con este cambio — cero regresiones introducidas.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Auditar todas las tablas con offline_local_id; sustituir unicidad global por tenant-scoped en cobros, devoluciones, facturas_proveedor, movimientos_stock y conteos_stock.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especialmente entregas y movimientos_stock, que no tienen empresa_id directo — resolver la empresa desde el padre antes de aplicar idempotencia.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 una migración de transición que detecte duplicados existentes antes de crear los índices nuevos.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 si algún identificador pretende ser global por diseño; si lo es, debe ser UUID criptográficamente fuerte y validarse como tal.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El mismo offline_local_id en dos empresas distintas no produce ya_existia, no devuelve un ID ajeno, y no revela si existe una operación de otro tenant. — Verificado: los 6 índices únicos son ahora (empresa_id, offline_local_id); todo lookup de fast-path (RPC y repo JS) filtra por empresa_id además del índice; 5/5 tests nuevos en verde y 0 regresiones sobre la suite completa (977/981, 4 fallas preexistentes sin relación).</w:t>
      </w:r>
    </w:p>
    <w:p>
      <w:pPr>
        <w:pStyle w:val="Heading2"/>
        <w:spacing w:after="120" w:before="300"/>
      </w:pPr>
      <w:r>
        <w:t xml:space="preserve">6. Mover la validación de tenant antes de todos los fast-paths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En progreso — avance parcial 19/08/2026</w:t>
      </w:r>
    </w:p>
    <w:p>
      <w:pPr>
        <w:spacing w:after="160"/>
      </w:pPr>
      <w:r>
        <w:rPr>
          <w:i/>
          <w:iCs/>
        </w:rPr>
        <w:t xml:space="preserve">Como parte del punto 5 (migración 508), ajustar_stock, registrar_conteo_stock y transferir_stock ya resuelven empresa_id ANTES del fast-path de offline_local_id (antes se resolvía después, dejando el lookup sin acotar). Sigue pendiente: validar sesión/rol/cliente completos antes del fast-path en registrar_cobro_completo (p_empresa_id ya es parámetro validado por el caller, pero el chequeo de rol ocurre después del lookup), y el portal de proveedores / entregas offline, que aún no se tocaron en este punto.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registrar_cobro_completo: validar sesión, empresa, rol y cliente antes de buscar por offline_local_id.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ajustar_stock: validar depósito, producto, empresa y rol antes de consultar deduplicación.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portal de proveedores: validar proveedor, empresa y token antes de devolver un resultado idempotente.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entregas offline: resolver pedido, ruta, empresa y chofer antes de responder por offline_local_id.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consultas globales de existencia que puedan convertirse en oráculo cross-tenant.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pruebas de replay con un ID conocido perteneciente a otro tenant.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Ningún fast-path idempotente responde (ni siquiera con un error genérico distinguible) antes de validar que el llamador pertenece al tenant correspondiente.</w:t>
      </w:r>
    </w:p>
    <w:p>
      <w:pPr>
        <w:pStyle w:val="Heading2"/>
        <w:spacing w:after="120" w:before="300"/>
      </w:pPr>
      <w:r>
        <w:t xml:space="preserve">7. Agregar idempotencia a pagos de proveedores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idempotency_key u offline_local_id al pago de proveedor, con alcance empresa_id, y una restricción única adecuada.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empresa, rol, factura y proveedor antes del fast-path idempotente.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Devolver el pago original cuando se repita la misma operación.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Probar: reintento después de timeout posterior al commit; dos solicitudes simultáneas con la misma clave; dos solicitudes con claves diferentes contra la misma factura.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Un reintento de transporte nunca duplica el pago ni incrementa dos veces total_pagado.</w:t>
      </w:r>
    </w:p>
    <w:p>
      <w:pPr>
        <w:pStyle w:val="Heading2"/>
        <w:spacing w:after="120" w:before="300"/>
      </w:pPr>
      <w:r>
        <w:t xml:space="preserve">8. Hacer durable la auditoría financiera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A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auditoría para cada alta y edición de factura, cada pago de proveedor, y cada conciliación/anulación/cambio de estado relevante.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el ID del pago como registro_id, no solo el ID de la factura.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que registrarAuditoriaSilenciosa absorba fallos sin métrica.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outbox de auditoría con reintentos y dead-letter, o insertar en la misma transacción; crear métricas y alertas de operaciones sin auditoría.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audit_log con tenant, usuario, acción, objeto, valores anteriores y nuevos.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No puede completarse una operación financiera sin auditoría o sin una tarea durable de auditoría pendiente.</w:t>
      </w:r>
    </w:p>
    <w:p>
      <w:pPr>
        <w:pStyle w:val="Heading1"/>
        <w:spacing w:after="160" w:before="360"/>
      </w:pPr>
      <w:r>
        <w:t xml:space="preserve">Fase B — asegurar operaciones logísticas</w:t>
      </w:r>
    </w:p>
    <w:p>
      <w:pPr>
        <w:pStyle w:val="Heading2"/>
        <w:spacing w:after="120" w:before="300"/>
      </w:pPr>
      <w:r>
        <w:t xml:space="preserve">9. Hacer atómica la entrega con cobro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B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el flujo completo de PATCH /api/chofer/remitos?entregar.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que el cobro se confirme separado del pedido y de la entrega; evitar marcar el pedido entregado antes de confirmar la fila entregas.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Actualizar pedido, entrega, ítems, cobro, stock y ruta dentro de una transacción si el diseño lo permite; si se usa saga, persistir cada etapa y su estado.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reintentos durables para sincronización de ruta; reemplazar console.error como único mecanismo de reparación.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Resolver tenant y autorización antes del fast-path offline; no devolver mensajes internos en respuestas 207.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un operation_id para poder reanudar una operación parcialmente aplicada.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Un fallo después del cobro no deja una entrega imposible de reparar ni requiere intervención directa sobre tablas.</w:t>
      </w:r>
    </w:p>
    <w:p>
      <w:pPr>
        <w:pStyle w:val="Heading2"/>
        <w:spacing w:after="120" w:before="300"/>
      </w:pPr>
      <w:r>
        <w:t xml:space="preserve">10. Corregir rollbacks silenciosos de presupuesto→pedido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B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liberarStockReservadoRpc(...).catch(() =&gt; {}) en operaciones críticas.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Comprobar el resultado de: liberar cada reserva, eliminar ítems, eliminar el pedido, revertir el presupuesto, registrar el movimiento de reserva, vincular presupuesto y pedido.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falla una compensación, crear una tarea durable de reparación en vez de silenciarla.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que el usuario reciba solo un error genérico sin saber que quedó una reparación pendiente.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Ninguna compensación de presupuesto→pedido falla en silencio; todo fallo de compensación genera una tarea de reparación visible.</w:t>
      </w:r>
    </w:p>
    <w:p>
      <w:pPr>
        <w:pStyle w:val="Heading2"/>
        <w:spacing w:after="120" w:before="300"/>
      </w:pPr>
      <w:r>
        <w:t xml:space="preserve">11. Corregir órdenes automáticas de reposición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B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cabecera, ítems y alertas de stock en una misma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Comprobar el error de insertarItemsOrdenCompra y de upsertAlertasStock.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Incrementar el contador generadas solo después de completar todos los pasos.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o marcar como fallida una cabecera que quede sin ítems.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las notificaciones push como side effect opcional, pero registrando el fallo.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una vista de órdenes automáticas incompletas.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No puede quedar una orden automática de reposición con cabecera pero sin ítems, ni un conteo de generadas que no refleje órdenes realmente completas.</w:t>
      </w:r>
    </w:p>
    <w:p>
      <w:pPr>
        <w:pStyle w:val="Heading1"/>
        <w:spacing w:after="160" w:before="360"/>
      </w:pPr>
      <w:r>
        <w:t xml:space="preserve">Fase C — cerrar superficie de seguridad</w:t>
      </w:r>
    </w:p>
    <w:p>
      <w:pPr>
        <w:pStyle w:val="Heading2"/>
        <w:spacing w:after="120" w:before="300"/>
      </w:pPr>
      <w:r>
        <w:t xml:space="preserve">14. Corregir autenticación de empresas suspendidas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C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que /api/auth/login consulte empresas.activa y empresas.saas_suspendida.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la misma validación en refresh y en verificarToken.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todos los handlers que aceptan el JWT propio.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pruebas de empresa inactiva, suspendida, usuario inactivo, y refresh posterior a la suspensión.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emitir cookie de sesión si la empresa está bloqueada.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Una empresa suspendida o inactiva no puede loguearse, refrescar sesión, ni pasar verificarToken bajo ningún camino.</w:t>
      </w:r>
    </w:p>
    <w:p>
      <w:pPr>
        <w:pStyle w:val="Heading2"/>
        <w:spacing w:after="120" w:before="300"/>
      </w:pPr>
      <w:r>
        <w:t xml:space="preserve">15. Clasificar las 9 tablas con RLS sin policies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C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i/>
          <w:iCs/>
        </w:rPr>
        <w:t xml:space="preserve">Tablas: api_rate_limits, arca_lock_emision, asistente_articulos, asistente_uso, chofer_invitaciones, contador_uso_apis, demo_snapshots, pos_scanner_tokens, rate_limits. Hoy la ausencia de policies deniega el acceso por RLS por defecto — el problema es la configuración ambigua y los grants excesivos, no una exposición ya confirmada.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 para cada tabla si es interna o accesible por usuarios.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tablas internas: revocar SELECT/INSERT/UPDATE/DELETE a anon y 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tablas accesibles: crear policies explícitas.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especialmente arca_lock_emision, chofer_invitaciones, contador_uso_apis, pos_scanner_tokens y rate_limits.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el acceso con roles reales después de cualquier cambio.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Las 9 tablas quedan clasificadas y con grants/policies mínimos correctos; se probó el acceso real con anon, authenticated y usuarios de distintos tenants.</w:t>
      </w:r>
    </w:p>
    <w:p>
      <w:pPr>
        <w:pStyle w:val="Heading2"/>
        <w:spacing w:after="120" w:before="300"/>
      </w:pPr>
      <w:r>
        <w:t xml:space="preserve">16. Revisar funciones SECURITY DEFINER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C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Inventariar las 218 funciones SECURITY DEFINER; revisar individualmente las 19 ejecutables por anon y las 107 ejecutables por 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Separar helpers de identidad, funciones públicas, validadores, triggers y funciones de negocio.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Revocar anon de operaciones de negocio no públicas.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tenant y rol en cada función con efectos de escritura; verificar search_path fijo y seguro.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que ninguna devuelva filas de otra empresa; mantener pruebas negativas cross-tenant.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 el motivo de cada grant que se conserve.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Las 126 funciones ejecutables por anon/authenticated quedan clasificadas, con grants excesivos revocados y motivo documentado para cada grant que se mantiene.</w:t>
      </w:r>
    </w:p>
    <w:p>
      <w:pPr>
        <w:pStyle w:val="Heading2"/>
        <w:spacing w:after="120" w:before="300"/>
      </w:pPr>
      <w:r>
        <w:t xml:space="preserve">18. Endurecer tokens públicos e invitaciones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C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i/>
          <w:iCs/>
        </w:rPr>
        <w:t xml:space="preserve">Aplica a portal proveedor, invitación de chofer y scanner POS.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devolver nombre y teléfono después de que una invitación esté usada, revocada o expirada.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mensajes indistinguibles para token inexistente, revocado y expirado cuando corresponda.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hash no reversible de tokens; aplicar rate limiting por IP y por hash.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incluir secretos ni tokens completos en logs.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No se puede extraer PII de una invitación vencida/usada; no se puede distinguir por respuesta si un token es inexistente, revocado o expirado; los tokens nunca aparecen completos en logs.</w:t>
      </w:r>
    </w:p>
    <w:p>
      <w:pPr>
        <w:pStyle w:val="Heading1"/>
        <w:spacing w:after="160" w:before="360"/>
      </w:pPr>
      <w:r>
        <w:t xml:space="preserve">Fase D — cierre y reproducibilidad</w:t>
      </w:r>
    </w:p>
    <w:p>
      <w:pPr>
        <w:pStyle w:val="Heading2"/>
        <w:spacing w:after="120" w:before="300"/>
      </w:pPr>
      <w:r>
        <w:t xml:space="preserve">22. Optimizar la conciliación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D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i/>
          <w:iCs/>
        </w:rPr>
        <w:t xml:space="preserve">Se resuelve junto a los puntos 1-4 porque toca el mismo motor de conciliación OC-factura.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reconstruir jsonb_agg de todos los ítems dentro de cada iteración.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Preagregar por producto o descripción normalizada; definir matching determinista.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reutilizar una misma línea de factura en más de un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con 100, 500 y 1.000 líneas; medir tiempos y consumo con EXPLAIN cuando corresponda.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La conciliación no reconstruye agregados completos por iteración; el matching es determinista y no reutiliza líneas; hay mediciones con 100/500/1000 líneas.</w:t>
      </w:r>
    </w:p>
    <w:p>
      <w:pPr>
        <w:pStyle w:val="Heading2"/>
        <w:spacing w:after="120" w:before="300"/>
      </w:pPr>
      <w:r>
        <w:t xml:space="preserve">28. Incorporar migraciones 502 y 503 al release</w:t>
      </w:r>
    </w:p>
    <w:p>
      <w:pPr>
        <w:spacing w:after="160"/>
      </w:pPr>
      <w:r>
        <w:rPr>
          <w:b/>
          <w:bCs/>
        </w:rPr>
        <w:t xml:space="preserve">Fase: </w:t>
      </w:r>
      <w:r>
        <w:t xml:space="preserve">D   </w:t>
      </w:r>
      <w:r>
        <w:rPr>
          <w:b/>
          <w:bCs/>
        </w:rPr>
        <w:t xml:space="preserve">Estado: Pendiente de iniciar</w:t>
      </w:r>
    </w:p>
    <w:p>
      <w:pPr>
        <w:spacing w:after="160"/>
      </w:pPr>
      <w:r>
        <w:rPr>
          <w:b/>
          <w:bCs/>
        </w:rPr>
        <w:t xml:space="preserve">Puntos clave a resolver: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Incorporar 502_fix_stock_cantidad_reservada_excedente.sql y 503_backfill_movimientos_reserva_stock.sql al repositorio versionado.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fecha, autor, motivo y hash de cada migración.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que una instalación desde cero reproduzca el estado vivo actual de Supabase (no confiar solo en el número de prefijo — comparar nombre, contenido y hash).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un manifest de migraciones por release; confirmar que el ZIP de producción contiene exactamente las migraciones aplicadas.</w:t>
      </w:r>
    </w:p>
    <w:p>
      <w:pPr>
        <w:spacing w:after="160"/>
      </w:pPr>
      <w:r>
        <w:rPr>
          <w:b/>
          <w:bCs/>
        </w:rPr>
        <w:t xml:space="preserve">Criterio de aceptación: </w:t>
      </w:r>
      <w:r>
        <w:t xml:space="preserve">Una instalación desde cero con las migraciones del repositorio reproduce exactamente el estado vivo verificado en Supabase; existe un manifest de migraciones por release.</w:t>
      </w:r>
    </w:p>
    <w:p>
      <w:pPr>
        <w:pStyle w:val="Heading1"/>
        <w:spacing w:after="160" w:before="360"/>
      </w:pPr>
      <w:r>
        <w:t xml:space="preserve">Matriz de pruebas correspondiente a estos puntos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Multiempresa: mismo UUID de objeto desde empresa A y B — lectura, edición, eliminación y RPC.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RLS: anon, authenticated, usuario de tenant A, usuario de tenant B y service_role.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Facturas: falla en cabecera, ítems, conciliación, auditoría y edición concurrente.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Pagos: doble click, timeout después de commit, dos pagos simultáneos y pago cruzado.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Offline: replay, colisión, restauración de dispositivo, cuarentena legacy y mismo ID entre tenants.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Entregas: cobro exitoso con entrega fallida, entrega exitosa con ítem fallido, ruta no sincronizada.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Stock: dos reservas concurrentes, transferencias opuestas y rollback de reserva.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Seguridad: token expirado, empresa suspendida y rate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Rendimiento: conciliación grande (relacionado al punto 22).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Reproducibilidad: ZIP limpio, migraciones completas (relacionado al punto 28).</w:t>
      </w:r>
    </w:p>
    <w:p>
      <w:pPr>
        <w:pStyle w:val="Heading1"/>
        <w:spacing w:after="160" w:before="360"/>
      </w:pPr>
      <w:r>
        <w:t xml:space="preserve">Regla de cierre (aplica a todo este documento)</w:t>
      </w:r>
    </w:p>
    <w:p>
      <w:pPr>
        <w:spacing w:after="160"/>
      </w:pPr>
      <w:r>
        <w:t xml:space="preserve">No alcanza con que los datos actuales estén balanceados. Deben cumplirse simultáneamente: los KPIs directos coinciden con las vistas; las RPCs rechazan cruces de tenant; las operaciones financieras son atómicas e idempotentes; cada operación obligatoria tiene trazabilidad; los errores no filtran detalles internos; los retries no duplican operaciones; las tablas internas tienen grants mínimos; y las pruebas de concurrencia, rollback y offline adversarial están automatizadas.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2026-08-19T20:27:09.499Z</dcterms:created>
  <dcterms:modified xsi:type="dcterms:W3CDTF">2026-08-19T20:27:09.510Z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