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B77DC" w14:textId="403B0102" w:rsidR="00323EDA" w:rsidRDefault="002A64F8">
      <w:r>
        <w:t>Objetivo</w:t>
      </w:r>
      <w:r w:rsidR="006F1275">
        <w:t>:</w:t>
      </w:r>
      <w:r>
        <w:t xml:space="preserve"> aumento de pep-MHCI en PM tras el tratamiento con NH4Cl. El NH4Cl aumenta el ph intracelular, ¿hay otros efectos del NH4Cl? Si no, entonces el aumento de ph intracelular estaría generando el pep-MHCI en PM</w:t>
      </w:r>
    </w:p>
    <w:p w14:paraId="3FA9794B" w14:textId="41CD4564" w:rsidR="002A64F8" w:rsidRDefault="002A64F8">
      <w:r>
        <w:t>Como lograrlo con el modelo, incorporar modulación de parámetros con pH:</w:t>
      </w:r>
    </w:p>
    <w:p w14:paraId="7FFB0A60" w14:textId="0FCDF317" w:rsidR="004F7163" w:rsidRDefault="004F7163" w:rsidP="004F7163">
      <w:pPr>
        <w:pStyle w:val="Prrafodelista"/>
        <w:ind w:left="0"/>
      </w:pPr>
      <w:r>
        <w:t>REPAST</w:t>
      </w:r>
    </w:p>
    <w:p w14:paraId="48E9C8AA" w14:textId="110B77AE" w:rsidR="002A64F8" w:rsidRDefault="002A64F8" w:rsidP="002A64F8">
      <w:pPr>
        <w:pStyle w:val="Prrafodelista"/>
        <w:numPr>
          <w:ilvl w:val="0"/>
          <w:numId w:val="2"/>
        </w:numPr>
      </w:pPr>
      <w:r>
        <w:t>Disminuir degradación. (lo maneja el phcutDig en input)</w:t>
      </w:r>
    </w:p>
    <w:p w14:paraId="72D178DE" w14:textId="77777777" w:rsidR="00D561C3" w:rsidRDefault="002A64F8" w:rsidP="002A64F8">
      <w:pPr>
        <w:pStyle w:val="Prrafodelista"/>
        <w:numPr>
          <w:ilvl w:val="0"/>
          <w:numId w:val="2"/>
        </w:numPr>
      </w:pPr>
      <w:r>
        <w:t>Disminuir maduración fagosomal</w:t>
      </w:r>
      <w:r w:rsidR="00D561C3">
        <w:t>:</w:t>
      </w:r>
    </w:p>
    <w:p w14:paraId="6D4F249F" w14:textId="573DA435" w:rsidR="002A64F8" w:rsidRDefault="002A64F8" w:rsidP="00D561C3">
      <w:pPr>
        <w:pStyle w:val="Prrafodelista"/>
        <w:numPr>
          <w:ilvl w:val="1"/>
          <w:numId w:val="2"/>
        </w:numPr>
      </w:pPr>
      <w:r>
        <w:t xml:space="preserve"> Disminuir maduración de EE a LE, lo cual afecta indirectamente a la degradación. (lo maneja el phcutAD en input)</w:t>
      </w:r>
    </w:p>
    <w:p w14:paraId="6A72135E" w14:textId="32D24BCD" w:rsidR="00D561C3" w:rsidRDefault="00D561C3" w:rsidP="00D561C3">
      <w:pPr>
        <w:pStyle w:val="Prrafodelista"/>
        <w:numPr>
          <w:ilvl w:val="1"/>
          <w:numId w:val="2"/>
        </w:numPr>
      </w:pPr>
      <w:r>
        <w:t>Disminuir fusión LE con EE</w:t>
      </w:r>
    </w:p>
    <w:p w14:paraId="522DCC4B" w14:textId="77777777" w:rsidR="00D26F75" w:rsidRDefault="00770FCD" w:rsidP="00770FCD">
      <w:pPr>
        <w:pStyle w:val="Prrafodelista"/>
        <w:numPr>
          <w:ilvl w:val="0"/>
          <w:numId w:val="2"/>
        </w:numPr>
      </w:pPr>
      <w:r>
        <w:t xml:space="preserve">Disponibilidad de ovaEn a partir de povaEn. </w:t>
      </w:r>
    </w:p>
    <w:p w14:paraId="180B840B" w14:textId="0B243B44" w:rsidR="00770FCD" w:rsidRDefault="00D26F75" w:rsidP="00D26F75">
      <w:pPr>
        <w:pStyle w:val="Prrafodelista"/>
        <w:numPr>
          <w:ilvl w:val="1"/>
          <w:numId w:val="2"/>
        </w:numPr>
      </w:pPr>
      <w:r>
        <w:t>Si lo manejo dentro</w:t>
      </w:r>
      <w:r w:rsidR="00770FCD">
        <w:t xml:space="preserve"> de lisosomal digestión, para que ocurra entonces es necesario rabD, entonces los pasos de la XP no iniciarían hasta que el fagosoma madure a rabD</w:t>
      </w:r>
      <w:r>
        <w:t>. Esto retrasaría la XP directamente con NH4</w:t>
      </w:r>
    </w:p>
    <w:p w14:paraId="6C92055E" w14:textId="1414E632" w:rsidR="00033D32" w:rsidRDefault="00033D32" w:rsidP="00D26F75">
      <w:pPr>
        <w:pStyle w:val="Prrafodelista"/>
        <w:numPr>
          <w:ilvl w:val="1"/>
          <w:numId w:val="2"/>
        </w:numPr>
      </w:pPr>
      <w:r>
        <w:t>Sin dependencia de rabD, solo depende del numero de itera</w:t>
      </w:r>
      <w:r w:rsidR="007555E3">
        <w:t xml:space="preserve">cion o el tiempo. </w:t>
      </w:r>
      <w:r w:rsidR="002E51EB">
        <w:t>Reacción incorporada en copasi</w:t>
      </w:r>
    </w:p>
    <w:p w14:paraId="53093BDB" w14:textId="622FDD62" w:rsidR="004F7163" w:rsidRDefault="004F7163" w:rsidP="004F7163">
      <w:pPr>
        <w:pStyle w:val="Prrafodelista"/>
        <w:numPr>
          <w:ilvl w:val="0"/>
          <w:numId w:val="2"/>
        </w:numPr>
      </w:pPr>
      <w:r>
        <w:t>Afinidad de complejos MHCI</w:t>
      </w:r>
      <w:r w:rsidR="00D10083">
        <w:t>,</w:t>
      </w:r>
      <w:r>
        <w:t xml:space="preserve"> cMHCI</w:t>
      </w:r>
      <w:r w:rsidR="00D10083">
        <w:t>,</w:t>
      </w:r>
      <w:r w:rsidR="00B541AC">
        <w:t xml:space="preserve"> pepMHCI,</w:t>
      </w:r>
      <w:r w:rsidR="00D10083" w:rsidRPr="00D10083">
        <w:t xml:space="preserve"> </w:t>
      </w:r>
      <w:r w:rsidR="00D10083" w:rsidRPr="004F7163">
        <w:t>exCxEn</w:t>
      </w:r>
      <w:r w:rsidR="00D10083">
        <w:t xml:space="preserve"> e </w:t>
      </w:r>
      <w:r w:rsidR="00D10083" w:rsidRPr="004F7163">
        <w:t>imCxEn</w:t>
      </w:r>
      <w:r>
        <w:t>:</w:t>
      </w:r>
    </w:p>
    <w:p w14:paraId="2736833E" w14:textId="7DB4A22C" w:rsidR="004F7163" w:rsidRDefault="004F7163" w:rsidP="00D10083">
      <w:pPr>
        <w:pStyle w:val="Prrafodelista"/>
        <w:numPr>
          <w:ilvl w:val="0"/>
          <w:numId w:val="4"/>
        </w:numPr>
      </w:pPr>
      <w:r w:rsidRPr="004F7163">
        <w:t>cMHCIEn,RabB10,RabC10</w:t>
      </w:r>
      <w:r>
        <w:t xml:space="preserve"> (SE y RE)</w:t>
      </w:r>
    </w:p>
    <w:p w14:paraId="55E6BE1C" w14:textId="15BE6647" w:rsidR="004F7163" w:rsidRDefault="004F7163" w:rsidP="00D10083">
      <w:pPr>
        <w:pStyle w:val="Prrafodelista"/>
        <w:numPr>
          <w:ilvl w:val="0"/>
          <w:numId w:val="4"/>
        </w:numPr>
      </w:pPr>
      <w:r w:rsidRPr="004F7163">
        <w:t>oMHCIEn,RabC10</w:t>
      </w:r>
      <w:r>
        <w:t xml:space="preserve"> </w:t>
      </w:r>
    </w:p>
    <w:p w14:paraId="330DB325" w14:textId="2A776EC1" w:rsidR="00676C3B" w:rsidRDefault="00676C3B" w:rsidP="00D10083">
      <w:pPr>
        <w:pStyle w:val="Prrafodelista"/>
        <w:numPr>
          <w:ilvl w:val="0"/>
          <w:numId w:val="4"/>
        </w:numPr>
      </w:pPr>
      <w:r w:rsidRPr="00676C3B">
        <w:t>pepMHCIEn,RabB10,RabC10</w:t>
      </w:r>
    </w:p>
    <w:p w14:paraId="12D935D4" w14:textId="4AF7A11D" w:rsidR="004F7163" w:rsidRDefault="004F7163" w:rsidP="00D10083">
      <w:pPr>
        <w:pStyle w:val="Prrafodelista"/>
        <w:numPr>
          <w:ilvl w:val="0"/>
          <w:numId w:val="4"/>
        </w:numPr>
      </w:pPr>
      <w:r w:rsidRPr="004F7163">
        <w:t>exCxEn,RabI10,RabB01,RabC01</w:t>
      </w:r>
      <w:r>
        <w:t xml:space="preserve">. (RabI= </w:t>
      </w:r>
      <w:r w:rsidR="00D10083" w:rsidRPr="00D10083">
        <w:t>ERGIC</w:t>
      </w:r>
      <w:r>
        <w:t>)</w:t>
      </w:r>
    </w:p>
    <w:p w14:paraId="4AC056A2" w14:textId="197346B3" w:rsidR="00D10083" w:rsidRDefault="00D10083" w:rsidP="00D10083">
      <w:pPr>
        <w:pStyle w:val="Prrafodelista"/>
        <w:numPr>
          <w:ilvl w:val="0"/>
          <w:numId w:val="4"/>
        </w:numPr>
      </w:pPr>
      <w:r w:rsidRPr="00D10083">
        <w:t>imCxEn,RabI10,RabB01,RabC01</w:t>
      </w:r>
    </w:p>
    <w:p w14:paraId="67E08A92" w14:textId="5F248F7B" w:rsidR="00D10083" w:rsidRDefault="00D10083" w:rsidP="00D10083">
      <w:pPr>
        <w:ind w:left="708"/>
      </w:pPr>
      <w:r>
        <w:t xml:space="preserve">Entonces afectar la maduración </w:t>
      </w:r>
      <w:r w:rsidR="00D561C3">
        <w:t>EE a SE</w:t>
      </w:r>
      <w:r w:rsidR="004F7163">
        <w:t xml:space="preserve"> (RabA a RabB</w:t>
      </w:r>
      <w:r>
        <w:t>, p</w:t>
      </w:r>
      <w:r w:rsidR="004F7163">
        <w:t>or defecto 0.3</w:t>
      </w:r>
      <w:r>
        <w:t xml:space="preserve">) y </w:t>
      </w:r>
      <w:r w:rsidR="004F7163">
        <w:t>la maduración SE a RE (RabB a RabC</w:t>
      </w:r>
      <w:r>
        <w:t>, por</w:t>
      </w:r>
      <w:r w:rsidR="004F7163">
        <w:t xml:space="preserve"> defecto 0.08</w:t>
      </w:r>
      <w:r>
        <w:t>) modificaría la disponibilidad del loading complex</w:t>
      </w:r>
      <w:r w:rsidR="00B541AC">
        <w:t xml:space="preserve"> (MHCI, cMHCI,</w:t>
      </w:r>
      <w:r w:rsidR="00B541AC" w:rsidRPr="00D10083">
        <w:t xml:space="preserve"> </w:t>
      </w:r>
      <w:r w:rsidR="00B541AC" w:rsidRPr="004F7163">
        <w:t>exCxEn</w:t>
      </w:r>
      <w:r w:rsidR="00B541AC">
        <w:t xml:space="preserve"> e </w:t>
      </w:r>
      <w:r w:rsidR="00B541AC" w:rsidRPr="004F7163">
        <w:t>imCxEn</w:t>
      </w:r>
      <w:r w:rsidR="00B541AC">
        <w:t>)</w:t>
      </w:r>
      <w:r>
        <w:t xml:space="preserve">. </w:t>
      </w:r>
    </w:p>
    <w:p w14:paraId="1B169867" w14:textId="22065466" w:rsidR="004F7163" w:rsidRDefault="00D10083" w:rsidP="00D10083">
      <w:pPr>
        <w:ind w:left="708"/>
      </w:pPr>
      <w:r>
        <w:t>¿Los fagosomas con mayor RabB y RabC deberían tener mayor concentración de pep-MHCI no?</w:t>
      </w:r>
    </w:p>
    <w:p w14:paraId="4881E6C0" w14:textId="376835AF" w:rsidR="00F65621" w:rsidRDefault="00F65621" w:rsidP="00D10083">
      <w:pPr>
        <w:ind w:left="708"/>
      </w:pPr>
      <w:r>
        <w:t>Los complejos no tienen afinidad por rabD, entonces cuantos de estos están llegando a lisosomas para degradarse?</w:t>
      </w:r>
      <w:r w:rsidR="005E3B2B">
        <w:t xml:space="preserve"> La disminucion en la degradación podría generar un pool mayor de complejos por la acumulación.</w:t>
      </w:r>
      <w:r w:rsidR="006812E6">
        <w:t xml:space="preserve"> Voy a agregar una función en el modelo que permita guardar lo que se degrada</w:t>
      </w:r>
    </w:p>
    <w:p w14:paraId="5CB43940" w14:textId="721C68E9" w:rsidR="00AF4361" w:rsidRDefault="00B541AC" w:rsidP="00AF4361">
      <w:pPr>
        <w:pStyle w:val="Prrafodelista"/>
        <w:numPr>
          <w:ilvl w:val="0"/>
          <w:numId w:val="2"/>
        </w:numPr>
      </w:pPr>
      <w:r>
        <w:t>Reciclaje. Afectaría disponibilidad en PM de pep-MHCI y moléculas del loading complex</w:t>
      </w:r>
      <w:r w:rsidR="00613F61">
        <w:t>. El Reciclaje evita que se acumulen MHCI en RE y SE, sino terminarían llenos porque la afinidad es a ellos dos.</w:t>
      </w:r>
    </w:p>
    <w:p w14:paraId="66665217" w14:textId="5876456B" w:rsidR="00AF4361" w:rsidRDefault="00AF4361" w:rsidP="00AF4361">
      <w:pPr>
        <w:pStyle w:val="Prrafodelista"/>
        <w:numPr>
          <w:ilvl w:val="1"/>
          <w:numId w:val="2"/>
        </w:numPr>
      </w:pPr>
      <w:r>
        <w:t>Fusi</w:t>
      </w:r>
      <w:r w:rsidR="00B541AC">
        <w:t>ó</w:t>
      </w:r>
      <w:r>
        <w:t>n EE PM</w:t>
      </w:r>
      <w:r w:rsidR="0029085C">
        <w:t xml:space="preserve"> (</w:t>
      </w:r>
      <w:r w:rsidR="0029085C" w:rsidRPr="0029085C">
        <w:t>RabA,0.2</w:t>
      </w:r>
      <w:r w:rsidR="0029085C">
        <w:t>)</w:t>
      </w:r>
      <w:r w:rsidR="0029085C" w:rsidRPr="0029085C">
        <w:t xml:space="preserve"> </w:t>
      </w:r>
      <w:r w:rsidR="00676C3B">
        <w:t xml:space="preserve">reciclaje </w:t>
      </w:r>
      <w:r w:rsidR="00B541AC">
        <w:t>rápido</w:t>
      </w:r>
    </w:p>
    <w:p w14:paraId="6C0C4DF6" w14:textId="02101B7D" w:rsidR="0029085C" w:rsidRDefault="0029085C" w:rsidP="00AF4361">
      <w:pPr>
        <w:pStyle w:val="Prrafodelista"/>
        <w:numPr>
          <w:ilvl w:val="1"/>
          <w:numId w:val="2"/>
        </w:numPr>
      </w:pPr>
      <w:r>
        <w:t>Fusi</w:t>
      </w:r>
      <w:r w:rsidR="00B541AC">
        <w:t>ó</w:t>
      </w:r>
      <w:r>
        <w:t>n SE PM (</w:t>
      </w:r>
      <w:r w:rsidRPr="0029085C">
        <w:t>RabB, 0.3</w:t>
      </w:r>
      <w:r>
        <w:t>)</w:t>
      </w:r>
      <w:r w:rsidR="00676C3B">
        <w:t xml:space="preserve"> reciclaje </w:t>
      </w:r>
      <w:r w:rsidR="00B541AC">
        <w:t>rápido</w:t>
      </w:r>
    </w:p>
    <w:p w14:paraId="028D8264" w14:textId="5F9F4AB3" w:rsidR="00676C3B" w:rsidRDefault="00AF4361" w:rsidP="00676C3B">
      <w:pPr>
        <w:pStyle w:val="Prrafodelista"/>
        <w:numPr>
          <w:ilvl w:val="1"/>
          <w:numId w:val="2"/>
        </w:numPr>
      </w:pPr>
      <w:r>
        <w:lastRenderedPageBreak/>
        <w:t>Fusi</w:t>
      </w:r>
      <w:r w:rsidR="00B541AC">
        <w:t>ó</w:t>
      </w:r>
      <w:r>
        <w:t>n RE PM</w:t>
      </w:r>
      <w:r w:rsidR="0029085C">
        <w:t xml:space="preserve"> (</w:t>
      </w:r>
      <w:r w:rsidR="0029085C" w:rsidRPr="0029085C">
        <w:t>RabC,0.5</w:t>
      </w:r>
      <w:r w:rsidR="0029085C">
        <w:t>)</w:t>
      </w:r>
      <w:r w:rsidR="00676C3B">
        <w:t xml:space="preserve"> reciclaje lento</w:t>
      </w:r>
    </w:p>
    <w:p w14:paraId="289DAE0B" w14:textId="2783929D" w:rsidR="00B541AC" w:rsidRDefault="00B541AC" w:rsidP="00B541AC">
      <w:pPr>
        <w:ind w:left="1080"/>
      </w:pPr>
      <w:r>
        <w:t>Lo siguiente no afectaría pep-MHCI en PM directamente:</w:t>
      </w:r>
    </w:p>
    <w:p w14:paraId="5D55CB8A" w14:textId="42C6AA4F" w:rsidR="00676C3B" w:rsidRPr="00676C3B" w:rsidRDefault="00676C3B" w:rsidP="00AF4361">
      <w:pPr>
        <w:pStyle w:val="Prrafodelista"/>
        <w:numPr>
          <w:ilvl w:val="1"/>
          <w:numId w:val="2"/>
        </w:numPr>
      </w:pPr>
      <w:r w:rsidRPr="00676C3B">
        <w:t>Fusi</w:t>
      </w:r>
      <w:r w:rsidR="00B541AC">
        <w:t>ó</w:t>
      </w:r>
      <w:r w:rsidRPr="00676C3B">
        <w:t>n TGN PM (RabE,0.5)</w:t>
      </w:r>
      <w:r>
        <w:t xml:space="preserve"> exocitosis</w:t>
      </w:r>
      <w:r w:rsidR="00B541AC">
        <w:t xml:space="preserve"> larga (pasa por Golgi)</w:t>
      </w:r>
    </w:p>
    <w:p w14:paraId="2F809D09" w14:textId="0B35BB23" w:rsidR="00676C3B" w:rsidRDefault="00676C3B" w:rsidP="00AF4361">
      <w:pPr>
        <w:pStyle w:val="Prrafodelista"/>
        <w:numPr>
          <w:ilvl w:val="1"/>
          <w:numId w:val="2"/>
        </w:numPr>
      </w:pPr>
      <w:r w:rsidRPr="00676C3B">
        <w:t>Fusi</w:t>
      </w:r>
      <w:r w:rsidR="00B541AC">
        <w:t>ó</w:t>
      </w:r>
      <w:r w:rsidRPr="00676C3B">
        <w:t xml:space="preserve">n ERGIC PM (RabI,0.06) </w:t>
      </w:r>
      <w:r>
        <w:t>exocitosis</w:t>
      </w:r>
      <w:r w:rsidR="00B541AC">
        <w:t xml:space="preserve"> corta</w:t>
      </w:r>
    </w:p>
    <w:p w14:paraId="1EFD2A98" w14:textId="1D433170" w:rsidR="006F1275" w:rsidRDefault="006F1275" w:rsidP="006F1275">
      <w:pPr>
        <w:ind w:left="708"/>
      </w:pPr>
      <w:r>
        <w:t xml:space="preserve">Los </w:t>
      </w:r>
      <w:r w:rsidR="0074099A" w:rsidRPr="004F7163">
        <w:t>exCxEn</w:t>
      </w:r>
      <w:r w:rsidR="0074099A">
        <w:t xml:space="preserve"> e </w:t>
      </w:r>
      <w:r w:rsidR="0074099A" w:rsidRPr="004F7163">
        <w:t>imCxEn</w:t>
      </w:r>
      <w:r w:rsidR="0074099A">
        <w:t xml:space="preserve"> irían para ERGIC pasando brevemente por RE y SE</w:t>
      </w:r>
    </w:p>
    <w:p w14:paraId="32C1F9E5" w14:textId="77777777" w:rsidR="00B541AC" w:rsidRPr="00676C3B" w:rsidRDefault="00B541AC" w:rsidP="00B541AC">
      <w:pPr>
        <w:pStyle w:val="Prrafodelista"/>
        <w:ind w:left="1440"/>
      </w:pPr>
    </w:p>
    <w:p w14:paraId="6E758885" w14:textId="661EDF5F" w:rsidR="00AF4361" w:rsidRDefault="00B541AC" w:rsidP="00B541AC">
      <w:pPr>
        <w:pStyle w:val="Prrafodelista"/>
        <w:numPr>
          <w:ilvl w:val="0"/>
          <w:numId w:val="2"/>
        </w:numPr>
      </w:pPr>
      <w:r>
        <w:t xml:space="preserve">Uptake. Afectaría disponibilidad de loading complex y pep-MHI en EE </w:t>
      </w:r>
    </w:p>
    <w:p w14:paraId="7D55916E" w14:textId="0134B796" w:rsidR="0074099A" w:rsidRDefault="0074099A" w:rsidP="00B541AC">
      <w:pPr>
        <w:pStyle w:val="Prrafodelista"/>
        <w:numPr>
          <w:ilvl w:val="0"/>
          <w:numId w:val="2"/>
        </w:numPr>
      </w:pPr>
      <w:r>
        <w:t>Tubulaciones y compatibilidad de dominios:</w:t>
      </w:r>
    </w:p>
    <w:p w14:paraId="210FEC1A" w14:textId="1BC1A30E" w:rsidR="0074099A" w:rsidRDefault="0074099A" w:rsidP="0074099A">
      <w:pPr>
        <w:pStyle w:val="Prrafodelista"/>
      </w:pPr>
    </w:p>
    <w:tbl>
      <w:tblPr>
        <w:tblW w:w="8838" w:type="dxa"/>
        <w:tblCellMar>
          <w:left w:w="70" w:type="dxa"/>
          <w:right w:w="70" w:type="dxa"/>
        </w:tblCellMar>
        <w:tblLook w:val="04A0" w:firstRow="1" w:lastRow="0" w:firstColumn="1" w:lastColumn="0" w:noHBand="0" w:noVBand="1"/>
      </w:tblPr>
      <w:tblGrid>
        <w:gridCol w:w="9275"/>
      </w:tblGrid>
      <w:tr w:rsidR="0074099A" w:rsidRPr="0074099A" w14:paraId="67CDB258" w14:textId="77777777" w:rsidTr="0074099A">
        <w:trPr>
          <w:trHeight w:val="288"/>
        </w:trPr>
        <w:tc>
          <w:tcPr>
            <w:tcW w:w="8838" w:type="dxa"/>
            <w:tcBorders>
              <w:top w:val="nil"/>
              <w:left w:val="nil"/>
              <w:bottom w:val="nil"/>
              <w:right w:val="nil"/>
            </w:tcBorders>
            <w:noWrap/>
            <w:vAlign w:val="bottom"/>
            <w:hideMark/>
          </w:tcPr>
          <w:p w14:paraId="022CDA54" w14:textId="0DC083CA" w:rsidR="0074099A" w:rsidRDefault="0074099A" w:rsidP="0074099A">
            <w:pPr>
              <w:spacing w:after="0" w:line="240" w:lineRule="auto"/>
              <w:rPr>
                <w:rFonts w:ascii="Aptos Narrow" w:eastAsia="Times New Roman" w:hAnsi="Aptos Narrow" w:cs="Times New Roman"/>
                <w:color w:val="000000"/>
                <w:kern w:val="0"/>
                <w:sz w:val="22"/>
                <w:szCs w:val="22"/>
                <w:lang w:eastAsia="es-AR"/>
                <w14:ligatures w14:val="none"/>
              </w:rPr>
            </w:pPr>
            <w:r w:rsidRPr="0074099A">
              <w:rPr>
                <w:rFonts w:ascii="Aptos Narrow" w:eastAsia="Times New Roman" w:hAnsi="Aptos Narrow" w:cs="Times New Roman"/>
                <w:color w:val="000000"/>
                <w:kern w:val="0"/>
                <w:sz w:val="22"/>
                <w:szCs w:val="22"/>
                <w:lang w:eastAsia="es-AR"/>
                <w14:ligatures w14:val="none"/>
              </w:rPr>
              <w:t>tubuleTropism,RabA,0.8,RabB,1,RabC,1,RabD,0.1,RabE,0.8,RabF,1,RabG,1,RabH,1,RabI,1</w:t>
            </w:r>
          </w:p>
          <w:p w14:paraId="55DF04F3" w14:textId="6E9917A4" w:rsidR="0074099A" w:rsidRPr="0074099A" w:rsidRDefault="0074099A" w:rsidP="0074099A">
            <w:pPr>
              <w:spacing w:after="0" w:line="240" w:lineRule="auto"/>
              <w:rPr>
                <w:rFonts w:ascii="Aptos Narrow" w:eastAsia="Times New Roman" w:hAnsi="Aptos Narrow" w:cs="Times New Roman"/>
                <w:color w:val="000000"/>
                <w:kern w:val="0"/>
                <w:sz w:val="22"/>
                <w:szCs w:val="22"/>
                <w:lang w:eastAsia="es-AR"/>
                <w14:ligatures w14:val="none"/>
              </w:rPr>
            </w:pPr>
            <w:r w:rsidRPr="0074099A">
              <w:rPr>
                <w:rFonts w:ascii="Aptos Narrow" w:eastAsia="Times New Roman" w:hAnsi="Aptos Narrow" w:cs="Times New Roman"/>
                <w:color w:val="000000"/>
                <w:kern w:val="0"/>
                <w:sz w:val="22"/>
                <w:szCs w:val="22"/>
                <w:lang w:eastAsia="es-AR"/>
                <w14:ligatures w14:val="none"/>
              </w:rPr>
              <w:t>rabCompatibility,RabARabA,1,,,,,,,,,,,,,,,,,,</w:t>
            </w:r>
          </w:p>
        </w:tc>
      </w:tr>
      <w:tr w:rsidR="0074099A" w:rsidRPr="0074099A" w14:paraId="007C68DA" w14:textId="77777777" w:rsidTr="0074099A">
        <w:trPr>
          <w:trHeight w:val="288"/>
        </w:trPr>
        <w:tc>
          <w:tcPr>
            <w:tcW w:w="8838" w:type="dxa"/>
            <w:tcBorders>
              <w:top w:val="nil"/>
              <w:left w:val="nil"/>
              <w:bottom w:val="nil"/>
              <w:right w:val="nil"/>
            </w:tcBorders>
            <w:noWrap/>
            <w:vAlign w:val="bottom"/>
            <w:hideMark/>
          </w:tcPr>
          <w:p w14:paraId="593FD287" w14:textId="77777777" w:rsidR="0074099A" w:rsidRPr="0074099A" w:rsidRDefault="0074099A" w:rsidP="0074099A">
            <w:pPr>
              <w:spacing w:after="0" w:line="240" w:lineRule="auto"/>
              <w:rPr>
                <w:rFonts w:ascii="Aptos Narrow" w:eastAsia="Times New Roman" w:hAnsi="Aptos Narrow" w:cs="Times New Roman"/>
                <w:color w:val="000000"/>
                <w:kern w:val="0"/>
                <w:sz w:val="22"/>
                <w:szCs w:val="22"/>
                <w:lang w:eastAsia="es-AR"/>
                <w14:ligatures w14:val="none"/>
              </w:rPr>
            </w:pPr>
            <w:r w:rsidRPr="0074099A">
              <w:rPr>
                <w:rFonts w:ascii="Aptos Narrow" w:eastAsia="Times New Roman" w:hAnsi="Aptos Narrow" w:cs="Times New Roman"/>
                <w:color w:val="000000"/>
                <w:kern w:val="0"/>
                <w:sz w:val="22"/>
                <w:szCs w:val="22"/>
                <w:lang w:eastAsia="es-AR"/>
                <w14:ligatures w14:val="none"/>
              </w:rPr>
              <w:t>rabCompatibility,RabARabB,0.8,RabBRabB,1,,,,,,,,,,,,,,,,</w:t>
            </w:r>
          </w:p>
        </w:tc>
      </w:tr>
      <w:tr w:rsidR="0074099A" w:rsidRPr="0074099A" w14:paraId="08BAE9C8" w14:textId="77777777" w:rsidTr="0074099A">
        <w:trPr>
          <w:trHeight w:val="288"/>
        </w:trPr>
        <w:tc>
          <w:tcPr>
            <w:tcW w:w="8838" w:type="dxa"/>
            <w:tcBorders>
              <w:top w:val="nil"/>
              <w:left w:val="nil"/>
              <w:bottom w:val="nil"/>
              <w:right w:val="nil"/>
            </w:tcBorders>
            <w:noWrap/>
            <w:vAlign w:val="bottom"/>
            <w:hideMark/>
          </w:tcPr>
          <w:p w14:paraId="3FCF2493" w14:textId="77777777" w:rsidR="0074099A" w:rsidRPr="0074099A" w:rsidRDefault="0074099A" w:rsidP="0074099A">
            <w:pPr>
              <w:spacing w:after="0" w:line="240" w:lineRule="auto"/>
              <w:rPr>
                <w:rFonts w:ascii="Aptos Narrow" w:eastAsia="Times New Roman" w:hAnsi="Aptos Narrow" w:cs="Times New Roman"/>
                <w:color w:val="000000"/>
                <w:kern w:val="0"/>
                <w:sz w:val="22"/>
                <w:szCs w:val="22"/>
                <w:lang w:eastAsia="es-AR"/>
                <w14:ligatures w14:val="none"/>
              </w:rPr>
            </w:pPr>
            <w:r w:rsidRPr="0074099A">
              <w:rPr>
                <w:rFonts w:ascii="Aptos Narrow" w:eastAsia="Times New Roman" w:hAnsi="Aptos Narrow" w:cs="Times New Roman"/>
                <w:color w:val="000000"/>
                <w:kern w:val="0"/>
                <w:sz w:val="22"/>
                <w:szCs w:val="22"/>
                <w:lang w:eastAsia="es-AR"/>
                <w14:ligatures w14:val="none"/>
              </w:rPr>
              <w:t>rabCompatibility,RabARabC,0,RabBRabC,0.5,RabCRabC,1,,,,,,,,,,,,,,</w:t>
            </w:r>
          </w:p>
        </w:tc>
      </w:tr>
      <w:tr w:rsidR="0074099A" w:rsidRPr="0074099A" w14:paraId="00926380" w14:textId="77777777" w:rsidTr="0074099A">
        <w:trPr>
          <w:trHeight w:val="288"/>
        </w:trPr>
        <w:tc>
          <w:tcPr>
            <w:tcW w:w="8838" w:type="dxa"/>
            <w:tcBorders>
              <w:top w:val="nil"/>
              <w:left w:val="nil"/>
              <w:bottom w:val="nil"/>
              <w:right w:val="nil"/>
            </w:tcBorders>
            <w:noWrap/>
            <w:vAlign w:val="bottom"/>
            <w:hideMark/>
          </w:tcPr>
          <w:p w14:paraId="05A75C73" w14:textId="77777777" w:rsidR="0074099A" w:rsidRPr="0074099A" w:rsidRDefault="0074099A" w:rsidP="0074099A">
            <w:pPr>
              <w:spacing w:after="0" w:line="240" w:lineRule="auto"/>
              <w:rPr>
                <w:rFonts w:ascii="Aptos Narrow" w:eastAsia="Times New Roman" w:hAnsi="Aptos Narrow" w:cs="Times New Roman"/>
                <w:color w:val="000000"/>
                <w:kern w:val="0"/>
                <w:sz w:val="22"/>
                <w:szCs w:val="22"/>
                <w:lang w:eastAsia="es-AR"/>
                <w14:ligatures w14:val="none"/>
              </w:rPr>
            </w:pPr>
            <w:r w:rsidRPr="0074099A">
              <w:rPr>
                <w:rFonts w:ascii="Aptos Narrow" w:eastAsia="Times New Roman" w:hAnsi="Aptos Narrow" w:cs="Times New Roman"/>
                <w:color w:val="000000"/>
                <w:kern w:val="0"/>
                <w:sz w:val="22"/>
                <w:szCs w:val="22"/>
                <w:lang w:eastAsia="es-AR"/>
                <w14:ligatures w14:val="none"/>
              </w:rPr>
              <w:t>rabCompatibility,RabARabD,0,RabBRabD,0.01,RabCRabD,0,RabDRabD,1,,,,,,,,,,,,</w:t>
            </w:r>
          </w:p>
        </w:tc>
      </w:tr>
      <w:tr w:rsidR="0074099A" w:rsidRPr="0074099A" w14:paraId="12DDAFE3" w14:textId="77777777" w:rsidTr="0074099A">
        <w:trPr>
          <w:trHeight w:val="288"/>
        </w:trPr>
        <w:tc>
          <w:tcPr>
            <w:tcW w:w="8838" w:type="dxa"/>
            <w:tcBorders>
              <w:top w:val="nil"/>
              <w:left w:val="nil"/>
              <w:bottom w:val="nil"/>
              <w:right w:val="nil"/>
            </w:tcBorders>
            <w:noWrap/>
            <w:vAlign w:val="bottom"/>
            <w:hideMark/>
          </w:tcPr>
          <w:p w14:paraId="0AFFD010" w14:textId="77777777" w:rsidR="0074099A" w:rsidRPr="0074099A" w:rsidRDefault="0074099A" w:rsidP="0074099A">
            <w:pPr>
              <w:spacing w:after="0" w:line="240" w:lineRule="auto"/>
              <w:rPr>
                <w:rFonts w:ascii="Aptos Narrow" w:eastAsia="Times New Roman" w:hAnsi="Aptos Narrow" w:cs="Times New Roman"/>
                <w:color w:val="000000"/>
                <w:kern w:val="0"/>
                <w:sz w:val="22"/>
                <w:szCs w:val="22"/>
                <w:lang w:eastAsia="es-AR"/>
                <w14:ligatures w14:val="none"/>
              </w:rPr>
            </w:pPr>
            <w:r w:rsidRPr="0074099A">
              <w:rPr>
                <w:rFonts w:ascii="Aptos Narrow" w:eastAsia="Times New Roman" w:hAnsi="Aptos Narrow" w:cs="Times New Roman"/>
                <w:color w:val="000000"/>
                <w:kern w:val="0"/>
                <w:sz w:val="22"/>
                <w:szCs w:val="22"/>
                <w:lang w:eastAsia="es-AR"/>
                <w14:ligatures w14:val="none"/>
              </w:rPr>
              <w:t>rabCompatibility,RabARabE,0,RabBRabE,0,RabCRabE,0.1,RabDRabE,0,RabERabE,1,RabERabF,0.5,,,,,,,,</w:t>
            </w:r>
          </w:p>
        </w:tc>
      </w:tr>
      <w:tr w:rsidR="0074099A" w:rsidRPr="0074099A" w14:paraId="75FDBC80" w14:textId="77777777" w:rsidTr="0074099A">
        <w:trPr>
          <w:trHeight w:val="288"/>
        </w:trPr>
        <w:tc>
          <w:tcPr>
            <w:tcW w:w="8838" w:type="dxa"/>
            <w:tcBorders>
              <w:top w:val="nil"/>
              <w:left w:val="nil"/>
              <w:bottom w:val="nil"/>
              <w:right w:val="nil"/>
            </w:tcBorders>
            <w:noWrap/>
            <w:vAlign w:val="bottom"/>
            <w:hideMark/>
          </w:tcPr>
          <w:p w14:paraId="5DB14DAD" w14:textId="77777777" w:rsidR="0074099A" w:rsidRPr="0074099A" w:rsidRDefault="0074099A" w:rsidP="0074099A">
            <w:pPr>
              <w:spacing w:after="0" w:line="240" w:lineRule="auto"/>
              <w:rPr>
                <w:rFonts w:ascii="Aptos Narrow" w:eastAsia="Times New Roman" w:hAnsi="Aptos Narrow" w:cs="Times New Roman"/>
                <w:color w:val="000000"/>
                <w:kern w:val="0"/>
                <w:sz w:val="22"/>
                <w:szCs w:val="22"/>
                <w:lang w:eastAsia="es-AR"/>
                <w14:ligatures w14:val="none"/>
              </w:rPr>
            </w:pPr>
            <w:r w:rsidRPr="0074099A">
              <w:rPr>
                <w:rFonts w:ascii="Aptos Narrow" w:eastAsia="Times New Roman" w:hAnsi="Aptos Narrow" w:cs="Times New Roman"/>
                <w:color w:val="000000"/>
                <w:kern w:val="0"/>
                <w:sz w:val="22"/>
                <w:szCs w:val="22"/>
                <w:lang w:eastAsia="es-AR"/>
                <w14:ligatures w14:val="none"/>
              </w:rPr>
              <w:t>rabCompatibility,RabFRabF,1,RabBRabI,0,,,,,,,,,,,,,,,,</w:t>
            </w:r>
          </w:p>
        </w:tc>
      </w:tr>
      <w:tr w:rsidR="0074099A" w:rsidRPr="0074099A" w14:paraId="7635D9CA" w14:textId="77777777" w:rsidTr="0074099A">
        <w:trPr>
          <w:trHeight w:val="288"/>
        </w:trPr>
        <w:tc>
          <w:tcPr>
            <w:tcW w:w="8838" w:type="dxa"/>
            <w:tcBorders>
              <w:top w:val="nil"/>
              <w:left w:val="nil"/>
              <w:bottom w:val="nil"/>
              <w:right w:val="nil"/>
            </w:tcBorders>
            <w:noWrap/>
            <w:vAlign w:val="bottom"/>
            <w:hideMark/>
          </w:tcPr>
          <w:p w14:paraId="22356A25" w14:textId="77777777" w:rsidR="0074099A" w:rsidRPr="0074099A" w:rsidRDefault="0074099A" w:rsidP="0074099A">
            <w:pPr>
              <w:spacing w:after="0" w:line="240" w:lineRule="auto"/>
              <w:rPr>
                <w:rFonts w:ascii="Aptos Narrow" w:eastAsia="Times New Roman" w:hAnsi="Aptos Narrow" w:cs="Times New Roman"/>
                <w:color w:val="000000"/>
                <w:kern w:val="0"/>
                <w:sz w:val="22"/>
                <w:szCs w:val="22"/>
                <w:lang w:eastAsia="es-AR"/>
                <w14:ligatures w14:val="none"/>
              </w:rPr>
            </w:pPr>
            <w:r w:rsidRPr="0074099A">
              <w:rPr>
                <w:rFonts w:ascii="Aptos Narrow" w:eastAsia="Times New Roman" w:hAnsi="Aptos Narrow" w:cs="Times New Roman"/>
                <w:color w:val="000000"/>
                <w:kern w:val="0"/>
                <w:sz w:val="22"/>
                <w:szCs w:val="22"/>
                <w:lang w:eastAsia="es-AR"/>
                <w14:ligatures w14:val="none"/>
              </w:rPr>
              <w:t>rabCompatibility,RabFRabG,0.5,RabGRabG,1,,,,,,,,,,,,,,,,</w:t>
            </w:r>
          </w:p>
        </w:tc>
      </w:tr>
      <w:tr w:rsidR="0074099A" w:rsidRPr="0074099A" w14:paraId="5F1CD83C" w14:textId="77777777" w:rsidTr="0074099A">
        <w:trPr>
          <w:trHeight w:val="288"/>
        </w:trPr>
        <w:tc>
          <w:tcPr>
            <w:tcW w:w="8838" w:type="dxa"/>
            <w:tcBorders>
              <w:top w:val="nil"/>
              <w:left w:val="nil"/>
              <w:bottom w:val="nil"/>
              <w:right w:val="nil"/>
            </w:tcBorders>
            <w:noWrap/>
            <w:vAlign w:val="bottom"/>
            <w:hideMark/>
          </w:tcPr>
          <w:p w14:paraId="0AF11E1C" w14:textId="77777777" w:rsidR="0074099A" w:rsidRPr="0074099A" w:rsidRDefault="0074099A" w:rsidP="0074099A">
            <w:pPr>
              <w:spacing w:after="0" w:line="240" w:lineRule="auto"/>
              <w:rPr>
                <w:rFonts w:ascii="Aptos Narrow" w:eastAsia="Times New Roman" w:hAnsi="Aptos Narrow" w:cs="Times New Roman"/>
                <w:color w:val="000000"/>
                <w:kern w:val="0"/>
                <w:sz w:val="22"/>
                <w:szCs w:val="22"/>
                <w:lang w:eastAsia="es-AR"/>
                <w14:ligatures w14:val="none"/>
              </w:rPr>
            </w:pPr>
            <w:r w:rsidRPr="0074099A">
              <w:rPr>
                <w:rFonts w:ascii="Aptos Narrow" w:eastAsia="Times New Roman" w:hAnsi="Aptos Narrow" w:cs="Times New Roman"/>
                <w:color w:val="000000"/>
                <w:kern w:val="0"/>
                <w:sz w:val="22"/>
                <w:szCs w:val="22"/>
                <w:lang w:eastAsia="es-AR"/>
                <w14:ligatures w14:val="none"/>
              </w:rPr>
              <w:t>rabCompatibility,RabFRabH,0,RabGRabH,0.5,RabHRabH,1,,,,,,,,,,,,,,</w:t>
            </w:r>
          </w:p>
        </w:tc>
      </w:tr>
      <w:tr w:rsidR="0074099A" w:rsidRPr="0074099A" w14:paraId="52D97DD7" w14:textId="77777777" w:rsidTr="0074099A">
        <w:trPr>
          <w:trHeight w:val="288"/>
        </w:trPr>
        <w:tc>
          <w:tcPr>
            <w:tcW w:w="8838" w:type="dxa"/>
            <w:tcBorders>
              <w:top w:val="nil"/>
              <w:left w:val="nil"/>
              <w:bottom w:val="nil"/>
              <w:right w:val="nil"/>
            </w:tcBorders>
            <w:noWrap/>
            <w:vAlign w:val="bottom"/>
            <w:hideMark/>
          </w:tcPr>
          <w:p w14:paraId="70A05B3F" w14:textId="77777777" w:rsidR="0074099A" w:rsidRPr="0074099A" w:rsidRDefault="0074099A" w:rsidP="0074099A">
            <w:pPr>
              <w:spacing w:after="0" w:line="240" w:lineRule="auto"/>
              <w:rPr>
                <w:rFonts w:ascii="Aptos Narrow" w:eastAsia="Times New Roman" w:hAnsi="Aptos Narrow" w:cs="Times New Roman"/>
                <w:color w:val="000000"/>
                <w:kern w:val="0"/>
                <w:sz w:val="22"/>
                <w:szCs w:val="22"/>
                <w:lang w:eastAsia="es-AR"/>
                <w14:ligatures w14:val="none"/>
              </w:rPr>
            </w:pPr>
            <w:r w:rsidRPr="0074099A">
              <w:rPr>
                <w:rFonts w:ascii="Aptos Narrow" w:eastAsia="Times New Roman" w:hAnsi="Aptos Narrow" w:cs="Times New Roman"/>
                <w:color w:val="000000"/>
                <w:kern w:val="0"/>
                <w:sz w:val="22"/>
                <w:szCs w:val="22"/>
                <w:lang w:eastAsia="es-AR"/>
                <w14:ligatures w14:val="none"/>
              </w:rPr>
              <w:t>rabCompatibility,RabFRabI,0,RabGRabI,0,RabHRabI,0.5,RabIRabI,1,,,,,,,,,,,,</w:t>
            </w:r>
          </w:p>
        </w:tc>
      </w:tr>
    </w:tbl>
    <w:p w14:paraId="7F01713F" w14:textId="77777777" w:rsidR="00741247" w:rsidRDefault="00741247" w:rsidP="00741247"/>
    <w:p w14:paraId="1538035D" w14:textId="58616A21" w:rsidR="00741247" w:rsidRDefault="00741247" w:rsidP="00741247">
      <w:pPr>
        <w:pStyle w:val="Prrafodelista"/>
        <w:numPr>
          <w:ilvl w:val="0"/>
          <w:numId w:val="2"/>
        </w:numPr>
      </w:pPr>
      <w:r>
        <w:t>Cinética de síntesis de loading complex desde el ER</w:t>
      </w:r>
    </w:p>
    <w:p w14:paraId="1AC4F4F9" w14:textId="2EFC35FB" w:rsidR="004F7163" w:rsidRDefault="004F7163" w:rsidP="004F7163">
      <w:r>
        <w:t>COPASI</w:t>
      </w:r>
    </w:p>
    <w:p w14:paraId="019EEC04" w14:textId="7E7072E6" w:rsidR="004F7163" w:rsidRDefault="004F7163" w:rsidP="004F7163">
      <w:pPr>
        <w:pStyle w:val="Prrafodelista"/>
        <w:numPr>
          <w:ilvl w:val="0"/>
          <w:numId w:val="3"/>
        </w:numPr>
      </w:pPr>
      <w:r>
        <w:t>Equilibrio MHCI, pepMHCI y cMHCI.</w:t>
      </w:r>
    </w:p>
    <w:p w14:paraId="48D10EFF" w14:textId="12F8CC5B" w:rsidR="004F7163" w:rsidRDefault="004F7163" w:rsidP="004F7163">
      <w:pPr>
        <w:pStyle w:val="Prrafodelista"/>
        <w:numPr>
          <w:ilvl w:val="1"/>
          <w:numId w:val="3"/>
        </w:numPr>
      </w:pPr>
      <w:r>
        <w:t>Modificar alkph y aciph. En la realidad no creo que pase esto.</w:t>
      </w:r>
    </w:p>
    <w:p w14:paraId="6A514D00" w14:textId="63C21EAF" w:rsidR="00D10083" w:rsidRDefault="00D10083" w:rsidP="00D10083">
      <w:pPr>
        <w:pStyle w:val="Prrafodelista"/>
        <w:numPr>
          <w:ilvl w:val="0"/>
          <w:numId w:val="3"/>
        </w:numPr>
      </w:pPr>
      <w:r>
        <w:t xml:space="preserve">Cinética de </w:t>
      </w:r>
      <w:r w:rsidRPr="004F7163">
        <w:t>exCxEn</w:t>
      </w:r>
      <w:r>
        <w:t xml:space="preserve"> e </w:t>
      </w:r>
      <w:r w:rsidRPr="004F7163">
        <w:t>imCxEn</w:t>
      </w:r>
      <w:r>
        <w:t xml:space="preserve"> con ovaEn y pepCy respectivamente</w:t>
      </w:r>
    </w:p>
    <w:p w14:paraId="1948317B" w14:textId="327BDA1E" w:rsidR="004F7163" w:rsidRDefault="00D10083" w:rsidP="004F7163">
      <w:pPr>
        <w:pStyle w:val="Prrafodelista"/>
        <w:numPr>
          <w:ilvl w:val="0"/>
          <w:numId w:val="3"/>
        </w:numPr>
      </w:pPr>
      <w:r>
        <w:t>Actividad del proteosoma</w:t>
      </w:r>
    </w:p>
    <w:p w14:paraId="2C3D4949" w14:textId="0C98D2E7" w:rsidR="00C720CD" w:rsidRDefault="00C720CD" w:rsidP="004F7163">
      <w:pPr>
        <w:pStyle w:val="Prrafodelista"/>
        <w:numPr>
          <w:ilvl w:val="0"/>
          <w:numId w:val="3"/>
        </w:numPr>
      </w:pPr>
      <w:r>
        <w:t>Paso de povaEn a ovaEn</w:t>
      </w:r>
    </w:p>
    <w:sectPr w:rsidR="00C720C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687F"/>
    <w:multiLevelType w:val="hybridMultilevel"/>
    <w:tmpl w:val="1680851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6D6713C"/>
    <w:multiLevelType w:val="hybridMultilevel"/>
    <w:tmpl w:val="9054843E"/>
    <w:lvl w:ilvl="0" w:tplc="FFFFFFFF">
      <w:start w:val="1"/>
      <w:numFmt w:val="lowerLetter"/>
      <w:lvlText w:val="%1."/>
      <w:lvlJc w:val="left"/>
      <w:pPr>
        <w:ind w:left="360" w:hanging="360"/>
      </w:pPr>
    </w:lvl>
    <w:lvl w:ilvl="1" w:tplc="2C0A0019" w:tentative="1">
      <w:start w:val="1"/>
      <w:numFmt w:val="lowerLetter"/>
      <w:lvlText w:val="%2."/>
      <w:lvlJc w:val="left"/>
      <w:pPr>
        <w:ind w:left="360" w:hanging="360"/>
      </w:pPr>
    </w:lvl>
    <w:lvl w:ilvl="2" w:tplc="2C0A001B" w:tentative="1">
      <w:start w:val="1"/>
      <w:numFmt w:val="lowerRoman"/>
      <w:lvlText w:val="%3."/>
      <w:lvlJc w:val="right"/>
      <w:pPr>
        <w:ind w:left="1080" w:hanging="180"/>
      </w:pPr>
    </w:lvl>
    <w:lvl w:ilvl="3" w:tplc="2C0A000F" w:tentative="1">
      <w:start w:val="1"/>
      <w:numFmt w:val="decimal"/>
      <w:lvlText w:val="%4."/>
      <w:lvlJc w:val="left"/>
      <w:pPr>
        <w:ind w:left="1800" w:hanging="360"/>
      </w:pPr>
    </w:lvl>
    <w:lvl w:ilvl="4" w:tplc="2C0A0019" w:tentative="1">
      <w:start w:val="1"/>
      <w:numFmt w:val="lowerLetter"/>
      <w:lvlText w:val="%5."/>
      <w:lvlJc w:val="left"/>
      <w:pPr>
        <w:ind w:left="2520" w:hanging="360"/>
      </w:pPr>
    </w:lvl>
    <w:lvl w:ilvl="5" w:tplc="2C0A001B" w:tentative="1">
      <w:start w:val="1"/>
      <w:numFmt w:val="lowerRoman"/>
      <w:lvlText w:val="%6."/>
      <w:lvlJc w:val="right"/>
      <w:pPr>
        <w:ind w:left="3240" w:hanging="180"/>
      </w:pPr>
    </w:lvl>
    <w:lvl w:ilvl="6" w:tplc="2C0A000F" w:tentative="1">
      <w:start w:val="1"/>
      <w:numFmt w:val="decimal"/>
      <w:lvlText w:val="%7."/>
      <w:lvlJc w:val="left"/>
      <w:pPr>
        <w:ind w:left="3960" w:hanging="360"/>
      </w:pPr>
    </w:lvl>
    <w:lvl w:ilvl="7" w:tplc="2C0A0019" w:tentative="1">
      <w:start w:val="1"/>
      <w:numFmt w:val="lowerLetter"/>
      <w:lvlText w:val="%8."/>
      <w:lvlJc w:val="left"/>
      <w:pPr>
        <w:ind w:left="4680" w:hanging="360"/>
      </w:pPr>
    </w:lvl>
    <w:lvl w:ilvl="8" w:tplc="2C0A001B" w:tentative="1">
      <w:start w:val="1"/>
      <w:numFmt w:val="lowerRoman"/>
      <w:lvlText w:val="%9."/>
      <w:lvlJc w:val="right"/>
      <w:pPr>
        <w:ind w:left="5400" w:hanging="180"/>
      </w:pPr>
    </w:lvl>
  </w:abstractNum>
  <w:abstractNum w:abstractNumId="2" w15:restartNumberingAfterBreak="0">
    <w:nsid w:val="075453FB"/>
    <w:multiLevelType w:val="hybridMultilevel"/>
    <w:tmpl w:val="0AAA845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13D762D6"/>
    <w:multiLevelType w:val="hybridMultilevel"/>
    <w:tmpl w:val="CFAEEE4A"/>
    <w:lvl w:ilvl="0" w:tplc="FFFFFFFF">
      <w:start w:val="1"/>
      <w:numFmt w:val="lowerLetter"/>
      <w:lvlText w:val="%1."/>
      <w:lvlJc w:val="left"/>
      <w:pPr>
        <w:ind w:left="144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2FE804B8"/>
    <w:multiLevelType w:val="hybridMultilevel"/>
    <w:tmpl w:val="10587D54"/>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567351BE"/>
    <w:multiLevelType w:val="hybridMultilevel"/>
    <w:tmpl w:val="6E3427C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6" w15:restartNumberingAfterBreak="0">
    <w:nsid w:val="6EEA4A93"/>
    <w:multiLevelType w:val="hybridMultilevel"/>
    <w:tmpl w:val="2C8EC3E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F151759"/>
    <w:multiLevelType w:val="hybridMultilevel"/>
    <w:tmpl w:val="4ADC6626"/>
    <w:lvl w:ilvl="0" w:tplc="2C0A000F">
      <w:start w:val="1"/>
      <w:numFmt w:val="decimal"/>
      <w:lvlText w:val="%1."/>
      <w:lvlJc w:val="left"/>
      <w:pPr>
        <w:ind w:left="1068" w:hanging="360"/>
      </w:pPr>
    </w:lvl>
    <w:lvl w:ilvl="1" w:tplc="2C0A0019" w:tentative="1">
      <w:start w:val="1"/>
      <w:numFmt w:val="lowerLetter"/>
      <w:lvlText w:val="%2."/>
      <w:lvlJc w:val="left"/>
      <w:pPr>
        <w:ind w:left="1068" w:hanging="360"/>
      </w:pPr>
    </w:lvl>
    <w:lvl w:ilvl="2" w:tplc="2C0A001B" w:tentative="1">
      <w:start w:val="1"/>
      <w:numFmt w:val="lowerRoman"/>
      <w:lvlText w:val="%3."/>
      <w:lvlJc w:val="right"/>
      <w:pPr>
        <w:ind w:left="1788" w:hanging="180"/>
      </w:pPr>
    </w:lvl>
    <w:lvl w:ilvl="3" w:tplc="2C0A000F" w:tentative="1">
      <w:start w:val="1"/>
      <w:numFmt w:val="decimal"/>
      <w:lvlText w:val="%4."/>
      <w:lvlJc w:val="left"/>
      <w:pPr>
        <w:ind w:left="2508" w:hanging="360"/>
      </w:pPr>
    </w:lvl>
    <w:lvl w:ilvl="4" w:tplc="2C0A0019" w:tentative="1">
      <w:start w:val="1"/>
      <w:numFmt w:val="lowerLetter"/>
      <w:lvlText w:val="%5."/>
      <w:lvlJc w:val="left"/>
      <w:pPr>
        <w:ind w:left="3228" w:hanging="360"/>
      </w:pPr>
    </w:lvl>
    <w:lvl w:ilvl="5" w:tplc="2C0A001B" w:tentative="1">
      <w:start w:val="1"/>
      <w:numFmt w:val="lowerRoman"/>
      <w:lvlText w:val="%6."/>
      <w:lvlJc w:val="right"/>
      <w:pPr>
        <w:ind w:left="3948" w:hanging="180"/>
      </w:pPr>
    </w:lvl>
    <w:lvl w:ilvl="6" w:tplc="2C0A000F" w:tentative="1">
      <w:start w:val="1"/>
      <w:numFmt w:val="decimal"/>
      <w:lvlText w:val="%7."/>
      <w:lvlJc w:val="left"/>
      <w:pPr>
        <w:ind w:left="4668" w:hanging="360"/>
      </w:pPr>
    </w:lvl>
    <w:lvl w:ilvl="7" w:tplc="2C0A0019" w:tentative="1">
      <w:start w:val="1"/>
      <w:numFmt w:val="lowerLetter"/>
      <w:lvlText w:val="%8."/>
      <w:lvlJc w:val="left"/>
      <w:pPr>
        <w:ind w:left="5388" w:hanging="360"/>
      </w:pPr>
    </w:lvl>
    <w:lvl w:ilvl="8" w:tplc="2C0A001B" w:tentative="1">
      <w:start w:val="1"/>
      <w:numFmt w:val="lowerRoman"/>
      <w:lvlText w:val="%9."/>
      <w:lvlJc w:val="right"/>
      <w:pPr>
        <w:ind w:left="6108" w:hanging="180"/>
      </w:pPr>
    </w:lvl>
  </w:abstractNum>
  <w:num w:numId="1" w16cid:durableId="810367222">
    <w:abstractNumId w:val="2"/>
  </w:num>
  <w:num w:numId="2" w16cid:durableId="38820080">
    <w:abstractNumId w:val="4"/>
  </w:num>
  <w:num w:numId="3" w16cid:durableId="555748337">
    <w:abstractNumId w:val="6"/>
  </w:num>
  <w:num w:numId="4" w16cid:durableId="286207014">
    <w:abstractNumId w:val="5"/>
  </w:num>
  <w:num w:numId="5" w16cid:durableId="720639837">
    <w:abstractNumId w:val="1"/>
  </w:num>
  <w:num w:numId="6" w16cid:durableId="1902667015">
    <w:abstractNumId w:val="3"/>
  </w:num>
  <w:num w:numId="7" w16cid:durableId="79957445">
    <w:abstractNumId w:val="7"/>
  </w:num>
  <w:num w:numId="8" w16cid:durableId="1399669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21B"/>
    <w:rsid w:val="00033D32"/>
    <w:rsid w:val="00085567"/>
    <w:rsid w:val="000C6E22"/>
    <w:rsid w:val="000D1BD1"/>
    <w:rsid w:val="00112C21"/>
    <w:rsid w:val="001138D3"/>
    <w:rsid w:val="00113C47"/>
    <w:rsid w:val="00180CEE"/>
    <w:rsid w:val="001D40C8"/>
    <w:rsid w:val="002055E1"/>
    <w:rsid w:val="00247B48"/>
    <w:rsid w:val="002538B2"/>
    <w:rsid w:val="002854CB"/>
    <w:rsid w:val="0029085C"/>
    <w:rsid w:val="002A5D22"/>
    <w:rsid w:val="002A64F8"/>
    <w:rsid w:val="002E51EB"/>
    <w:rsid w:val="002F130F"/>
    <w:rsid w:val="00323EDA"/>
    <w:rsid w:val="00375042"/>
    <w:rsid w:val="00392F4C"/>
    <w:rsid w:val="003C66DE"/>
    <w:rsid w:val="003E5B65"/>
    <w:rsid w:val="004947BA"/>
    <w:rsid w:val="004B638C"/>
    <w:rsid w:val="004F34D4"/>
    <w:rsid w:val="004F7163"/>
    <w:rsid w:val="005833A5"/>
    <w:rsid w:val="005E3B2B"/>
    <w:rsid w:val="00613F61"/>
    <w:rsid w:val="00652537"/>
    <w:rsid w:val="00674C23"/>
    <w:rsid w:val="00676C3B"/>
    <w:rsid w:val="006812E6"/>
    <w:rsid w:val="006930A5"/>
    <w:rsid w:val="006F1275"/>
    <w:rsid w:val="006F2FC5"/>
    <w:rsid w:val="0072745A"/>
    <w:rsid w:val="0074099A"/>
    <w:rsid w:val="00741247"/>
    <w:rsid w:val="007555E3"/>
    <w:rsid w:val="00770FCD"/>
    <w:rsid w:val="00817DCA"/>
    <w:rsid w:val="00856F6B"/>
    <w:rsid w:val="00904CB4"/>
    <w:rsid w:val="009D2BE8"/>
    <w:rsid w:val="00A32CE0"/>
    <w:rsid w:val="00A7612C"/>
    <w:rsid w:val="00AF4361"/>
    <w:rsid w:val="00B23392"/>
    <w:rsid w:val="00B45913"/>
    <w:rsid w:val="00B541AC"/>
    <w:rsid w:val="00C720CD"/>
    <w:rsid w:val="00D10083"/>
    <w:rsid w:val="00D1521B"/>
    <w:rsid w:val="00D26F75"/>
    <w:rsid w:val="00D561C3"/>
    <w:rsid w:val="00D6295A"/>
    <w:rsid w:val="00D82400"/>
    <w:rsid w:val="00DB0259"/>
    <w:rsid w:val="00DC46A9"/>
    <w:rsid w:val="00DD435B"/>
    <w:rsid w:val="00ED512C"/>
    <w:rsid w:val="00ED6F6C"/>
    <w:rsid w:val="00F23578"/>
    <w:rsid w:val="00F65621"/>
    <w:rsid w:val="00FE220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CBFBD"/>
  <w15:chartTrackingRefBased/>
  <w15:docId w15:val="{561BCE0B-B777-4EC9-A280-484FE4535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152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152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1521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1521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1521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1521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1521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1521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1521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1521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1521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1521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1521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1521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1521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1521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1521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1521B"/>
    <w:rPr>
      <w:rFonts w:eastAsiaTheme="majorEastAsia" w:cstheme="majorBidi"/>
      <w:color w:val="272727" w:themeColor="text1" w:themeTint="D8"/>
    </w:rPr>
  </w:style>
  <w:style w:type="paragraph" w:styleId="Ttulo">
    <w:name w:val="Title"/>
    <w:basedOn w:val="Normal"/>
    <w:next w:val="Normal"/>
    <w:link w:val="TtuloCar"/>
    <w:uiPriority w:val="10"/>
    <w:qFormat/>
    <w:rsid w:val="00D152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1521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1521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1521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1521B"/>
    <w:pPr>
      <w:spacing w:before="160"/>
      <w:jc w:val="center"/>
    </w:pPr>
    <w:rPr>
      <w:i/>
      <w:iCs/>
      <w:color w:val="404040" w:themeColor="text1" w:themeTint="BF"/>
    </w:rPr>
  </w:style>
  <w:style w:type="character" w:customStyle="1" w:styleId="CitaCar">
    <w:name w:val="Cita Car"/>
    <w:basedOn w:val="Fuentedeprrafopredeter"/>
    <w:link w:val="Cita"/>
    <w:uiPriority w:val="29"/>
    <w:rsid w:val="00D1521B"/>
    <w:rPr>
      <w:i/>
      <w:iCs/>
      <w:color w:val="404040" w:themeColor="text1" w:themeTint="BF"/>
    </w:rPr>
  </w:style>
  <w:style w:type="paragraph" w:styleId="Prrafodelista">
    <w:name w:val="List Paragraph"/>
    <w:basedOn w:val="Normal"/>
    <w:uiPriority w:val="34"/>
    <w:qFormat/>
    <w:rsid w:val="00D1521B"/>
    <w:pPr>
      <w:ind w:left="720"/>
      <w:contextualSpacing/>
    </w:pPr>
  </w:style>
  <w:style w:type="character" w:styleId="nfasisintenso">
    <w:name w:val="Intense Emphasis"/>
    <w:basedOn w:val="Fuentedeprrafopredeter"/>
    <w:uiPriority w:val="21"/>
    <w:qFormat/>
    <w:rsid w:val="00D1521B"/>
    <w:rPr>
      <w:i/>
      <w:iCs/>
      <w:color w:val="0F4761" w:themeColor="accent1" w:themeShade="BF"/>
    </w:rPr>
  </w:style>
  <w:style w:type="paragraph" w:styleId="Citadestacada">
    <w:name w:val="Intense Quote"/>
    <w:basedOn w:val="Normal"/>
    <w:next w:val="Normal"/>
    <w:link w:val="CitadestacadaCar"/>
    <w:uiPriority w:val="30"/>
    <w:qFormat/>
    <w:rsid w:val="00D152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1521B"/>
    <w:rPr>
      <w:i/>
      <w:iCs/>
      <w:color w:val="0F4761" w:themeColor="accent1" w:themeShade="BF"/>
    </w:rPr>
  </w:style>
  <w:style w:type="character" w:styleId="Referenciaintensa">
    <w:name w:val="Intense Reference"/>
    <w:basedOn w:val="Fuentedeprrafopredeter"/>
    <w:uiPriority w:val="32"/>
    <w:qFormat/>
    <w:rsid w:val="00D152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2</Pages>
  <Words>505</Words>
  <Characters>2781</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nieto</dc:creator>
  <cp:keywords/>
  <dc:description/>
  <cp:lastModifiedBy>franco nieto</cp:lastModifiedBy>
  <cp:revision>24</cp:revision>
  <dcterms:created xsi:type="dcterms:W3CDTF">2026-03-17T21:22:00Z</dcterms:created>
  <dcterms:modified xsi:type="dcterms:W3CDTF">2026-03-18T14:26:00Z</dcterms:modified>
</cp:coreProperties>
</file>