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b/>
          <w:color w:val="315FE8"/>
          <w:sz w:val="26"/>
        </w:rPr>
        <w:t>MEU TREINADOR</w:t>
      </w:r>
    </w:p>
    <w:p>
      <w:pPr>
        <w:pStyle w:val="Title"/>
      </w:pPr>
      <w:r>
        <w:t>Documentação de design</w:t>
        <w:br/>
        <w:t>Sistema visual e fluxo pré-login</w:t>
      </w:r>
    </w:p>
    <w:p>
      <w:r>
        <w:rPr>
          <w:color w:val="626875"/>
          <w:sz w:val="24"/>
        </w:rPr>
        <w:t>Versão atualizada — inclui onboarding, login e cadastro, além das telas principais do aplicativo.</w:t>
      </w:r>
    </w:p>
    <w:p>
      <w:pPr>
        <w:spacing w:before="400"/>
      </w:pPr>
      <w:r>
        <w:rPr>
          <w:b/>
          <w:color w:val="557000"/>
          <w:sz w:val="28"/>
        </w:rPr>
        <w:t>Direção visual: clara, editorial, energética e acessível</w:t>
      </w:r>
    </w:p>
    <w:p>
      <w:r>
        <w:br w:type="page"/>
      </w:r>
    </w:p>
    <w:p>
      <w:pPr>
        <w:pStyle w:val="Heading1"/>
      </w:pPr>
      <w:r>
        <w:t>1. Objetivo e escopo</w:t>
      </w:r>
    </w:p>
    <w:p>
      <w:r>
        <w:t>Este documento consolida a direção visual aplicada aos mockups do Meu Treinador e acrescenta o redesenho das telas que aparecem antes da autenticação: três etapas de onboarding, login e criação de conta. Também registra recomendações para as áreas principais já propostas: Início, Escolha de nível, Detalhes do exercício, Adicionar equipamento e Perfil.</w:t>
      </w:r>
    </w:p>
    <w:p>
      <w:r>
        <w:t>As telas são mockups conceituais. Os valores de cor, medidas e exemplos apresentados são referências aproximadas para orientar validação em Figma e implementação, não uma especificação técnica final. Textos de privacidade, autenticação e treino devem corresponder às regras reais do produto.</w:t>
      </w:r>
    </w:p>
    <w:p>
      <w:pPr>
        <w:pStyle w:val="Heading1"/>
      </w:pPr>
      <w:r>
        <w:t>2. Princípios da linguagem visual</w:t>
      </w:r>
    </w:p>
    <w:p>
      <w:pPr>
        <w:pStyle w:val="ListBullet"/>
      </w:pPr>
      <w:r>
        <w:t>Base clara em marfim, contraste alto e áreas de respiro generosas.</w:t>
      </w:r>
    </w:p>
    <w:p>
      <w:pPr>
        <w:pStyle w:val="ListBullet"/>
      </w:pPr>
      <w:r>
        <w:t>Tipografia editorial marcante para títulos, com texto auxiliar simples e funcional.</w:t>
      </w:r>
    </w:p>
    <w:p>
      <w:pPr>
        <w:pStyle w:val="ListBullet"/>
      </w:pPr>
      <w:r>
        <w:t>Verde-lima para ação e estado ativo; azul cobalto para acento secundário e navegação.</w:t>
      </w:r>
    </w:p>
    <w:p>
      <w:pPr>
        <w:pStyle w:val="ListBullet"/>
      </w:pPr>
      <w:r>
        <w:t>Componentes mais leves: linhas, superfícies suaves e poucos cartões, usados para agrupar conteúdo real.</w:t>
      </w:r>
    </w:p>
    <w:p>
      <w:pPr>
        <w:pStyle w:val="ListBullet"/>
      </w:pPr>
      <w:r>
        <w:t>Ações com rótulos explícitos, fluxo previsível e feedback visível.</w:t>
      </w:r>
    </w:p>
    <w:p>
      <w:pPr>
        <w:pStyle w:val="ListBullet"/>
      </w:pPr>
      <w:r>
        <w:t>Acessibilidade como parte da composição: contraste, alvos de toque, leitura ampliada e estados que não dependem só de cor.</w:t>
      </w:r>
    </w:p>
    <w:p>
      <w:pPr>
        <w:pStyle w:val="Heading1"/>
      </w:pPr>
      <w:r>
        <w:t>3. Paleta de cores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17212B"/>
          </w:tcPr>
          <w:p>
            <w:r/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312"/>
            <w:vAlign w:val="center"/>
            <w:shd w:fill="17212B"/>
          </w:tcPr>
          <w:p>
            <w:r/>
            <w:r>
              <w:rPr>
                <w:b/>
                <w:color w:val="FFFFFF"/>
                <w:sz w:val="18"/>
              </w:rPr>
              <w:t>HEX sugerido</w:t>
            </w:r>
          </w:p>
        </w:tc>
        <w:tc>
          <w:tcPr>
            <w:tcW w:type="dxa" w:w="3312"/>
            <w:vAlign w:val="center"/>
            <w:shd w:fill="17212B"/>
          </w:tcPr>
          <w:p>
            <w:r/>
            <w:r>
              <w:rPr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background.canvas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#F7F5EF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Fundo marfim principal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surface.primary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#FFFFFF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Superfície de formulário e cartões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surface.subtle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#EEECE4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Superfície secundária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text.primary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#111318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Texto prioritário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text.secondary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#626875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Descrição e metadados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text.muted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#858A94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Texto de baixa ênfase; validar contraste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accent.lime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#C7F000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Ação primária, seleção, progresso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accent.lime.dark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#557000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Texto/ícone em fundo lima, se necessário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accent.cobalt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#315FE8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Acento secundário, links e seleção auxiliar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accent.cobalt.soft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#E6ECFF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Fundo azul suave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border.default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#D9D8D1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Contornos e divisores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state.danger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#C93E45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Saída, erro e ação destrutiva</w:t>
            </w:r>
          </w:p>
        </w:tc>
      </w:tr>
    </w:tbl>
    <w:p/>
    <w:p>
      <w:r>
        <w:t>Uso: manter marfim como campo dominante; usar lima com moderação para assinalar ação ou seleção. Evitar branco sobre lima luminosa. Azul e lima não devem competir pela prioridade na mesma área. Vermelho fica reservado para risco/erro. Sempre reforçar estados com rótulo, ícone ou forma, não apenas cor.</w:t>
      </w:r>
    </w:p>
    <w:p>
      <w:pPr>
        <w:pStyle w:val="Heading1"/>
      </w:pPr>
      <w:r>
        <w:t>4. Tipografia, espaçamento e formas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shd w:fill="17212B"/>
          </w:tcPr>
          <w:p>
            <w:r/>
            <w:r>
              <w:rPr>
                <w:b/>
                <w:color w:val="FFFFFF"/>
                <w:sz w:val="18"/>
              </w:rPr>
              <w:t>Estilo</w:t>
            </w:r>
          </w:p>
        </w:tc>
        <w:tc>
          <w:tcPr>
            <w:tcW w:type="dxa" w:w="2484"/>
            <w:vAlign w:val="center"/>
            <w:shd w:fill="17212B"/>
          </w:tcPr>
          <w:p>
            <w:r/>
            <w:r>
              <w:rPr>
                <w:b/>
                <w:color w:val="FFFFFF"/>
                <w:sz w:val="18"/>
              </w:rPr>
              <w:t>Faixa sugerida</w:t>
            </w:r>
          </w:p>
        </w:tc>
        <w:tc>
          <w:tcPr>
            <w:tcW w:type="dxa" w:w="2484"/>
            <w:vAlign w:val="center"/>
            <w:shd w:fill="17212B"/>
          </w:tcPr>
          <w:p>
            <w:r/>
            <w:r>
              <w:rPr>
                <w:b/>
                <w:color w:val="FFFFFF"/>
                <w:sz w:val="18"/>
              </w:rPr>
              <w:t>Peso</w:t>
            </w:r>
          </w:p>
        </w:tc>
        <w:tc>
          <w:tcPr>
            <w:tcW w:type="dxa" w:w="2484"/>
            <w:vAlign w:val="center"/>
            <w:shd w:fill="17212B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Display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32–38 sp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700–800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Pergunta de onboarding e títulos de impacto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Título de tela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28–32 sp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700–800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Cabeçalhos e nomes de treino/exercício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Título de seção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22–26 sp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650–750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Grupos de conteúdo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Corpo grande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17–19 sp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400–500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Descrições e instruções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Corpo/ação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15–17 sp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400–600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Linhas, campos e botões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Legenda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12–14 sp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400–500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8"/>
              </w:rPr>
              <w:t>Duração, metadados e ajuda</w:t>
            </w:r>
          </w:p>
        </w:tc>
      </w:tr>
    </w:tbl>
    <w:p/>
    <w:p>
      <w:r>
        <w:t>Famílias sugeridas: Inter, Manrope ou fonte nativa equivalente, após validação de licenciamento e desempenho. Usar escala de espaçamento baseada em 4/8 dp (4, 8, 12, 16, 24, 32, 40). Margens laterais usuais: 20–24 dp. Raios de 14–20 dp para botões e 18–24 dp para áreas visuais. Sombras discretas; priorizar contraste de superfície e borda. Alvos interativos recomendados: pelo menos 44–48 dp, conforme plataforma.</w:t>
      </w:r>
    </w:p>
    <w:p>
      <w:pPr>
        <w:pStyle w:val="Heading1"/>
      </w:pPr>
      <w:r>
        <w:t>5. Fluxo anterior ao login</w:t>
      </w:r>
    </w:p>
    <w:p>
      <w:r>
        <w:t>O percurso proposto apresenta o valor do produto em três etapas e conduz à autenticação sem esconder opções de saída. O fluxo deve permitir avançar, voltar e pular; ao concluir, oferecer login e criação de conta com equivalência visual adequada.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17212B"/>
          </w:tcPr>
          <w:p>
            <w:r/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12"/>
            <w:vAlign w:val="center"/>
            <w:shd w:fill="17212B"/>
          </w:tcPr>
          <w:p>
            <w:r/>
            <w:r>
              <w:rPr>
                <w:b/>
                <w:color w:val="FFFFFF"/>
                <w:sz w:val="18"/>
              </w:rPr>
              <w:t>Conteúdo</w:t>
            </w:r>
          </w:p>
        </w:tc>
        <w:tc>
          <w:tcPr>
            <w:tcW w:type="dxa" w:w="3312"/>
            <w:vAlign w:val="center"/>
            <w:shd w:fill="17212B"/>
          </w:tcPr>
          <w:p>
            <w:r/>
            <w:r>
              <w:rPr>
                <w:b/>
                <w:color w:val="FFFFFF"/>
                <w:sz w:val="18"/>
              </w:rPr>
              <w:t>Ação e orientação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1 — Equipamentos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Explica que fotos dos aparelhos ajudam a personalizar os treinos.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Pular ou Próximo; evitar prometer identificação perfeita.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2 — Nível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Explica que o treino se adapta à experiência do usuário.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Indicador 2/3; Próximo; conteúdo deve permanecer compreensível sem interação.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3 — Personalização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Resume a geração de um plano com séries, repetições e equipamentos.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Começar; levar ao fluxo de login/cadastro, preservar preferências se houver.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Email, senha, recuperação, provedor Google e link para cadastro.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Entrar; mostrar erros junto ao campo e estado de carregamento.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Cadastro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Nome, email, senha, confirmação e opção Google.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Criar conta; explicar requisitos de senha e validar campos no contexto.</w:t>
            </w:r>
          </w:p>
        </w:tc>
      </w:tr>
    </w:tbl>
    <w:p/>
    <w:p>
      <w:pPr>
        <w:pStyle w:val="Heading1"/>
      </w:pPr>
      <w:r>
        <w:t>6. Recomendações por tela do fluxo pré-login</w:t>
      </w:r>
    </w:p>
    <w:p>
      <w:pPr>
        <w:pStyle w:val="Heading3"/>
      </w:pPr>
      <w:r>
        <w:t>6.1 Onboarding — equipamentos</w:t>
      </w:r>
    </w:p>
    <w:p>
      <w:r>
        <w:t>Usar ilustração simples e central, título “Tire fotos dos seus equipamentos”, descrição objetiva e ação “Próximo”. O botão “Pular” fica em posição previsível no topo. Um indicador de três etapas mostra claramente o avanço. Evitar que o onboarding prometa processamento ou personalização que o produto ainda não entrega.</w:t>
      </w:r>
    </w:p>
    <w:p>
      <w:pPr>
        <w:pStyle w:val="Heading3"/>
      </w:pPr>
      <w:r>
        <w:t>6.2 Onboarding — nível de experiência</w:t>
      </w:r>
    </w:p>
    <w:p>
      <w:r>
        <w:t>A mensagem “Informe seu nível de experiência” explica que iniciante, intermediário ou avançado altera a recomendação. Manter uma ilustração de progresso discreta e dar continuidade visual ao indicador 2/3. O conteúdo deve ser conciso e evitar linguagem que julgue a experiência do usuário.</w:t>
      </w:r>
    </w:p>
    <w:p>
      <w:pPr>
        <w:pStyle w:val="Heading3"/>
      </w:pPr>
      <w:r>
        <w:t>6.3 Onboarding — treinos personalizados</w:t>
      </w:r>
    </w:p>
    <w:p>
      <w:r>
        <w:t>A terceira etapa fecha o argumento de valor com “Receba treinos personalizados”. A ação final deve ser claramente “Começar” e encaminhar à autenticação ou ao cadastro inicial. Se escolhas feitas no onboarding forem guardadas, comunicar como podem ser alteradas posteriormente.</w:t>
      </w:r>
    </w:p>
    <w:p>
      <w:pPr>
        <w:pStyle w:val="Heading3"/>
      </w:pPr>
      <w:r>
        <w:t>6.4 Login</w:t>
      </w:r>
    </w:p>
    <w:p>
      <w:r>
        <w:t>Preservar a marca e priorizar “Bem-vindo de volta”, email e senha. O ícone de mostrar senha deve ter rótulo acessível e estado anunciado. “Esqueci minha senha” permanece próximo do campo; a ação de login é principal; acesso Google é alternativa. Mensagens de erro devem explicar como corrigir, sem depender apenas de cor.</w:t>
      </w:r>
    </w:p>
    <w:p>
      <w:pPr>
        <w:pStyle w:val="Heading3"/>
      </w:pPr>
      <w:r>
        <w:t>6.5 Criar conta</w:t>
      </w:r>
    </w:p>
    <w:p>
      <w:r>
        <w:t>Organizar Nome, Email, Senha e Confirmar senha em uma coluna, com rótulos permanentes e validação contextual. A ação principal deve ter o mesmo estilo e posição do login. Google é alternativa. Link “Já tem uma conta? Entrar” permite troca fácil de fluxo. Considerar telas menores, teclado aberto e rolagem sem ocultar o botão ou o último campo.</w:t>
      </w:r>
    </w:p>
    <w:p>
      <w:pPr>
        <w:pStyle w:val="Heading1"/>
      </w:pPr>
      <w:r>
        <w:t>7. Telas principais do app</w:t>
      </w:r>
    </w:p>
    <w:p>
      <w:pPr>
        <w:pStyle w:val="Heading3"/>
      </w:pPr>
      <w:r>
        <w:t>7.1 Início</w:t>
      </w:r>
    </w:p>
    <w:p>
      <w:r>
        <w:t>Saudação e perfil no topo; resumo compacto; cartão de treino do dia com duração, quantidade de exercícios e “Começar agora”; atalho para equipamentos; lista “Na sequência”; navegação inferior. Prever treino iniciado/concluído, ausência de treino e falha de carregamento.</w:t>
      </w:r>
    </w:p>
    <w:p>
      <w:pPr>
        <w:pStyle w:val="Heading3"/>
      </w:pPr>
      <w:r>
        <w:t>7.2 Escolha de nível</w:t>
      </w:r>
    </w:p>
    <w:p>
      <w:r>
        <w:t>Indicador da etapa, pergunta, descrição, opções acessíveis de iniciante/intermediário/avançado e botão inferior “Continuar”. O item selecionado combina cor, contorno e confirmação. Permitir ajuste posterior no Perfil.</w:t>
      </w:r>
    </w:p>
    <w:p>
      <w:pPr>
        <w:pStyle w:val="Heading3"/>
      </w:pPr>
      <w:r>
        <w:t>7.3 Detalhe do exercício</w:t>
      </w:r>
    </w:p>
    <w:p>
      <w:r>
        <w:t>Demonstração, nome, métricas com unidades, equipamento necessário, instruções numeradas e ação de início persistente sem cobrir conteúdo. Prever substituição, ausência de equipamento e indicação de segurança conforme regras de conteúdo.</w:t>
      </w:r>
    </w:p>
    <w:p>
      <w:pPr>
        <w:pStyle w:val="Heading3"/>
      </w:pPr>
      <w:r>
        <w:t>7.4 Adicionar equipamento</w:t>
      </w:r>
    </w:p>
    <w:p>
      <w:r>
        <w:t>Prévia de câmera delimitada, instrução de centralização, ação “Tirar foto” e alternativa “Escolher da galeria”. Dicas curtas; opção manual; estados para permissão negada, captura, análise, falha e identificação. Mensagens sobre privacidade devem refletir a política real.</w:t>
      </w:r>
    </w:p>
    <w:p>
      <w:pPr>
        <w:pStyle w:val="Heading3"/>
      </w:pPr>
      <w:r>
        <w:t>7.5 Perfil</w:t>
      </w:r>
    </w:p>
    <w:p>
      <w:r>
        <w:t>Identidade e nível no topo; atividade resumida; grupo “Sua conta” com dados, nível, equipamentos, preferências e ajuda. Separar “Sair da conta” e manter estados vazios úteis.</w:t>
      </w:r>
    </w:p>
    <w:p>
      <w:pPr>
        <w:pStyle w:val="Heading1"/>
      </w:pPr>
      <w:r>
        <w:t>8. Componentes e navegação</w:t>
      </w:r>
    </w:p>
    <w:p>
      <w:pPr>
        <w:pStyle w:val="ListBullet"/>
      </w:pPr>
      <w:r>
        <w:t>Cabeçalho de tela com retorno, título e etapa opcional.</w:t>
      </w:r>
    </w:p>
    <w:p>
      <w:pPr>
        <w:pStyle w:val="ListBullet"/>
      </w:pPr>
      <w:r>
        <w:t>Botão primário escuro com detalhe lima; botão secundário claro com contorno.</w:t>
      </w:r>
    </w:p>
    <w:p>
      <w:pPr>
        <w:pStyle w:val="ListBullet"/>
      </w:pPr>
      <w:r>
        <w:t>Campo de texto com rótulo, ícone opcional, ajuda/erro e affordance para senha.</w:t>
      </w:r>
    </w:p>
    <w:p>
      <w:pPr>
        <w:pStyle w:val="ListBullet"/>
      </w:pPr>
      <w:r>
        <w:t>Indicador de página com segmento ativo e etapas restantes.</w:t>
      </w:r>
    </w:p>
    <w:p>
      <w:pPr>
        <w:pStyle w:val="ListBullet"/>
      </w:pPr>
      <w:r>
        <w:t>Cartão de apresentação/benefício para onboarding; métricas compactas; linha de menu; lista de exercícios.</w:t>
      </w:r>
    </w:p>
    <w:p>
      <w:pPr>
        <w:pStyle w:val="ListBullet"/>
      </w:pPr>
      <w:r>
        <w:t>Barra inferior estável para áreas principais; durante onboarding/autenticação, evitar navegação principal desnecessária.</w:t>
      </w:r>
    </w:p>
    <w:p>
      <w:pPr>
        <w:pStyle w:val="Heading1"/>
      </w:pPr>
      <w:r>
        <w:t>9. Ícones, ilustração e movimento</w:t>
      </w:r>
    </w:p>
    <w:p>
      <w:r>
        <w:t>Usar uma família vetorial coerente, traço uniforme e rótulo textual sempre que necessário. Ícones relevantes ao fluxo pré-login incluem halter, tendência, raio, email, cadeado, olho, seta, Google e voltar. As ilustrações de exercícios podem ser de estilo editorial, mas devem representar corretamente o movimento. Transições breves, feedback de seleção e progresso de carregamento favorecem fluidez; respeitar redução de movimento do sistema e evitar animações que distraiam.</w:t>
      </w:r>
    </w:p>
    <w:p>
      <w:pPr>
        <w:pStyle w:val="Heading1"/>
      </w:pPr>
      <w:r>
        <w:t>10. Acessibilidade e conteúdo</w:t>
      </w:r>
    </w:p>
    <w:p>
      <w:pPr>
        <w:pStyle w:val="ListBullet"/>
      </w:pPr>
      <w:r>
        <w:t>Testar contraste entre texto, superfície e cores de ação; especialmente lima em fundo claro.</w:t>
      </w:r>
    </w:p>
    <w:p>
      <w:pPr>
        <w:pStyle w:val="ListBullet"/>
      </w:pPr>
      <w:r>
        <w:t>Suportar ampliação do texto, quebra de linha em português e telas pequenas.</w:t>
      </w:r>
    </w:p>
    <w:p>
      <w:pPr>
        <w:pStyle w:val="ListBullet"/>
      </w:pPr>
      <w:r>
        <w:t>Áreas de toque confortáveis, foco visível e ordem de leitura lógica.</w:t>
      </w:r>
    </w:p>
    <w:p>
      <w:pPr>
        <w:pStyle w:val="ListBullet"/>
      </w:pPr>
      <w:r>
        <w:t>Leitores de tela devem ouvir rótulos, estados de senha, seleção e progresso.</w:t>
      </w:r>
    </w:p>
    <w:p>
      <w:pPr>
        <w:pStyle w:val="ListBullet"/>
      </w:pPr>
      <w:r>
        <w:t>Mensagens de erro devem ser específicas, próximas ao campo e oferecer recuperação.</w:t>
      </w:r>
    </w:p>
    <w:p>
      <w:pPr>
        <w:pStyle w:val="ListBullet"/>
      </w:pPr>
      <w:r>
        <w:t>Textos sobre imagens precisam de contraste controlado; a ação “Pular” deve continuar visível.</w:t>
      </w:r>
    </w:p>
    <w:p>
      <w:pPr>
        <w:pStyle w:val="Heading1"/>
      </w:pPr>
      <w:r>
        <w:t>11. Tokens e implementação</w:t>
      </w:r>
    </w:p>
    <w:p>
      <w:r>
        <w:t>Manter os HEX como tokens semânticos e centralizar os estados de botão, campo, seleção, foco, erro, carregamento e desativado. Validar o destino de navegação após o onboarding e o momento adequado para solicitar permissões de câmera. A autenticação Google e o tratamento de senhas dependem de integrações reais; o mockup não garante a funcionalidade.</w:t>
      </w:r>
    </w:p>
    <w:p>
      <w:pPr>
        <w:pStyle w:val="Heading1"/>
      </w:pPr>
      <w:r>
        <w:t>12. Checklist de validação</w:t>
      </w:r>
    </w:p>
    <w:p>
      <w:pPr>
        <w:pStyle w:val="ListBullet"/>
      </w:pPr>
      <w:r>
        <w:t>Confirmar a ordem do onboarding e se “Pular” deve ir para login, cadastro ou apresentação final.</w:t>
      </w:r>
    </w:p>
    <w:p>
      <w:pPr>
        <w:pStyle w:val="ListBullet"/>
      </w:pPr>
      <w:r>
        <w:t>Definir quais respostas do onboarding serão guardadas antes da autenticação e consentimento necessário.</w:t>
      </w:r>
    </w:p>
    <w:p>
      <w:pPr>
        <w:pStyle w:val="ListBullet"/>
      </w:pPr>
      <w:r>
        <w:t>Validar requisitos de email/senha, recuperação e autenticação Google.</w:t>
      </w:r>
    </w:p>
    <w:p>
      <w:pPr>
        <w:pStyle w:val="ListBullet"/>
      </w:pPr>
      <w:r>
        <w:t>Testar estados de erro, carregamento, offline, teclado e foco.</w:t>
      </w:r>
    </w:p>
    <w:p>
      <w:pPr>
        <w:pStyle w:val="ListBullet"/>
      </w:pPr>
      <w:r>
        <w:t>Validar paleta em contraste, acessibilidade e aparelhos reais.</w:t>
      </w:r>
    </w:p>
    <w:p>
      <w:pPr>
        <w:pStyle w:val="ListBullet"/>
      </w:pPr>
      <w:r>
        <w:t>Conferir que promessas de personalização e uso de fotos correspondem ao produto e à política de privacidade.</w:t>
      </w:r>
    </w:p>
    <w:p>
      <w:pPr>
        <w:pStyle w:val="ListBullet"/>
      </w:pPr>
      <w:r>
        <w:t>Testar os caminhos: pular, avançar, voltar, concluir, entrar, recuperar senha, cadastrar e alternar entre login/cadastro.</w:t>
      </w:r>
    </w:p>
    <w:p>
      <w:pPr>
        <w:pStyle w:val="Heading1"/>
      </w:pPr>
      <w:r>
        <w:t>13. Referências dos mockups</w:t>
      </w:r>
    </w:p>
    <w:p>
      <w:r>
        <w:t>As imagens abaixo são propostas conceituais, não capturas de telas funcionais. O novo conjunto pré-login deve ser validado visualmente junto às telas claras do aplicativo para garantir consistência.</w:t>
      </w:r>
    </w:p>
    <w:p>
      <w:pPr>
        <w:pStyle w:val="Heading2"/>
      </w:pPr>
      <w:r>
        <w:t>Onboarding 1 — equipamentos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039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treinador_v2_onboarding_equipam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Apresenta o benefício de fotografar equipamentos; inclui pular, progresso e próximo.</w:t>
      </w:r>
    </w:p>
    <w:p>
      <w:pPr>
        <w:pStyle w:val="Heading2"/>
      </w:pPr>
      <w:r>
        <w:t>Onboarding 2 — nível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039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treinador_v2_onboarding_niv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Explica a adaptação do treino ao nível de experiência.</w:t>
      </w:r>
    </w:p>
    <w:p>
      <w:pPr>
        <w:pStyle w:val="Heading2"/>
      </w:pPr>
      <w:r>
        <w:t>Onboarding 3 — personalização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0393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treinador_v2_onboarding_personaliz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Conclui a apresentação antes do início/autenticação.</w:t>
      </w:r>
    </w:p>
    <w:p>
      <w:pPr>
        <w:pStyle w:val="Heading2"/>
      </w:pPr>
      <w:r>
        <w:t>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039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treinador_v2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Acesso por email/senha, recuperação, Google e alternância para cadastro.</w:t>
      </w:r>
    </w:p>
    <w:p>
      <w:pPr>
        <w:pStyle w:val="Heading2"/>
      </w:pPr>
      <w:r>
        <w:t>Cadastro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0393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treinador_v2_cadastr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Formulário de criação de conta e entrada alternativa por Google.</w:t>
      </w:r>
    </w:p>
    <w:p>
      <w:pPr>
        <w:pStyle w:val="Heading2"/>
      </w:pPr>
      <w:r>
        <w:t>Início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039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treinador_v2_ho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Referência do sistema visual claro para a tela principal.</w:t>
      </w:r>
    </w:p>
    <w:p>
      <w:pPr>
        <w:pStyle w:val="Heading2"/>
      </w:pPr>
      <w:r>
        <w:t>Escolha de nível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0393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treinador_v2_niv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Referência de seleção acessível com progresso.</w:t>
      </w:r>
    </w:p>
    <w:p>
      <w:pPr>
        <w:pStyle w:val="Heading2"/>
      </w:pPr>
      <w:r>
        <w:t>Detalhes do exercício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0393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treinador_v2_exercic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Referência de instruções e dados do exercício.</w:t>
      </w:r>
    </w:p>
    <w:p>
      <w:pPr>
        <w:pStyle w:val="Heading2"/>
      </w:pPr>
      <w:r>
        <w:t>Adicionar equipamento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0393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treinador_v2_equipa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Referência da experiência de captura/galeria.</w:t>
      </w:r>
    </w:p>
    <w:p>
      <w:pPr>
        <w:pStyle w:val="Heading2"/>
      </w:pPr>
      <w:r>
        <w:t>Perfil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34640" cy="5039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treinador_v2_perf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03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E6671"/>
          <w:sz w:val="18"/>
        </w:rPr>
        <w:t>Referência de identidade, estatísticas e menu de conta.</w:t>
      </w:r>
    </w:p>
    <w:sectPr w:rsidR="00FC693F" w:rsidRPr="0006063C" w:rsidSect="00034616">
      <w:footerReference w:type="default" r:id="rId1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58A94"/>
        <w:sz w:val="16"/>
      </w:rPr>
      <w:t>Meu Treinador · Documentação de design · Mockups conceituais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B1F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31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15FE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557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1131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