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Sobre este punto, </w:t>
      </w:r>
      <w:r w:rsidRPr="003E6633">
        <w:rPr>
          <w:noProof/>
          <w:highlight w:val="darkGreen"/>
          <w:shd w:val="clear" w:color="auto" w:fill="FFFFFF"/>
          <w:lang w:val="es-ES"/>
        </w:rPr>
        <w:t>Vaicilla y otros (2020)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7D0E9ADF" w:rsidR="00A201B4" w:rsidRDefault="00A201B4" w:rsidP="002B046C">
      <w:pPr>
        <w:tabs>
          <w:tab w:val="left" w:pos="7740"/>
        </w:tabs>
        <w:spacing w:before="240" w:line="360" w:lineRule="auto"/>
        <w:jc w:val="both"/>
      </w:pPr>
      <w:r w:rsidRPr="000E26B8">
        <w:rPr>
          <w:noProof/>
        </w:rPr>
        <w:t xml:space="preserve">            </w:t>
      </w:r>
      <w:r w:rsidRPr="00D75DCC">
        <w:rPr>
          <w:noProof/>
        </w:rPr>
        <w:t>Sobre este</w:t>
      </w:r>
      <w:r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F25B92B" w14:textId="44AF4960" w:rsidR="001E0A23" w:rsidRDefault="001E0A23" w:rsidP="001E0A23">
      <w:pPr>
        <w:spacing w:before="240" w:line="360" w:lineRule="auto"/>
        <w:jc w:val="both"/>
      </w:pPr>
      <w:r>
        <w:t xml:space="preserve">                     </w:t>
      </w:r>
      <w:r w:rsidRPr="00157445">
        <w:t>Sobre este punto</w:t>
      </w:r>
      <w:r w:rsidRPr="0027383B">
        <w:t xml:space="preserve"> </w:t>
      </w:r>
      <w:r w:rsidRPr="001E0A23">
        <w:rPr>
          <w:noProof/>
          <w:highlight w:val="red"/>
        </w:rPr>
        <w:t>Espinoza  &amp; Mendoza  (2022),</w:t>
      </w:r>
      <w:r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002ADC1E" w14:textId="26B02445" w:rsidR="0088679B" w:rsidRDefault="0088679B" w:rsidP="002B046C">
      <w:pPr>
        <w:tabs>
          <w:tab w:val="left" w:pos="7740"/>
        </w:tabs>
        <w:spacing w:before="240" w:line="360" w:lineRule="auto"/>
        <w:jc w:val="both"/>
      </w:pPr>
      <w:r>
        <w:rPr>
          <w:noProof/>
        </w:rP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p>
    <w:p w14:paraId="1769EFB8" w14:textId="52676851" w:rsidR="0088679B" w:rsidRPr="000E26B8" w:rsidRDefault="0088679B" w:rsidP="002B046C">
      <w:pPr>
        <w:tabs>
          <w:tab w:val="left" w:pos="7740"/>
        </w:tabs>
        <w:spacing w:before="240" w:line="360" w:lineRule="auto"/>
        <w:jc w:val="both"/>
      </w:pPr>
      <w:r>
        <w:rPr>
          <w:noProof/>
          <w:lang w:val="es-ES"/>
        </w:rPr>
        <w:t xml:space="preserve">        Sobre este punto nos dice,  </w:t>
      </w:r>
      <w:r w:rsidRPr="0088679B">
        <w:rPr>
          <w:noProof/>
          <w:highlight w:val="red"/>
          <w:lang w:val="es-ES"/>
        </w:rPr>
        <w:t>Vargas &amp; Zavaleta, (2020),</w:t>
      </w:r>
      <w:r>
        <w:rPr>
          <w:noProof/>
          <w:lang w:val="es-ES"/>
        </w:rPr>
        <w:t xml:space="preserve"> </w:t>
      </w:r>
      <w:r>
        <w:t xml:space="preserve">nos dice que en el Perú se dispuso, implementar la gestión de resultados siendo un modelo de administración de recursos públicos donde se centra el cumplimiento de las estrategias para un plan de gobierno que </w:t>
      </w:r>
      <w:proofErr w:type="spellStart"/>
      <w:r>
        <w:t>esta</w:t>
      </w:r>
      <w:proofErr w:type="spellEnd"/>
      <w:r>
        <w:t xml:space="preserve"> determinado un resultado, que según el Ministerio de Economía y Finanzas la cual consiste en principios y técnicas para </w:t>
      </w:r>
      <w:proofErr w:type="spellStart"/>
      <w:r>
        <w:t>lo</w:t>
      </w:r>
      <w:proofErr w:type="spellEnd"/>
      <w:r>
        <w:t xml:space="preserve"> programas presupuestales, finalmente se trata de priorizar los resultados a través de los procedimientos donde tiene predominancia la transparencia de gestión, que todos queremos.  </w:t>
      </w:r>
    </w:p>
    <w:p w14:paraId="57DAEB2F" w14:textId="0076F1D8" w:rsidR="002D0353" w:rsidRPr="000E26B8" w:rsidRDefault="002B046C" w:rsidP="002B046C">
      <w:pPr>
        <w:tabs>
          <w:tab w:val="left" w:pos="7740"/>
        </w:tabs>
        <w:spacing w:before="240" w:line="360" w:lineRule="auto"/>
        <w:jc w:val="both"/>
      </w:pPr>
      <w:r w:rsidRPr="000E26B8">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752CEB67" w14:textId="70721142" w:rsidR="00CD1967" w:rsidRDefault="00AF4281" w:rsidP="00DE6E8E">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4AEDC12" w14:textId="1516B4F8" w:rsidR="00B609F1" w:rsidRDefault="00B609F1" w:rsidP="00DE6E8E">
      <w:pPr>
        <w:tabs>
          <w:tab w:val="left" w:pos="7740"/>
        </w:tabs>
        <w:spacing w:before="240" w:line="360" w:lineRule="auto"/>
        <w:jc w:val="both"/>
        <w:rPr>
          <w:bCs/>
          <w:szCs w:val="30"/>
          <w:shd w:val="clear" w:color="auto" w:fill="FFFFFF"/>
        </w:rPr>
      </w:pPr>
      <w:r>
        <w:rPr>
          <w:noProof/>
          <w:szCs w:val="30"/>
          <w:shd w:val="clear" w:color="auto" w:fill="FFFFFF"/>
          <w:lang w:val="es-ES"/>
        </w:rPr>
        <w:t xml:space="preserve"> </w:t>
      </w:r>
      <w:r w:rsidR="005837AE">
        <w:rPr>
          <w:noProof/>
          <w:szCs w:val="30"/>
          <w:shd w:val="clear" w:color="auto" w:fill="FFFFFF"/>
          <w:lang w:val="es-ES"/>
        </w:rPr>
        <w:t xml:space="preserve">         </w:t>
      </w:r>
      <w:r>
        <w:rPr>
          <w:noProof/>
          <w:szCs w:val="30"/>
          <w:shd w:val="clear" w:color="auto" w:fill="FFFFFF"/>
          <w:lang w:val="es-ES"/>
        </w:rPr>
        <w:t xml:space="preserve">Podemos decir que </w:t>
      </w:r>
      <w:r w:rsidRPr="005837AE">
        <w:rPr>
          <w:noProof/>
          <w:szCs w:val="30"/>
          <w:highlight w:val="blue"/>
          <w:shd w:val="clear" w:color="auto" w:fill="FFFFFF"/>
          <w:lang w:val="es-ES"/>
        </w:rPr>
        <w:t>Alva Rosas y otros, (2020),</w:t>
      </w:r>
      <w:r>
        <w:rPr>
          <w:noProof/>
          <w:szCs w:val="30"/>
          <w:shd w:val="clear" w:color="auto" w:fill="FFFFFF"/>
          <w:lang w:val="es-ES"/>
        </w:rPr>
        <w:t xml:space="preserve"> </w:t>
      </w:r>
      <w:r>
        <w:rPr>
          <w:bCs/>
          <w:szCs w:val="30"/>
          <w:shd w:val="clear" w:color="auto" w:fill="FFFFFF"/>
        </w:rPr>
        <w:t xml:space="preserve">Afirma que en su investigación </w:t>
      </w:r>
      <w:r w:rsidR="005837AE">
        <w:rPr>
          <w:bCs/>
          <w:szCs w:val="30"/>
          <w:shd w:val="clear" w:color="auto" w:fill="FFFFFF"/>
        </w:rPr>
        <w:t>la recaudación</w:t>
      </w:r>
      <w:r>
        <w:rPr>
          <w:bCs/>
          <w:szCs w:val="30"/>
          <w:shd w:val="clear" w:color="auto" w:fill="FFFFFF"/>
        </w:rPr>
        <w:t xml:space="preserve"> para el adulto </w:t>
      </w:r>
      <w:r w:rsidR="005837AE">
        <w:rPr>
          <w:bCs/>
          <w:szCs w:val="30"/>
          <w:shd w:val="clear" w:color="auto" w:fill="FFFFFF"/>
        </w:rPr>
        <w:t>mayor entre</w:t>
      </w:r>
      <w:r>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Pr>
          <w:bCs/>
          <w:szCs w:val="30"/>
          <w:shd w:val="clear" w:color="auto" w:fill="FFFFFF"/>
        </w:rPr>
        <w:t xml:space="preserve"> </w:t>
      </w:r>
    </w:p>
    <w:p w14:paraId="6553A0C9" w14:textId="11A6D3D8" w:rsidR="000D3BDC" w:rsidRDefault="000D757F" w:rsidP="00DE6E8E">
      <w:pPr>
        <w:tabs>
          <w:tab w:val="left" w:pos="7740"/>
        </w:tabs>
        <w:spacing w:before="240" w:line="360" w:lineRule="auto"/>
        <w:jc w:val="both"/>
        <w:rPr>
          <w:rFonts w:eastAsia="Times New Roman"/>
        </w:rPr>
      </w:pPr>
      <w:r>
        <w:rPr>
          <w:rFonts w:eastAsia="Times New Roman"/>
          <w:noProof/>
          <w:lang w:val="es-ES"/>
        </w:rPr>
        <w:t xml:space="preserve">          </w:t>
      </w:r>
      <w:r w:rsidRPr="000D757F">
        <w:rPr>
          <w:rFonts w:eastAsia="Times New Roman"/>
          <w:noProof/>
          <w:highlight w:val="blue"/>
          <w:lang w:val="es-ES"/>
        </w:rPr>
        <w:t>Quispe Mamani y otros, (2020),</w:t>
      </w:r>
      <w:r>
        <w:rPr>
          <w:rFonts w:eastAsia="Times New Roman"/>
          <w:noProof/>
          <w:lang w:val="es-ES"/>
        </w:rPr>
        <w:t xml:space="preserve"> </w:t>
      </w:r>
      <w:r>
        <w:rPr>
          <w:rFonts w:eastAsia="Times New Roman"/>
        </w:rPr>
        <w:t>n</w:t>
      </w:r>
      <w:r w:rsidR="00527577" w:rsidRPr="00527577">
        <w:rPr>
          <w:rFonts w:eastAsia="Times New Roman"/>
        </w:rPr>
        <w:t>o</w:t>
      </w:r>
      <w:r>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 xml:space="preserve">que tienen el origen </w:t>
      </w:r>
      <w:r w:rsidR="00527577">
        <w:rPr>
          <w:rFonts w:eastAsia="Times New Roman"/>
        </w:rPr>
        <w:lastRenderedPageBreak/>
        <w:t>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Pr>
          <w:rFonts w:eastAsia="Times New Roman"/>
        </w:rPr>
        <w:t xml:space="preserve">, ya que podemos observar en la investigación la mayoría de los contribuyentes no tienen como prioridad pagar sus impuestos. </w:t>
      </w:r>
    </w:p>
    <w:p w14:paraId="217683F2" w14:textId="73D60D70" w:rsidR="000D757F" w:rsidRPr="00527577" w:rsidRDefault="00D95592" w:rsidP="00DE6E8E">
      <w:pPr>
        <w:tabs>
          <w:tab w:val="left" w:pos="7740"/>
        </w:tabs>
        <w:spacing w:before="240" w:line="360" w:lineRule="auto"/>
        <w:jc w:val="both"/>
        <w:rPr>
          <w:rFonts w:eastAsia="Times New Roman"/>
        </w:rPr>
      </w:pPr>
      <w:r>
        <w:rPr>
          <w:rFonts w:eastAsia="Times New Roman"/>
          <w:noProof/>
          <w:lang w:val="es-ES"/>
        </w:rPr>
        <w:t xml:space="preserve">          </w:t>
      </w:r>
      <w:r w:rsidR="0094029B" w:rsidRPr="00D95592">
        <w:rPr>
          <w:rFonts w:eastAsia="Times New Roman"/>
          <w:noProof/>
          <w:highlight w:val="blue"/>
          <w:lang w:val="es-ES"/>
        </w:rPr>
        <w:t xml:space="preserve">Trejo </w:t>
      </w:r>
      <w:r w:rsidRPr="00D95592">
        <w:rPr>
          <w:rFonts w:eastAsia="Times New Roman"/>
          <w:noProof/>
          <w:highlight w:val="blue"/>
          <w:lang w:val="es-ES"/>
        </w:rPr>
        <w:t>y</w:t>
      </w:r>
      <w:r w:rsidR="0094029B" w:rsidRPr="00D95592">
        <w:rPr>
          <w:rFonts w:eastAsia="Times New Roman"/>
          <w:noProof/>
          <w:highlight w:val="blue"/>
          <w:lang w:val="es-ES"/>
        </w:rPr>
        <w:t xml:space="preserve"> Peñalver, </w:t>
      </w:r>
      <w:r w:rsidRPr="00D95592">
        <w:rPr>
          <w:rFonts w:eastAsia="Times New Roman"/>
          <w:noProof/>
          <w:highlight w:val="blue"/>
          <w:lang w:val="es-ES"/>
        </w:rPr>
        <w:t>(</w:t>
      </w:r>
      <w:r w:rsidR="0094029B" w:rsidRPr="00D95592">
        <w:rPr>
          <w:rFonts w:eastAsia="Times New Roman"/>
          <w:noProof/>
          <w:highlight w:val="blue"/>
          <w:lang w:val="es-ES"/>
        </w:rPr>
        <w:t>2024)</w:t>
      </w:r>
      <w:r w:rsidRPr="00D95592">
        <w:rPr>
          <w:rFonts w:eastAsia="Times New Roman"/>
          <w:noProof/>
          <w:highlight w:val="blue"/>
          <w:lang w:val="es-ES"/>
        </w:rPr>
        <w:t>,</w:t>
      </w:r>
      <w:r>
        <w:rPr>
          <w:rFonts w:eastAsia="Times New Roman"/>
          <w:noProof/>
          <w:lang w:val="es-ES"/>
        </w:rPr>
        <w:t xml:space="preserve"> </w:t>
      </w:r>
      <w:r>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Pr>
          <w:rFonts w:eastAsia="Times New Roman"/>
        </w:rPr>
        <w:t>pérdidas</w:t>
      </w:r>
      <w:r w:rsidR="0094029B">
        <w:rPr>
          <w:rFonts w:eastAsia="Times New Roman"/>
        </w:rPr>
        <w:t xml:space="preserve"> y la ausencia de mecanismos para el control presupuestario y los recursos de la administración previa. </w:t>
      </w:r>
    </w:p>
    <w:p w14:paraId="7277C286" w14:textId="24E3D30D" w:rsidR="00DD1BE5" w:rsidRPr="00687EBA" w:rsidRDefault="00DD1BE5" w:rsidP="00DD1BE5">
      <w:pPr>
        <w:spacing w:before="240" w:line="360" w:lineRule="auto"/>
        <w:jc w:val="both"/>
      </w:pPr>
      <w:r>
        <w:rPr>
          <w:noProof/>
        </w:rPr>
        <w:t xml:space="preserve"> </w:t>
      </w:r>
      <w:r w:rsidR="00A835BD">
        <w:rPr>
          <w:noProof/>
        </w:rPr>
        <w:t xml:space="preserve">    </w:t>
      </w:r>
      <w:r w:rsidR="00EF0957">
        <w:rPr>
          <w:noProof/>
          <w:lang w:val="es-ES"/>
        </w:rPr>
        <w:t xml:space="preserve">      </w:t>
      </w:r>
      <w:r w:rsidR="00EF0957" w:rsidRPr="00EF0957">
        <w:rPr>
          <w:noProof/>
          <w:highlight w:val="blue"/>
          <w:lang w:val="es-ES"/>
        </w:rPr>
        <w:t>Tamayo y Machaca (2024)</w:t>
      </w:r>
      <w:r w:rsidR="00EF0957">
        <w:rPr>
          <w:noProof/>
          <w:lang w:val="es-ES"/>
        </w:rPr>
        <w:t xml:space="preserve"> </w:t>
      </w:r>
      <w:r w:rsidR="00EF0957">
        <w:rPr>
          <w:noProof/>
        </w:rPr>
        <w:t>n</w:t>
      </w:r>
      <w:r w:rsidR="00797104">
        <w:rPr>
          <w:noProof/>
        </w:rPr>
        <w:t xml:space="preserve">os habla sobre como funcionan la gestion decobranza atravez de la administracion fiscal y que tiene para implmentar </w:t>
      </w:r>
      <w:r w:rsidR="00036B3D">
        <w:rPr>
          <w:noProof/>
        </w:rPr>
        <w:t xml:space="preserve">el abono de deudas tributarias en la muicipalidad, señalando asi su gestion de cobranza </w:t>
      </w:r>
      <w:r w:rsidR="00EF0957">
        <w:rPr>
          <w:noProof/>
        </w:rPr>
        <w:t>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w:t>
      </w:r>
      <w:r w:rsidRPr="00464F29">
        <w:rPr>
          <w:highlight w:val="lightGray"/>
        </w:rPr>
        <w:lastRenderedPageBreak/>
        <w:t>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lastRenderedPageBreak/>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w:t>
      </w:r>
      <w:r w:rsidRPr="00282981">
        <w:rPr>
          <w:noProof/>
          <w:highlight w:val="darkGreen"/>
        </w:rPr>
        <w:t>Trelles y Morán (2023)</w:t>
      </w:r>
      <w:r>
        <w:rPr>
          <w:noProof/>
        </w:rPr>
        <w:t xml:space="preserve"> no dice que hay </w:t>
      </w:r>
      <w:r>
        <w:t xml:space="preserve">dos enfoques principales para fijar el presupuesto: presupuesto de base cero y presupuesto incremental. El presupuesto base cero se hace de nuevo sin referencia a ejercicios anteriores, </w:t>
      </w:r>
      <w:r>
        <w:lastRenderedPageBreak/>
        <w:t>implica que cada elemento que se incorpora al presupuesto es revisado con detalle y debe ser justificado. Presupuesto incremental se basa en el año anterior 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480B7366"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&amp; Cano ,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lastRenderedPageBreak/>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16B0B6A5" w14:textId="77777777" w:rsidR="00617E0D" w:rsidRDefault="00617E0D" w:rsidP="00617E0D">
      <w:pPr>
        <w:pStyle w:val="Prrafodelista"/>
        <w:tabs>
          <w:tab w:val="left" w:pos="7740"/>
        </w:tabs>
        <w:spacing w:before="240" w:line="360" w:lineRule="auto"/>
        <w:ind w:left="0"/>
        <w:jc w:val="both"/>
        <w:rPr>
          <w:rStyle w:val="capital"/>
        </w:rPr>
      </w:pPr>
      <w:r w:rsidRPr="004A1958">
        <w:t>Sobre este punto,</w:t>
      </w:r>
      <w:r w:rsidRPr="004A1958">
        <w:rPr>
          <w:noProof/>
        </w:rPr>
        <w:t xml:space="preserve"> </w:t>
      </w:r>
      <w:r w:rsidRPr="004A1958">
        <w:rPr>
          <w:noProof/>
          <w:highlight w:val="darkGreen"/>
        </w:rPr>
        <w:t>Guao(2019),</w:t>
      </w:r>
      <w:r w:rsidRPr="000E26B8">
        <w:rPr>
          <w:noProof/>
        </w:rPr>
        <w:t xml:space="preserve">  afirma</w:t>
      </w:r>
      <w:r>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1126C06C" w14:textId="77777777" w:rsidR="00617E0D" w:rsidRDefault="00617E0D" w:rsidP="004B6E8F">
      <w:pPr>
        <w:spacing w:before="240" w:line="360" w:lineRule="auto"/>
        <w:jc w:val="both"/>
      </w:pP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w:t>
      </w:r>
      <w:r w:rsidRPr="000E26B8">
        <w:lastRenderedPageBreak/>
        <w:t xml:space="preserve">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w:t>
      </w:r>
      <w:r w:rsidRPr="000E26B8">
        <w:rPr>
          <w:bCs/>
          <w:szCs w:val="28"/>
          <w:shd w:val="clear" w:color="auto" w:fill="FFFFFF"/>
        </w:rPr>
        <w:lastRenderedPageBreak/>
        <w:t>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C664F9">
        <w:rPr>
          <w:noProof/>
          <w:highlight w:val="red"/>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7C36757" w14:textId="77777777" w:rsidR="000C1941" w:rsidRDefault="000C1941"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3B2C0A52" w:rsidR="005244C5" w:rsidRDefault="005244C5" w:rsidP="00EF5A0D">
      <w:pPr>
        <w:pStyle w:val="Prrafodelista"/>
        <w:tabs>
          <w:tab w:val="left" w:pos="7740"/>
        </w:tabs>
        <w:spacing w:before="240" w:line="360" w:lineRule="auto"/>
        <w:ind w:left="0"/>
        <w:jc w:val="both"/>
        <w:rPr>
          <w:rStyle w:val="capital"/>
        </w:rPr>
      </w:pPr>
      <w:r w:rsidRPr="000E26B8">
        <w:rPr>
          <w:rStyle w:val="capital"/>
        </w:rPr>
        <w:lastRenderedPageBreak/>
        <w:t xml:space="preserve">       </w:t>
      </w:r>
      <w:r w:rsidRPr="004A1958">
        <w:rPr>
          <w:rStyle w:val="capital"/>
        </w:rPr>
        <w:t>Sobre este punto</w:t>
      </w:r>
      <w:r w:rsidRPr="004A1958">
        <w:rPr>
          <w:noProof/>
        </w:rPr>
        <w:t xml:space="preserve"> </w:t>
      </w:r>
      <w:r w:rsidRPr="004A1958">
        <w:rPr>
          <w:noProof/>
          <w:highlight w:val="darkGreen"/>
        </w:rPr>
        <w:t>Molina, Tobón y Fonseca (2018)</w:t>
      </w:r>
      <w:r w:rsidR="00843B97">
        <w:rPr>
          <w:rStyle w:val="capital"/>
        </w:rPr>
        <w:t>,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77777777" w:rsidR="00CD624B" w:rsidRPr="000E26B8" w:rsidRDefault="00CD624B" w:rsidP="00CD624B">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2E7C908" w14:textId="77777777" w:rsidR="00CD624B" w:rsidRDefault="00CD624B" w:rsidP="00EF5A0D">
      <w:pPr>
        <w:pStyle w:val="Prrafodelista"/>
        <w:tabs>
          <w:tab w:val="left" w:pos="7740"/>
        </w:tabs>
        <w:spacing w:before="240" w:line="360" w:lineRule="auto"/>
        <w:ind w:left="0"/>
        <w:jc w:val="both"/>
        <w:rPr>
          <w:rStyle w:val="capital"/>
        </w:rPr>
      </w:pPr>
    </w:p>
    <w:p w14:paraId="48B0E568" w14:textId="018B7E02" w:rsidR="0066479D" w:rsidRDefault="00897644" w:rsidP="00EF5A0D">
      <w:pPr>
        <w:pStyle w:val="Prrafodelista"/>
        <w:tabs>
          <w:tab w:val="left" w:pos="7740"/>
        </w:tabs>
        <w:spacing w:before="240" w:line="360" w:lineRule="auto"/>
        <w:ind w:left="0"/>
        <w:jc w:val="both"/>
        <w:rPr>
          <w:rStyle w:val="capital"/>
        </w:rPr>
      </w:pPr>
      <w:r>
        <w:rPr>
          <w:noProof/>
        </w:rPr>
        <w:t xml:space="preserve">   </w:t>
      </w:r>
      <w:r w:rsidRPr="00897644">
        <w:rPr>
          <w:noProof/>
          <w:highlight w:val="darkGreen"/>
        </w:rPr>
        <w:t>Martínez y Cano (2023)</w:t>
      </w:r>
      <w:r>
        <w:rPr>
          <w:noProof/>
        </w:rPr>
        <w:t xml:space="preserve"> </w:t>
      </w:r>
      <w:r>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Pr>
          <w:rStyle w:val="capital"/>
        </w:rPr>
        <w:t>transferencias</w:t>
      </w:r>
      <w:r w:rsidR="0066479D">
        <w:rPr>
          <w:rStyle w:val="capital"/>
        </w:rPr>
        <w:t xml:space="preserve"> federales y contribuyentes que desaprovechan </w:t>
      </w:r>
      <w:r>
        <w:rPr>
          <w:rStyle w:val="capital"/>
        </w:rPr>
        <w:t xml:space="preserve">los recursos de una propia base impositiva. </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2C360C0A"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EA5F53">
        <w:rPr>
          <w:noProof/>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w:t>
      </w:r>
      <w:r w:rsidR="00EA5F53">
        <w:t>garantizando</w:t>
      </w:r>
      <w:r w:rsidRPr="000E26B8">
        <w:t xml:space="preserve"> la recaudación de</w:t>
      </w:r>
      <w:r w:rsidR="00EA5F53">
        <w:t xml:space="preserve"> todos sus </w:t>
      </w:r>
      <w:r w:rsidR="00EA5F53" w:rsidRPr="000E26B8">
        <w:t>ingresos</w:t>
      </w:r>
      <w:r w:rsidRPr="000E26B8">
        <w:t xml:space="preserve"> </w:t>
      </w:r>
      <w:r w:rsidR="00EA5F53">
        <w:t xml:space="preserve">las cuales son </w:t>
      </w:r>
      <w:r w:rsidRPr="000E26B8">
        <w:t xml:space="preserve">necesarios para financiar los servicios públicos y programas gubernamentales, </w:t>
      </w:r>
      <w:r w:rsidRPr="000E26B8">
        <w:lastRenderedPageBreak/>
        <w:t>como la educación, la salud, la infraestructura y otros servicios esenciales</w:t>
      </w:r>
      <w:r w:rsidR="00EA5F53">
        <w:t xml:space="preserve"> en las municipalidades</w:t>
      </w:r>
      <w:r w:rsidRPr="000E26B8">
        <w:t>.</w:t>
      </w:r>
    </w:p>
    <w:p w14:paraId="6E0EF0F0" w14:textId="1BF7BA75"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w:t>
      </w:r>
      <w:r w:rsidR="00EA5F53">
        <w:t xml:space="preserve"> como </w:t>
      </w:r>
      <w:r w:rsidR="00EA5F53" w:rsidRPr="000E26B8">
        <w:t>normas</w:t>
      </w:r>
      <w:r w:rsidRPr="000E26B8">
        <w:t xml:space="preserve"> legales</w:t>
      </w:r>
      <w:r w:rsidR="00EA5F53">
        <w:t xml:space="preserve"> y también las</w:t>
      </w:r>
      <w:r w:rsidRPr="000E26B8">
        <w:t xml:space="preserve"> directivas internas para concretar los compromisos y obligaciones de los contribuyentes en las fechas programadas. Resal</w:t>
      </w:r>
      <w:r w:rsidR="00EA5F53">
        <w:t>tando</w:t>
      </w:r>
      <w:r w:rsidRPr="000E26B8">
        <w:t xml:space="preserve"> </w:t>
      </w:r>
      <w:r w:rsidR="00EA5F53">
        <w:t>la</w:t>
      </w:r>
      <w:r w:rsidRPr="000E26B8">
        <w:t xml:space="preserve"> gestión a cargo de dirigir </w:t>
      </w:r>
      <w:r w:rsidR="00EA5F53">
        <w:t xml:space="preserve">todos </w:t>
      </w:r>
      <w:r w:rsidR="00137796">
        <w:t xml:space="preserve">los </w:t>
      </w:r>
      <w:r w:rsidR="00137796" w:rsidRPr="000E26B8">
        <w:t>procesos</w:t>
      </w:r>
      <w:r w:rsidRPr="000E26B8">
        <w:t xml:space="preserve"> tributarios </w:t>
      </w:r>
      <w:r w:rsidR="00137796" w:rsidRPr="000E26B8">
        <w:t>e</w:t>
      </w:r>
      <w:r w:rsidR="00137796">
        <w:t>ste encargado</w:t>
      </w:r>
      <w:r w:rsidRPr="000E26B8">
        <w:t xml:space="preserve"> </w:t>
      </w:r>
      <w:r w:rsidR="00EA5F53">
        <w:t xml:space="preserve">para </w:t>
      </w:r>
      <w:r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Pr="000E26B8">
        <w:t xml:space="preserve"> de los derechos y capacidades que</w:t>
      </w:r>
      <w:r w:rsidR="00EA5F53">
        <w:t xml:space="preserve"> claramente tienen que </w:t>
      </w:r>
      <w:r w:rsidR="00137796">
        <w:t xml:space="preserve">estar </w:t>
      </w:r>
      <w:r w:rsidR="00137796" w:rsidRPr="000E26B8">
        <w:t>atribuidos</w:t>
      </w:r>
      <w:r w:rsidRPr="000E26B8">
        <w:t xml:space="preserve"> a los contribuyentes, </w:t>
      </w:r>
      <w:r w:rsidR="00137796" w:rsidRPr="000E26B8">
        <w:t>fomenta</w:t>
      </w:r>
      <w:r w:rsidR="00137796">
        <w:t xml:space="preserve">ndo </w:t>
      </w:r>
      <w:r w:rsidR="00137796" w:rsidRPr="000E26B8">
        <w:t>la</w:t>
      </w:r>
      <w:r w:rsidRPr="000E26B8">
        <w:t xml:space="preserve"> cultura y conciencia tributaria y el control de los deberes tributarios.</w:t>
      </w:r>
    </w:p>
    <w:p w14:paraId="14B9C5B7" w14:textId="77777777" w:rsidR="00137796" w:rsidRPr="00EA5F53" w:rsidRDefault="00137796" w:rsidP="004B6E8F">
      <w:pPr>
        <w:spacing w:before="240" w:line="360" w:lineRule="auto"/>
        <w:jc w:val="both"/>
      </w:pPr>
    </w:p>
    <w:p w14:paraId="5B37B7EB" w14:textId="0E01A897"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 xml:space="preserve">de la Administración tributaria en el Perú, y si </w:t>
      </w:r>
      <w:r w:rsidR="00137796">
        <w:t>como es su</w:t>
      </w:r>
      <w:r w:rsidRPr="005362CE">
        <w:t xml:space="preserve"> aplicación</w:t>
      </w:r>
      <w:r w:rsidR="00137796">
        <w:t xml:space="preserve"> el cual</w:t>
      </w:r>
      <w:r w:rsidRPr="005362CE">
        <w:t xml:space="preserve"> vulnera el principio de legalidad. En la praxis administrativa,</w:t>
      </w:r>
      <w:r>
        <w:t xml:space="preserve"> </w:t>
      </w:r>
      <w:r w:rsidRPr="005362CE">
        <w:t>es recurrente observar</w:t>
      </w:r>
      <w:r w:rsidR="00137796">
        <w:t xml:space="preserve"> todos los</w:t>
      </w:r>
      <w:r w:rsidRPr="005362CE">
        <w:t xml:space="preserve"> casos donde la administración hace uso arbitrario de este método en desmedro del patrimonio</w:t>
      </w:r>
      <w:r w:rsidR="00137796">
        <w:t xml:space="preserve"> que tienen</w:t>
      </w:r>
      <w:r w:rsidRPr="005362CE">
        <w:t xml:space="preserve"> los</w:t>
      </w:r>
      <w:r>
        <w:t xml:space="preserve"> </w:t>
      </w:r>
      <w:r w:rsidRPr="005362CE">
        <w:t>contribuyentes</w:t>
      </w:r>
      <w:r w:rsidR="00137796">
        <w:t>.</w:t>
      </w:r>
    </w:p>
    <w:p w14:paraId="67388D4E" w14:textId="7F39FD73" w:rsidR="00724DB5" w:rsidRPr="00EF5A0D" w:rsidRDefault="00724DB5" w:rsidP="004B6E8F">
      <w:pPr>
        <w:spacing w:before="240" w:line="360" w:lineRule="auto"/>
        <w:jc w:val="both"/>
        <w:rPr>
          <w:b/>
          <w:bCs/>
        </w:rPr>
      </w:pPr>
      <w:r>
        <w:rPr>
          <w:b/>
          <w:bCs/>
        </w:rPr>
        <w:t>----------------------INDICADORES---------------------------------</w:t>
      </w:r>
    </w:p>
    <w:p w14:paraId="7255A2A9" w14:textId="07DE35C2" w:rsidR="00724DB5" w:rsidRDefault="00724DB5" w:rsidP="00724DB5">
      <w:pPr>
        <w:tabs>
          <w:tab w:val="left" w:pos="7740"/>
        </w:tabs>
        <w:spacing w:before="240" w:line="360" w:lineRule="auto"/>
        <w:jc w:val="both"/>
      </w:pPr>
      <w:r w:rsidRPr="00AF4281">
        <w:rPr>
          <w:b/>
          <w:bCs/>
        </w:rPr>
        <w:t>CULTURA TRIBUTARIA</w:t>
      </w:r>
      <w:r w:rsidRPr="000E26B8">
        <w:t xml:space="preserve">         </w:t>
      </w:r>
      <w:r w:rsidRPr="00BD5B7C">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 xml:space="preserve">la </w:t>
      </w:r>
      <w:r w:rsidR="00BD5B7C">
        <w:t>cultura</w:t>
      </w:r>
      <w:r w:rsidRPr="000E26B8">
        <w:t xml:space="preserve"> tributaria</w:t>
      </w:r>
      <w:r w:rsidR="00BD5B7C">
        <w:t xml:space="preserve"> o educación tributaria</w:t>
      </w:r>
      <w:r w:rsidRPr="000E26B8">
        <w:t xml:space="preserve"> suele ser llevada a cabo por las autoridades fiscales en colaboración con instituciones, organizaciones y otros actores. Una sociedad informada y educada en cuestiones fiscales es fundamental </w:t>
      </w:r>
      <w:r w:rsidR="00BD5B7C">
        <w:t>poder</w:t>
      </w:r>
      <w:r w:rsidRPr="000E26B8">
        <w:t xml:space="preserve"> promover una cultura tributaria sólida y un cumplimiento</w:t>
      </w:r>
      <w:r w:rsidR="00BD5B7C">
        <w:t xml:space="preserve"> de aquellos contribuyentes que de forma </w:t>
      </w:r>
      <w:r w:rsidRPr="000E26B8">
        <w:t>voluntar</w:t>
      </w:r>
      <w:r w:rsidR="00BD5B7C">
        <w:t>ia</w:t>
      </w:r>
      <w:r w:rsidRPr="000E26B8">
        <w:t xml:space="preserve"> </w:t>
      </w:r>
      <w:r w:rsidR="00BD5B7C">
        <w:t xml:space="preserve">pagan sus impuestos </w:t>
      </w:r>
      <w:proofErr w:type="gramStart"/>
      <w:r w:rsidR="00BD5B7C">
        <w:t>e</w:t>
      </w:r>
      <w:proofErr w:type="gramEnd"/>
      <w:r w:rsidRPr="000E26B8">
        <w:t xml:space="preserve">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0A3AE2">
        <w:rPr>
          <w:b/>
          <w:bCs/>
          <w:highlight w:val="lightGray"/>
        </w:rPr>
        <w:t>CULTURA TRIBUTARIA</w:t>
      </w:r>
      <w:r w:rsidRPr="000A3AE2">
        <w:rPr>
          <w:highlight w:val="lightGray"/>
        </w:rPr>
        <w:t xml:space="preserve"> Sobre este punto, </w:t>
      </w:r>
      <w:r w:rsidRPr="000A3AE2">
        <w:rPr>
          <w:noProof/>
          <w:highlight w:val="lightGray"/>
        </w:rPr>
        <w:t>Tamayo &amp; Machaca (2024),</w:t>
      </w:r>
      <w:r w:rsidRPr="000A3AE2">
        <w:rPr>
          <w:highlight w:val="lightGray"/>
        </w:rPr>
        <w:t xml:space="preserve"> afirma que, en América Latina, el incumplimiento de las obligaciones fiscales no </w:t>
      </w:r>
      <w:r w:rsidRPr="000A3AE2">
        <w:rPr>
          <w:highlight w:val="lightGray"/>
        </w:rPr>
        <w:lastRenderedPageBreak/>
        <w:t>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105601EF"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BD5B7C">
        <w:rPr>
          <w:noProof/>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Pr="000E26B8">
        <w:rPr>
          <w:bCs/>
        </w:rPr>
        <w:t>.</w:t>
      </w:r>
    </w:p>
    <w:p w14:paraId="10040569" w14:textId="64DA3D4C"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00BD5B7C">
        <w:rPr>
          <w:noProof/>
        </w:rPr>
        <w:t xml:space="preserve">nos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lastRenderedPageBreak/>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77777777" w:rsidR="00CD624B" w:rsidRPr="00334202" w:rsidRDefault="00CD624B" w:rsidP="00CD624B">
      <w:pPr>
        <w:pStyle w:val="Prrafodelista"/>
        <w:tabs>
          <w:tab w:val="left" w:pos="7740"/>
        </w:tabs>
        <w:spacing w:before="240" w:line="360" w:lineRule="auto"/>
        <w:ind w:left="0"/>
        <w:jc w:val="both"/>
      </w:pPr>
      <w:r w:rsidRPr="000E26B8">
        <w:lastRenderedPageBreak/>
        <w:t xml:space="preserve">                   </w:t>
      </w:r>
      <w:r w:rsidRPr="00CD2DA2">
        <w:t>Sobre este punto</w:t>
      </w:r>
      <w:r w:rsidRPr="00CD2DA2">
        <w:rPr>
          <w:noProof/>
        </w:rPr>
        <w:t xml:space="preserve"> </w:t>
      </w:r>
      <w:r w:rsidRPr="004A1958">
        <w:rPr>
          <w:noProof/>
          <w:highlight w:val="darkGreen"/>
        </w:rPr>
        <w:t>Rincón y Lemos(2020),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41C91205" w14:textId="36342425" w:rsidR="00CD624B" w:rsidRDefault="00CD624B" w:rsidP="00CD624B">
      <w:pPr>
        <w:pStyle w:val="Prrafodelista"/>
        <w:tabs>
          <w:tab w:val="left" w:pos="7740"/>
        </w:tabs>
        <w:spacing w:before="240" w:line="360" w:lineRule="auto"/>
        <w:ind w:left="0"/>
        <w:jc w:val="both"/>
        <w:rPr>
          <w:rStyle w:val="capital"/>
        </w:rPr>
      </w:pPr>
      <w:r>
        <w:t xml:space="preserve">              </w:t>
      </w:r>
    </w:p>
    <w:p w14:paraId="7E2F1660" w14:textId="77777777" w:rsidR="00CD624B" w:rsidRDefault="00CD624B" w:rsidP="004B6E8F">
      <w:pPr>
        <w:pStyle w:val="Prrafodelista"/>
        <w:tabs>
          <w:tab w:val="left" w:pos="7740"/>
        </w:tabs>
        <w:spacing w:before="240" w:line="360" w:lineRule="auto"/>
        <w:ind w:left="0"/>
        <w:jc w:val="both"/>
      </w:pP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0E276DE4"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16CCE3B7"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w:t>
      </w:r>
      <w:r w:rsidR="00460A89">
        <w:rPr>
          <w:noProof/>
          <w:color w:val="000000"/>
          <w:shd w:val="clear" w:color="auto" w:fill="FFFFFF"/>
        </w:rPr>
        <w:t xml:space="preserve"> </w:t>
      </w:r>
      <w:r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Pr="00650FF4">
        <w:rPr>
          <w:color w:val="000000"/>
          <w:shd w:val="clear" w:color="auto" w:fill="FFFFFF"/>
        </w:rPr>
        <w:t xml:space="preserve"> que financia</w:t>
      </w:r>
      <w:r w:rsidR="00460A89">
        <w:rPr>
          <w:color w:val="000000"/>
          <w:shd w:val="clear" w:color="auto" w:fill="FFFFFF"/>
        </w:rPr>
        <w:t>n en</w:t>
      </w:r>
      <w:r w:rsidRPr="00650FF4">
        <w:rPr>
          <w:color w:val="000000"/>
          <w:shd w:val="clear" w:color="auto" w:fill="FFFFFF"/>
        </w:rPr>
        <w:t xml:space="preserve"> conforme a los créditos presupuestarios</w:t>
      </w:r>
      <w:r w:rsidR="00460A89">
        <w:rPr>
          <w:color w:val="000000"/>
          <w:shd w:val="clear" w:color="auto" w:fill="FFFFFF"/>
        </w:rPr>
        <w:t xml:space="preserve"> que están</w:t>
      </w:r>
      <w:r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Pr="00650FF4">
        <w:rPr>
          <w:color w:val="000000"/>
          <w:shd w:val="clear" w:color="auto" w:fill="FFFFFF"/>
        </w:rPr>
        <w:t xml:space="preserve"> la teoría de la administración moderna, </w:t>
      </w:r>
      <w:r w:rsidR="00ED274C">
        <w:rPr>
          <w:color w:val="000000"/>
          <w:shd w:val="clear" w:color="auto" w:fill="FFFFFF"/>
        </w:rPr>
        <w:t>en esta</w:t>
      </w:r>
      <w:r w:rsidRPr="00650FF4">
        <w:rPr>
          <w:color w:val="000000"/>
          <w:shd w:val="clear" w:color="auto" w:fill="FFFFFF"/>
        </w:rPr>
        <w:t xml:space="preserve"> teoría de </w:t>
      </w:r>
      <w:r w:rsidR="00ED274C" w:rsidRPr="00650FF4">
        <w:rPr>
          <w:color w:val="000000"/>
          <w:shd w:val="clear" w:color="auto" w:fill="FFFFFF"/>
        </w:rPr>
        <w:t>la gestión</w:t>
      </w:r>
      <w:r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29FD4B53" w:rsidR="00650FF4" w:rsidRDefault="006B4329" w:rsidP="00EF5A0D">
      <w:pPr>
        <w:pStyle w:val="Prrafodelista"/>
        <w:tabs>
          <w:tab w:val="left" w:pos="7740"/>
        </w:tabs>
        <w:spacing w:before="240" w:line="360" w:lineRule="auto"/>
        <w:ind w:left="0"/>
        <w:jc w:val="both"/>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w:t>
      </w:r>
      <w:r w:rsidR="00ED274C">
        <w:t xml:space="preserve">en el estudio </w:t>
      </w:r>
      <w:r>
        <w:t>de la ganadería caprina extensiva,</w:t>
      </w:r>
      <w:r w:rsidR="00ED274C">
        <w:t xml:space="preserve"> explicando así en</w:t>
      </w:r>
      <w:r>
        <w:t xml:space="preserve"> el estado de San Luis Potosí, </w:t>
      </w:r>
      <w:r w:rsidR="00ED274C">
        <w:t xml:space="preserve">basándose </w:t>
      </w:r>
      <w:r>
        <w:t>mediante la estimación de costos e ingresos financieros</w:t>
      </w:r>
      <w:r w:rsidR="00ED274C">
        <w:t xml:space="preserve">, </w:t>
      </w:r>
      <w:r>
        <w:t>económicos</w:t>
      </w:r>
      <w:r w:rsidR="00ED274C">
        <w:t xml:space="preserve"> y cómo</w:t>
      </w:r>
      <w:r>
        <w:t xml:space="preserve"> </w:t>
      </w:r>
      <w:r w:rsidR="00ED274C">
        <w:lastRenderedPageBreak/>
        <w:t xml:space="preserve">podemos </w:t>
      </w:r>
      <w:r>
        <w:t>identificar los factores que</w:t>
      </w:r>
      <w:r w:rsidR="00ED274C">
        <w:t xml:space="preserve"> puedan</w:t>
      </w:r>
      <w:r>
        <w:t xml:space="preserve"> determinan la permanencia de esta actividad. </w:t>
      </w:r>
    </w:p>
    <w:p w14:paraId="4A2EA00D" w14:textId="77777777" w:rsidR="00ED274C" w:rsidRDefault="00ED274C" w:rsidP="00EF5A0D">
      <w:pPr>
        <w:pStyle w:val="Prrafodelista"/>
        <w:tabs>
          <w:tab w:val="left" w:pos="7740"/>
        </w:tabs>
        <w:spacing w:before="240" w:line="360" w:lineRule="auto"/>
        <w:ind w:left="0"/>
        <w:jc w:val="both"/>
        <w:rPr>
          <w:color w:val="000000"/>
          <w:shd w:val="clear" w:color="auto" w:fill="FFFFFF"/>
        </w:rPr>
      </w:pPr>
    </w:p>
    <w:p w14:paraId="7E4903CD" w14:textId="386C3DBB"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r w:rsidR="00ED274C">
        <w:rPr>
          <w:noProof/>
        </w:rPr>
        <w:t xml:space="preserve">cuentas </w:t>
      </w:r>
      <w:r w:rsidR="00ED274C">
        <w:t>en</w:t>
      </w:r>
      <w:r>
        <w:t xml:space="preserve">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4E98E0F7" w:rsidR="001B0840" w:rsidRDefault="004A3674" w:rsidP="004A3674">
      <w:pPr>
        <w:pStyle w:val="Prrafodelista"/>
        <w:tabs>
          <w:tab w:val="left" w:pos="5334"/>
        </w:tabs>
        <w:spacing w:before="240" w:line="360" w:lineRule="auto"/>
        <w:ind w:left="0"/>
        <w:jc w:val="both"/>
      </w:pPr>
      <w:r>
        <w:tab/>
      </w: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 xml:space="preserve">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w:t>
      </w:r>
      <w:r w:rsidR="001B0840">
        <w:lastRenderedPageBreak/>
        <w:t>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Gobierno central es encargado de generar ingresos en el país, trabajando en conjunto con las diversas actividades que generan entradas en el Ecuador, teniendo como principal fuente los ingresos tributarios y la venta del petróleo en crudo y sus 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w:t>
      </w:r>
      <w:r w:rsidRPr="00811096">
        <w:rPr>
          <w:color w:val="000000"/>
          <w:shd w:val="clear" w:color="auto" w:fill="FFFFFF"/>
        </w:rPr>
        <w:lastRenderedPageBreak/>
        <w:t>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los clasificadores e indicadores posibilitan la elaboración de reportes de impacto que evidencian el grado de desarrollo de las políticas públicas. Para mejorar su adopción, 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w:t>
      </w:r>
      <w:r w:rsidRPr="000E26B8">
        <w:lastRenderedPageBreak/>
        <w:t>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w:t>
      </w:r>
      <w:r w:rsidR="00395C65">
        <w:lastRenderedPageBreak/>
        <w:t>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 xml:space="preserve">as opciones fueron: (1) totalmente de acuerdo, (2) </w:t>
      </w:r>
      <w:r w:rsidR="00866D71">
        <w:rPr>
          <w:rFonts w:eastAsiaTheme="minorHAnsi"/>
          <w:lang w:eastAsia="en-US"/>
        </w:rPr>
        <w:lastRenderedPageBreak/>
        <w:t>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w:t>
      </w:r>
      <w:r w:rsidR="002D3E68" w:rsidRPr="002750F0">
        <w:rPr>
          <w:rFonts w:eastAsia="Times New Roman"/>
        </w:rPr>
        <w:lastRenderedPageBreak/>
        <w:t>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lastRenderedPageBreak/>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xml:space="preserve">, se puede apreciar un 46,67% así como 33,33% equivalen al 24 de 30 </w:t>
      </w:r>
      <w:r w:rsidR="0007456E">
        <w:lastRenderedPageBreak/>
        <w:t>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w:t>
      </w:r>
      <w:r w:rsidR="00373579">
        <w:lastRenderedPageBreak/>
        <w:t>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w:t>
      </w:r>
      <w:r w:rsidR="007F4FBE">
        <w:lastRenderedPageBreak/>
        <w:t>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xml:space="preserve">, se puede apreciar que, un 40% así como 36,7% equivalen al 23 de 30 encuestados, </w:t>
      </w:r>
      <w:r w:rsidR="00163212">
        <w:lastRenderedPageBreak/>
        <w:t>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w:t>
      </w:r>
      <w:r w:rsidR="005E6F48">
        <w:lastRenderedPageBreak/>
        <w:t xml:space="preserve">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lastRenderedPageBreak/>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xml:space="preserve">, se puede apreciar que, un 40% así como 40% equivalen al 24 de </w:t>
      </w:r>
      <w:r w:rsidR="00163212">
        <w:lastRenderedPageBreak/>
        <w:t>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lastRenderedPageBreak/>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lastRenderedPageBreak/>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w:t>
      </w:r>
      <w:r w:rsidR="00163212">
        <w:rPr>
          <w:rFonts w:eastAsia="Times New Roman"/>
          <w:sz w:val="22"/>
          <w:szCs w:val="22"/>
        </w:rPr>
        <w:lastRenderedPageBreak/>
        <w:t xml:space="preserve">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p=0,008 es menor a 0.05 en ambos lados, se procede a rechazar la Ho y aceptar la Ha, afirmando que la fiscalización se relaciona significativamente con el presupuesto. Así mismo tenemos que, al observar el coeficiente de correlación Rho de Spearman es igual a 0.382, de tal </w:t>
      </w:r>
      <w:r w:rsidR="00163212">
        <w:rPr>
          <w:rFonts w:eastAsia="Times New Roman"/>
          <w:sz w:val="22"/>
          <w:szCs w:val="22"/>
        </w:rPr>
        <w:lastRenderedPageBreak/>
        <w:t>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w:t>
      </w:r>
      <w:r w:rsidR="00163212">
        <w:rPr>
          <w:rFonts w:eastAsia="Times New Roman"/>
          <w:sz w:val="22"/>
          <w:szCs w:val="22"/>
        </w:rPr>
        <w:lastRenderedPageBreak/>
        <w:t>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xml:space="preserve">, de tal forma podemos afirmar que entre ambas variables existe una efectividad </w:t>
      </w:r>
      <w:r>
        <w:rPr>
          <w:rFonts w:eastAsia="Times New Roman"/>
          <w:sz w:val="22"/>
          <w:szCs w:val="22"/>
        </w:rPr>
        <w:lastRenderedPageBreak/>
        <w:t>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lastRenderedPageBreak/>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w:t>
      </w:r>
      <w:r w:rsidR="00B3300D">
        <w:rPr>
          <w:noProof/>
          <w:lang w:val="es-ES"/>
        </w:rPr>
        <w:lastRenderedPageBreak/>
        <w:t xml:space="preserve">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 xml:space="preserve">o este un eje de desarrollo de las organizaciones las cuales tejen la </w:t>
      </w:r>
      <w:r w:rsidR="00B7054D">
        <w:rPr>
          <w:noProof/>
          <w:lang w:val="es-ES"/>
        </w:rPr>
        <w:lastRenderedPageBreak/>
        <w:t>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 xml:space="preserve">Romero, Soria, del Castillo, &amp; Colmenares (2021) quien en su investigacion </w:t>
      </w:r>
      <w:r w:rsidR="00987FCD">
        <w:rPr>
          <w:noProof/>
        </w:rPr>
        <w:lastRenderedPageBreak/>
        <w:t>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w:t>
      </w:r>
      <w:r w:rsidR="000E62B1">
        <w:rPr>
          <w:noProof/>
        </w:rPr>
        <w:lastRenderedPageBreak/>
        <w:t>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w:t>
      </w:r>
      <w:r w:rsidR="00243836">
        <w:lastRenderedPageBreak/>
        <w:t>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6319655A" w:rsidR="00F11B53" w:rsidRDefault="00F10D4E" w:rsidP="006E656D">
      <w:pPr>
        <w:spacing w:line="276" w:lineRule="auto"/>
        <w:ind w:firstLine="708"/>
        <w:jc w:val="both"/>
      </w:pPr>
      <w:r>
        <w:t xml:space="preserve">Finalmente, </w:t>
      </w:r>
      <w:r w:rsidR="000F7913">
        <w:t>se puede</w:t>
      </w:r>
      <w:r w:rsidR="006E656D">
        <w:t xml:space="preserve"> </w:t>
      </w:r>
      <w:r w:rsidR="00817213">
        <w:t xml:space="preserve">implementar indicadores de </w:t>
      </w:r>
      <w:r w:rsidR="00817213">
        <w:t>determinación tributaria</w:t>
      </w:r>
      <w:r w:rsidR="00817213">
        <w:t xml:space="preserve"> que alerten aquellas acciones correctivas para que puedan preservar la </w:t>
      </w:r>
      <w:r w:rsidR="00817213">
        <w:lastRenderedPageBreak/>
        <w:t xml:space="preserve">sostenibilidad del presupuesto para detectar niveles de morosidad </w:t>
      </w:r>
      <w:proofErr w:type="gramStart"/>
      <w:r w:rsidR="00817213">
        <w:t>y  mostrando</w:t>
      </w:r>
      <w:proofErr w:type="gramEnd"/>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lastRenderedPageBreak/>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lastRenderedPageBreak/>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w:t>
              </w:r>
              <w:r>
                <w:rPr>
                  <w:noProof/>
                  <w:lang w:val="es-ES"/>
                </w:rPr>
                <w:lastRenderedPageBreak/>
                <w:t xml:space="preserve">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w:t>
              </w:r>
              <w:r>
                <w:rPr>
                  <w:noProof/>
                  <w:lang w:val="es-ES"/>
                </w:rPr>
                <w:lastRenderedPageBreak/>
                <w:t xml:space="preserve">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lastRenderedPageBreak/>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xml:space="preserve">. Obtenido de </w:t>
              </w:r>
              <w:r>
                <w:rPr>
                  <w:noProof/>
                  <w:lang w:val="es-ES"/>
                </w:rPr>
                <w:lastRenderedPageBreak/>
                <w:t>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B2371" w14:textId="77777777" w:rsidR="003B077B" w:rsidRDefault="003B077B" w:rsidP="00A113F8">
      <w:pPr>
        <w:spacing w:after="0" w:line="240" w:lineRule="auto"/>
      </w:pPr>
      <w:r>
        <w:separator/>
      </w:r>
    </w:p>
  </w:endnote>
  <w:endnote w:type="continuationSeparator" w:id="0">
    <w:p w14:paraId="2E193549" w14:textId="77777777" w:rsidR="003B077B" w:rsidRDefault="003B077B"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06B59" w14:textId="77777777" w:rsidR="003B077B" w:rsidRDefault="003B077B" w:rsidP="00A113F8">
      <w:pPr>
        <w:spacing w:after="0" w:line="240" w:lineRule="auto"/>
      </w:pPr>
      <w:r>
        <w:separator/>
      </w:r>
    </w:p>
  </w:footnote>
  <w:footnote w:type="continuationSeparator" w:id="0">
    <w:p w14:paraId="6B1A33AD" w14:textId="77777777" w:rsidR="003B077B" w:rsidRDefault="003B077B"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7</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8</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9</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10</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11</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12</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13</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14</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15</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16</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17</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18</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19</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20</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21</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22</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23</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24</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25</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26</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27</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28</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29</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30</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31</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32</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33</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34</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35</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36</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37</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38</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39</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40</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41</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42</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43</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44</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45</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46</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47</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48</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1</b:RefOrder>
  </b:Source>
</b:Sources>
</file>

<file path=customXml/itemProps1.xml><?xml version="1.0" encoding="utf-8"?>
<ds:datastoreItem xmlns:ds="http://schemas.openxmlformats.org/officeDocument/2006/customXml" ds:itemID="{E65EFD77-3EF2-4D09-BC85-235E40C9F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5611</TotalTime>
  <Pages>81</Pages>
  <Words>18747</Words>
  <Characters>103109</Characters>
  <Application>Microsoft Office Word</Application>
  <DocSecurity>0</DocSecurity>
  <Lines>859</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193</cp:revision>
  <cp:lastPrinted>2025-06-13T02:22:00Z</cp:lastPrinted>
  <dcterms:created xsi:type="dcterms:W3CDTF">2025-06-08T21:33:00Z</dcterms:created>
  <dcterms:modified xsi:type="dcterms:W3CDTF">2025-07-04T23:10:00Z</dcterms:modified>
</cp:coreProperties>
</file>