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10106157" w14:textId="04EEEE62" w:rsidR="004F48A2"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t>tanto los aspectos institucionales y rutinarios del recaudo</w:t>
      </w:r>
      <w:r w:rsidR="009842E4">
        <w:t>,</w:t>
      </w:r>
      <w:r>
        <w:t xml:space="preserve"> como las relaciones de poder que intervienen en la </w:t>
      </w:r>
      <w:r w:rsidR="009842E4">
        <w:t>forma como</w:t>
      </w:r>
      <w:r>
        <w:t xml:space="preserve"> el impuesto se desarrolla en el contexto local</w:t>
      </w:r>
      <w:r w:rsidR="009842E4">
        <w:t xml:space="preserve">, para el cobro del </w:t>
      </w:r>
      <w:r w:rsidR="00427B4A">
        <w:t>impuesto.</w:t>
      </w:r>
      <w:r>
        <w:t xml:space="preserve"> No nos centramos en los aspectos “extremos” o puramente delincuenciales del cobro del predial. Por el contrario, </w:t>
      </w:r>
      <w:r w:rsidR="009842E4">
        <w:t>el</w:t>
      </w:r>
      <w:r>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684C42FA" w14:textId="77777777" w:rsidR="003E6633" w:rsidRPr="000E26B8" w:rsidRDefault="003E6633" w:rsidP="003E6633">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t xml:space="preserve">en busca de contribuir a un mejor entendimiento en la relación de las capacidades  locales y los recursos que perciben ayuntamiento por transferencias federales, con el propósito de ayudar </w:t>
      </w:r>
      <w:r>
        <w:lastRenderedPageBreak/>
        <w:t xml:space="preserve">a comprender los mecanismos que ayudan a fortalecer las haciendas pública local, mediante la generación de ingresos propios y mediante un mayor manejo de los recursos existentes. </w:t>
      </w:r>
    </w:p>
    <w:p w14:paraId="50B255F9" w14:textId="77777777" w:rsidR="003E6633" w:rsidRDefault="003E6633" w:rsidP="003E6633">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proofErr w:type="gramStart"/>
      <w:r w:rsidRPr="00E64221">
        <w:rPr>
          <w:sz w:val="25"/>
          <w:szCs w:val="25"/>
          <w:highlight w:val="darkGreen"/>
        </w:rPr>
        <w:t>Varga  y</w:t>
      </w:r>
      <w:proofErr w:type="gramEnd"/>
      <w:r w:rsidRPr="00E64221">
        <w:rPr>
          <w:sz w:val="25"/>
          <w:szCs w:val="25"/>
          <w:highlight w:val="darkGreen"/>
        </w:rPr>
        <w:t xml:space="preserve"> otros (2022)</w:t>
      </w:r>
      <w:r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Pr>
          <w:sz w:val="25"/>
          <w:szCs w:val="25"/>
        </w:rPr>
        <w:t>.</w:t>
      </w:r>
    </w:p>
    <w:p w14:paraId="5F8F660E" w14:textId="1F612B60" w:rsidR="003E6633" w:rsidRPr="000E26B8" w:rsidRDefault="003E6633" w:rsidP="003E6633">
      <w:pPr>
        <w:pStyle w:val="Prrafodelista"/>
        <w:tabs>
          <w:tab w:val="left" w:pos="7740"/>
        </w:tabs>
        <w:spacing w:before="240" w:line="360" w:lineRule="auto"/>
        <w:ind w:left="0"/>
        <w:jc w:val="both"/>
      </w:pP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74DDAC70" w14:textId="77777777" w:rsidR="003E6633" w:rsidRDefault="003E6633" w:rsidP="003E6633">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3E6633">
        <w:rPr>
          <w:noProof/>
          <w:highlight w:val="darkGreen"/>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59AAE0F7" w14:textId="53090FBE" w:rsidR="00427B4A" w:rsidRPr="000E26B8" w:rsidRDefault="003E6633" w:rsidP="002B046C">
      <w:pPr>
        <w:tabs>
          <w:tab w:val="left" w:pos="7740"/>
        </w:tabs>
        <w:spacing w:before="240" w:line="360" w:lineRule="auto"/>
        <w:jc w:val="both"/>
      </w:pPr>
      <w:r>
        <w:rPr>
          <w:shd w:val="clear" w:color="auto" w:fill="FFFFFF"/>
        </w:rPr>
        <w:t xml:space="preserve">        Sobre este punto, </w:t>
      </w:r>
      <w:r w:rsidRPr="003E6633">
        <w:rPr>
          <w:noProof/>
          <w:highlight w:val="darkGreen"/>
          <w:shd w:val="clear" w:color="auto" w:fill="FFFFFF"/>
          <w:lang w:val="es-ES"/>
        </w:rPr>
        <w:t>Vaicilla y otros (2020)</w:t>
      </w:r>
      <w:r>
        <w:rPr>
          <w:shd w:val="clear" w:color="auto" w:fill="FFFFFF"/>
        </w:rPr>
        <w:t xml:space="preserve"> Este es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w:t>
      </w:r>
      <w:r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01AF966" w14:textId="6E288A09" w:rsidR="001B4E5F" w:rsidRDefault="002B046C" w:rsidP="002B046C">
      <w:pPr>
        <w:tabs>
          <w:tab w:val="left" w:pos="7740"/>
        </w:tabs>
        <w:spacing w:before="240" w:line="360" w:lineRule="auto"/>
        <w:jc w:val="both"/>
      </w:pPr>
      <w:r w:rsidRPr="000E26B8">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39AEE9C9" w14:textId="7D0E9ADF" w:rsidR="00A201B4" w:rsidRDefault="00A201B4" w:rsidP="002B046C">
      <w:pPr>
        <w:tabs>
          <w:tab w:val="left" w:pos="7740"/>
        </w:tabs>
        <w:spacing w:before="240" w:line="360" w:lineRule="auto"/>
        <w:jc w:val="both"/>
      </w:pPr>
      <w:r w:rsidRPr="000E26B8">
        <w:rPr>
          <w:noProof/>
        </w:rPr>
        <w:t xml:space="preserve">            </w:t>
      </w:r>
      <w:r w:rsidRPr="00D75DCC">
        <w:rPr>
          <w:noProof/>
        </w:rPr>
        <w:t>Sobre este</w:t>
      </w:r>
      <w:r w:rsidRPr="00E64221">
        <w:rPr>
          <w:noProof/>
        </w:rPr>
        <w:t xml:space="preserve"> punto,  </w:t>
      </w:r>
      <w:r w:rsidR="007254A7" w:rsidRPr="00E64221">
        <w:rPr>
          <w:noProof/>
          <w:highlight w:val="red"/>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F25B92B" w14:textId="44AF4960" w:rsidR="001E0A23" w:rsidRDefault="001E0A23" w:rsidP="001E0A23">
      <w:pPr>
        <w:spacing w:before="240" w:line="360" w:lineRule="auto"/>
        <w:jc w:val="both"/>
      </w:pPr>
      <w:r>
        <w:t xml:space="preserve">                     </w:t>
      </w:r>
      <w:r w:rsidRPr="00157445">
        <w:t>Sobre este punto</w:t>
      </w:r>
      <w:r w:rsidRPr="0027383B">
        <w:t xml:space="preserve"> </w:t>
      </w:r>
      <w:r w:rsidRPr="001E0A23">
        <w:rPr>
          <w:noProof/>
          <w:highlight w:val="red"/>
        </w:rPr>
        <w:t>Espinoza  &amp; Mendoza  (2022),</w:t>
      </w:r>
      <w:r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BCD4FAB" w14:textId="77777777" w:rsidR="00E46A4F" w:rsidRDefault="00E46A4F" w:rsidP="00E46A4F">
      <w:pPr>
        <w:spacing w:before="240" w:line="360" w:lineRule="auto"/>
        <w:jc w:val="both"/>
        <w:rPr>
          <w:shd w:val="clear" w:color="auto" w:fill="FFFFFF"/>
        </w:rPr>
      </w:pPr>
      <w:r>
        <w:rPr>
          <w:shd w:val="clear" w:color="auto" w:fill="FFFFFF"/>
        </w:rPr>
        <w:t xml:space="preserve">        </w:t>
      </w:r>
      <w:r>
        <w:rPr>
          <w:noProof/>
          <w:shd w:val="clear" w:color="auto" w:fill="FFFFFF"/>
        </w:rPr>
        <w:t xml:space="preserve">Sobre este punto, </w:t>
      </w:r>
      <w:r w:rsidRPr="00E46A4F">
        <w:rPr>
          <w:noProof/>
          <w:highlight w:val="red"/>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776EC26D" w14:textId="28239891" w:rsidR="001E0A23" w:rsidRDefault="002463FD" w:rsidP="002B046C">
      <w:pPr>
        <w:tabs>
          <w:tab w:val="left" w:pos="7740"/>
        </w:tabs>
        <w:spacing w:before="240" w:line="360" w:lineRule="auto"/>
        <w:jc w:val="both"/>
      </w:pPr>
      <w:r>
        <w:t xml:space="preserve">         Sobre este punto, </w:t>
      </w:r>
      <w:r w:rsidRPr="002463FD">
        <w:rPr>
          <w:noProof/>
          <w:highlight w:val="red"/>
        </w:rPr>
        <w:t>Vera (2019)</w:t>
      </w:r>
      <w:r w:rsidR="0049249D">
        <w:rPr>
          <w:noProof/>
        </w:rPr>
        <w:t>,</w:t>
      </w:r>
      <w:r>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002ADC1E" w14:textId="26B02445" w:rsidR="0088679B" w:rsidRDefault="0088679B" w:rsidP="002B046C">
      <w:pPr>
        <w:tabs>
          <w:tab w:val="left" w:pos="7740"/>
        </w:tabs>
        <w:spacing w:before="240" w:line="360" w:lineRule="auto"/>
        <w:jc w:val="both"/>
      </w:pPr>
      <w:r>
        <w:rPr>
          <w:noProof/>
        </w:rPr>
        <w:t xml:space="preserve">      </w:t>
      </w:r>
      <w:r w:rsidR="0049249D">
        <w:rPr>
          <w:noProof/>
        </w:rPr>
        <w:t xml:space="preserve">Sobre este punto,  </w:t>
      </w:r>
      <w:r w:rsidR="0049249D" w:rsidRPr="0049249D">
        <w:rPr>
          <w:noProof/>
          <w:highlight w:val="red"/>
        </w:rPr>
        <w:t>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p>
    <w:p w14:paraId="1769EFB8" w14:textId="52676851" w:rsidR="0088679B" w:rsidRPr="000E26B8" w:rsidRDefault="0088679B" w:rsidP="002B046C">
      <w:pPr>
        <w:tabs>
          <w:tab w:val="left" w:pos="7740"/>
        </w:tabs>
        <w:spacing w:before="240" w:line="360" w:lineRule="auto"/>
        <w:jc w:val="both"/>
      </w:pPr>
      <w:r>
        <w:rPr>
          <w:noProof/>
          <w:lang w:val="es-ES"/>
        </w:rPr>
        <w:t xml:space="preserve">        Sobre este punto nos dice,  </w:t>
      </w:r>
      <w:r w:rsidRPr="0088679B">
        <w:rPr>
          <w:noProof/>
          <w:highlight w:val="red"/>
          <w:lang w:val="es-ES"/>
        </w:rPr>
        <w:t>Vargas &amp; Zavaleta, (2020),</w:t>
      </w:r>
      <w:r>
        <w:rPr>
          <w:noProof/>
          <w:lang w:val="es-ES"/>
        </w:rPr>
        <w:t xml:space="preserve"> </w:t>
      </w:r>
      <w:r>
        <w:t xml:space="preserve">nos dice que en el Perú se dispuso, implementar la gestión de resultados siendo un modelo de administración de recursos públicos donde se centra el cumplimiento de las estrategias para un plan de gobierno que </w:t>
      </w:r>
      <w:proofErr w:type="spellStart"/>
      <w:r>
        <w:t>esta</w:t>
      </w:r>
      <w:proofErr w:type="spellEnd"/>
      <w:r>
        <w:t xml:space="preserve"> determinado un resultado, que según el Ministerio de Economía y Finanzas la cual consiste en principios y técnicas para </w:t>
      </w:r>
      <w:proofErr w:type="spellStart"/>
      <w:r>
        <w:t>lo</w:t>
      </w:r>
      <w:proofErr w:type="spellEnd"/>
      <w:r>
        <w:t xml:space="preserve"> programas presupuestales, finalmente se trata de priorizar los resultados a través de los procedimientos donde tiene predominancia la transparencia de gestión, que todos queremos.  </w:t>
      </w:r>
    </w:p>
    <w:p w14:paraId="57DAEB2F" w14:textId="0076F1D8" w:rsidR="002D0353" w:rsidRPr="000E26B8" w:rsidRDefault="002B046C" w:rsidP="002B046C">
      <w:pPr>
        <w:tabs>
          <w:tab w:val="left" w:pos="7740"/>
        </w:tabs>
        <w:spacing w:before="240" w:line="360" w:lineRule="auto"/>
        <w:jc w:val="both"/>
      </w:pPr>
      <w:r w:rsidRPr="000E26B8">
        <w:lastRenderedPageBreak/>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752CEB67" w14:textId="70721142" w:rsidR="00CD1967" w:rsidRDefault="00AF4281" w:rsidP="00DE6E8E">
      <w:pPr>
        <w:tabs>
          <w:tab w:val="left" w:pos="7740"/>
        </w:tabs>
        <w:spacing w:before="240" w:line="360" w:lineRule="auto"/>
        <w:jc w:val="both"/>
        <w:rPr>
          <w:rFonts w:ascii="Times New Roman" w:eastAsia="Times New Roman" w:hAnsi="Times New Roman" w:cs="Times New Roman"/>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7277C286" w14:textId="1C79CA71" w:rsidR="00DD1BE5" w:rsidRPr="00687EBA" w:rsidRDefault="00DD1BE5" w:rsidP="00DD1BE5">
      <w:pPr>
        <w:spacing w:before="240" w:line="360" w:lineRule="auto"/>
        <w:jc w:val="both"/>
      </w:pPr>
      <w:r>
        <w:rPr>
          <w:noProof/>
        </w:rPr>
        <w:t xml:space="preserve"> </w:t>
      </w:r>
      <w:r w:rsidR="00A835BD">
        <w:rPr>
          <w:noProof/>
        </w:rPr>
        <w:t xml:space="preserve">    </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y el presupuesto en la municipalidad provincial de Tacna,2022? ¿Qué relación existe entre los contribuyentes y el presupuesto en la municipalidad provincial de </w:t>
      </w:r>
      <w:r w:rsidRPr="00464F29">
        <w:rPr>
          <w:highlight w:val="lightGray"/>
        </w:rPr>
        <w:lastRenderedPageBreak/>
        <w:t>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lastRenderedPageBreak/>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56BC122" w14:textId="77777777" w:rsidR="003E6633" w:rsidRPr="00687EBA" w:rsidRDefault="003E6633" w:rsidP="003E6633">
      <w:pPr>
        <w:spacing w:before="240" w:line="360" w:lineRule="auto"/>
        <w:jc w:val="both"/>
      </w:pPr>
      <w:r>
        <w:rPr>
          <w:noProof/>
        </w:rPr>
        <w:t xml:space="preserve">      Trelles y Morán (2023) no dice que hay </w:t>
      </w:r>
      <w:r>
        <w:t xml:space="preserve">dos enfoques principales para fijar el presupuesto: presupuesto de base cero y presupuesto incremental. El presupuesto base cero se hace de nuevo sin referencia a ejercicios anteriores, </w:t>
      </w:r>
      <w:r>
        <w:lastRenderedPageBreak/>
        <w:t>implica que cada elemento que se incorpora al presupuesto es revisado con detalle y debe ser justificado. Presupuesto incremental se basa en el año anterior teniendo en cuenta cambios como la inflación que podrían tener un impacto en los nuevos cálculos.</w:t>
      </w:r>
    </w:p>
    <w:p w14:paraId="5A785543" w14:textId="77777777" w:rsidR="003E6633" w:rsidRDefault="003E6633" w:rsidP="004F48A2">
      <w:pPr>
        <w:tabs>
          <w:tab w:val="left" w:pos="7740"/>
        </w:tabs>
        <w:spacing w:before="240" w:line="360" w:lineRule="auto"/>
        <w:jc w:val="both"/>
      </w:pP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256348FC"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Sánchez &amp; Cano Moreno,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lastRenderedPageBreak/>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lastRenderedPageBreak/>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lastRenderedPageBreak/>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7777777" w:rsidR="004B6E8F" w:rsidRDefault="004B6E8F"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3B2C0A52" w:rsidR="005244C5" w:rsidRDefault="005244C5" w:rsidP="00EF5A0D">
      <w:pPr>
        <w:pStyle w:val="Prrafodelista"/>
        <w:tabs>
          <w:tab w:val="left" w:pos="7740"/>
        </w:tabs>
        <w:spacing w:before="240" w:line="360" w:lineRule="auto"/>
        <w:ind w:left="0"/>
        <w:jc w:val="both"/>
        <w:rPr>
          <w:rStyle w:val="capital"/>
        </w:rPr>
      </w:pPr>
      <w:r w:rsidRPr="000E26B8">
        <w:rPr>
          <w:rStyle w:val="capital"/>
        </w:rPr>
        <w:t xml:space="preserve">       </w:t>
      </w:r>
      <w:r w:rsidRPr="004A1958">
        <w:rPr>
          <w:rStyle w:val="capital"/>
        </w:rPr>
        <w:t>Sobre este punto</w:t>
      </w:r>
      <w:r w:rsidRPr="004A1958">
        <w:rPr>
          <w:noProof/>
        </w:rPr>
        <w:t xml:space="preserve"> </w:t>
      </w:r>
      <w:r w:rsidRPr="004A1958">
        <w:rPr>
          <w:noProof/>
          <w:highlight w:val="darkGreen"/>
        </w:rPr>
        <w:t>Molina, Tobón y Fonseca (2018)</w:t>
      </w:r>
      <w:r w:rsidR="00843B97">
        <w:rPr>
          <w:rStyle w:val="capital"/>
        </w:rPr>
        <w:t>,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7E0D57DA" w14:textId="77777777" w:rsidR="00EF5A0D" w:rsidRPr="00334202" w:rsidRDefault="00EF5A0D" w:rsidP="00EF5A0D">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w:t>
      </w:r>
      <w:r w:rsidRPr="000E26B8">
        <w:rPr>
          <w:noProof/>
        </w:rPr>
        <w:t>se afirma, que l</w:t>
      </w:r>
      <w:r w:rsidRPr="000E26B8">
        <w:t>a taxonomía estaba oculta en los estados financieros y ahora es revelada, des ocultada. Los estados financieros, el ente, verdad aparente que no deja lugar para hacer visible el misterio de la taxonomía. De este modo, dirigirse al ente y quedarse en él como primer paso de la indagación, no revela lo que oculta. La taxonomía queda atrapada en los estados financieros, en la superficie, permanece solapada, intocada, oculta, sin revelar lo que verdaderamente ocasiona la estructura y las categorías en los estados financieros. Es la importancia del des ocultamiento, la cual apunta a la esencia de la verdad: la taxonomía, la verdad de los estados financieros, la verdad de la esencia en el ente.</w:t>
      </w:r>
    </w:p>
    <w:p w14:paraId="342B594B" w14:textId="09740EDE" w:rsidR="00EF5A0D" w:rsidRDefault="00EF5A0D" w:rsidP="005244C5">
      <w:pPr>
        <w:pStyle w:val="Prrafodelista"/>
        <w:tabs>
          <w:tab w:val="left" w:pos="7740"/>
        </w:tabs>
        <w:spacing w:before="240" w:line="360" w:lineRule="auto"/>
        <w:ind w:left="0"/>
        <w:jc w:val="both"/>
        <w:rPr>
          <w:rStyle w:val="capital"/>
        </w:rPr>
      </w:pPr>
      <w:r>
        <w:lastRenderedPageBreak/>
        <w:t xml:space="preserve">              </w:t>
      </w:r>
      <w:r w:rsidRPr="004A1958">
        <w:t>Sobre este punto,</w:t>
      </w:r>
      <w:r w:rsidRPr="004A1958">
        <w:rPr>
          <w:noProof/>
        </w:rPr>
        <w:t xml:space="preserve"> </w:t>
      </w:r>
      <w:r w:rsidRPr="004A1958">
        <w:rPr>
          <w:noProof/>
          <w:highlight w:val="darkGreen"/>
        </w:rPr>
        <w:t>Guao(2019),</w:t>
      </w:r>
      <w:r w:rsidRPr="000E26B8">
        <w:rPr>
          <w:noProof/>
        </w:rPr>
        <w:t xml:space="preserve"> se afirma, </w:t>
      </w:r>
      <w:r w:rsidRPr="000E26B8">
        <w:t>con frecuencia las investigaciones contables se han desarrollado bajo los lineamientos del enfoque positivista, que por su naturaleza objetiva y verificacioncita limita la comprensión de los fenómenos al aspecto financiero. La teoría crítica se ha comenzado a promover como un enfoque alternativo, cuyos postulados favorecen la comprensión de los fenómenos o sucesos, desde una perspectiva que enfatiza en el abordaje de la contabilidad como práctica social e institucional.</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77777777"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se garantiza la recaudación de ingresos necesarios para financiar los servicios públicos y programas gubernamentales, como la educación, la salud, la infraestructura y otros servicios esenciales.</w:t>
      </w:r>
    </w:p>
    <w:p w14:paraId="3FD5E027" w14:textId="33300120"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 normas legales, directivas internas para concretar los compromisos y obligaciones de los contribuyentes en las fechas programadas. Resalta que la gestión a cargo de dirigir los procesos tributarios es un ente encargado de establecer los procedimientos considerando la ley tributaria, bajo las actuaciones administrativas reguladoras de los deberes y obligaciones, además de la práctica de los derechos y capacidades que son atribuidos a los contribuyentes, fomenta la cultura y conciencia tributaria y el control de los deberes tributarios.</w:t>
      </w:r>
    </w:p>
    <w:p w14:paraId="6E0EF0F0" w14:textId="77777777" w:rsidR="00724DB5" w:rsidRDefault="00724DB5" w:rsidP="004B6E8F">
      <w:pPr>
        <w:spacing w:before="240" w:line="360" w:lineRule="auto"/>
        <w:jc w:val="both"/>
        <w:rPr>
          <w:b/>
          <w:bCs/>
        </w:rPr>
      </w:pPr>
    </w:p>
    <w:p w14:paraId="5B37B7EB" w14:textId="60AEAB0E"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Vilca, (2021) nos dice que</w:t>
      </w:r>
      <w:r w:rsidR="00525C9A">
        <w:rPr>
          <w:noProof/>
        </w:rPr>
        <w:t xml:space="preserve"> la determinacion tributaria </w:t>
      </w:r>
      <w:r>
        <w:rPr>
          <w:noProof/>
        </w:rPr>
        <w:t xml:space="preserve"> </w:t>
      </w:r>
      <w:r w:rsidR="00525C9A">
        <w:rPr>
          <w:noProof/>
        </w:rPr>
        <w:t xml:space="preserve">biene de </w:t>
      </w:r>
      <w:r>
        <w:rPr>
          <w:noProof/>
        </w:rPr>
        <w:t xml:space="preserve">la </w:t>
      </w:r>
      <w:r>
        <w:t>d</w:t>
      </w:r>
      <w:r w:rsidRPr="005362CE">
        <w:t>eterminación del impuesto a la renta sobre base presunta, como potestad</w:t>
      </w:r>
      <w:r>
        <w:t xml:space="preserve"> </w:t>
      </w:r>
      <w:r w:rsidRPr="005362CE">
        <w:t>de la Administración tributaria en el Perú, y si su aplicación vulnera el principio de legalidad. En la praxis administrativa,</w:t>
      </w:r>
      <w:r>
        <w:t xml:space="preserve"> </w:t>
      </w:r>
      <w:r w:rsidRPr="005362CE">
        <w:t>es recurrente observar casos donde la administración hace uso arbitrario de este método en desmedro del patrimonio de los</w:t>
      </w:r>
      <w:r>
        <w:t xml:space="preserve"> </w:t>
      </w:r>
      <w:r w:rsidRPr="005362CE">
        <w:t xml:space="preserve">contribuyentes. El método de investigación empleado fue el hermenéutico y la técnica, el análisis documental, revisándose </w:t>
      </w:r>
      <w:r w:rsidRPr="005362CE">
        <w:lastRenderedPageBreak/>
        <w:t>actos de</w:t>
      </w:r>
      <w:r>
        <w:t xml:space="preserve"> </w:t>
      </w:r>
      <w:r w:rsidRPr="005362CE">
        <w:t>la administración tributaria y jurisprudencia expedida por el Tribunal Fiscal sobre la materia.</w:t>
      </w:r>
    </w:p>
    <w:p w14:paraId="67388D4E" w14:textId="7F39FD73" w:rsidR="00724DB5" w:rsidRPr="00EF5A0D" w:rsidRDefault="00724DB5" w:rsidP="004B6E8F">
      <w:pPr>
        <w:spacing w:before="240" w:line="360" w:lineRule="auto"/>
        <w:jc w:val="both"/>
        <w:rPr>
          <w:b/>
          <w:bCs/>
        </w:rPr>
      </w:pPr>
      <w:r>
        <w:rPr>
          <w:b/>
          <w:bCs/>
        </w:rPr>
        <w:t>----------------------INDICADORES---------------------------------</w:t>
      </w:r>
    </w:p>
    <w:p w14:paraId="7255A2A9" w14:textId="77777777" w:rsidR="00724DB5" w:rsidRDefault="00724DB5" w:rsidP="00724DB5">
      <w:pPr>
        <w:tabs>
          <w:tab w:val="left" w:pos="7740"/>
        </w:tabs>
        <w:spacing w:before="240" w:line="360" w:lineRule="auto"/>
        <w:jc w:val="both"/>
      </w:pPr>
      <w:r w:rsidRPr="00AF4281">
        <w:rPr>
          <w:b/>
          <w:bCs/>
        </w:rPr>
        <w:t>CULTURA TRIBUTARIA</w:t>
      </w:r>
      <w:r w:rsidRPr="000E26B8">
        <w:t xml:space="preserve">         </w:t>
      </w:r>
      <w:r w:rsidRPr="001078CD">
        <w:rPr>
          <w:highlight w:val="yellow"/>
        </w:rPr>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la educación tributaria suele ser llevada a cabo por las autoridades fiscales en colaboración con instituciones educativas, organizaciones y otros actores. Una sociedad informada y educada en cuestiones fiscales es fundamental para promover una cultura tributaria sólida y un cumplimiento voluntario de las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724DB5">
        <w:rPr>
          <w:b/>
          <w:bCs/>
        </w:rPr>
        <w:t>CULTURA TRIBUTARIA</w:t>
      </w:r>
      <w:r>
        <w:t xml:space="preserve"> </w:t>
      </w:r>
      <w:r w:rsidRPr="001C4BAC">
        <w:rPr>
          <w:highlight w:val="yellow"/>
        </w:rPr>
        <w:t>Sobre este punto,</w:t>
      </w:r>
      <w:r>
        <w:t xml:space="preserve"> </w:t>
      </w:r>
      <w:r w:rsidRPr="001C4BAC">
        <w:rPr>
          <w:noProof/>
          <w:highlight w:val="red"/>
        </w:rPr>
        <w:t>Tamayo &amp; Machaca (2024),</w:t>
      </w:r>
      <w:r w:rsidRPr="000E26B8">
        <w:t xml:space="preserve"> afirma que, en América Latina, el incumplimiento de las obligaciones fiscales no 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77777777" w:rsidR="00724DB5" w:rsidRPr="000E26B8" w:rsidRDefault="00724DB5" w:rsidP="00724DB5">
      <w:pPr>
        <w:tabs>
          <w:tab w:val="left" w:pos="7740"/>
        </w:tabs>
        <w:spacing w:before="240" w:line="360" w:lineRule="auto"/>
        <w:jc w:val="both"/>
        <w:rPr>
          <w:bCs/>
        </w:rPr>
      </w:pPr>
      <w:r w:rsidRPr="000E26B8">
        <w:rPr>
          <w:noProof/>
        </w:rPr>
        <w:t xml:space="preserve">   </w:t>
      </w:r>
      <w:r w:rsidRPr="00AF4281">
        <w:rPr>
          <w:b/>
          <w:bCs/>
          <w:noProof/>
        </w:rPr>
        <w:t>RECAUDACION</w:t>
      </w:r>
      <w:r w:rsidRPr="000E26B8">
        <w:rPr>
          <w:noProof/>
        </w:rPr>
        <w:t xml:space="preserve">        </w:t>
      </w:r>
      <w:r w:rsidRPr="001078CD">
        <w:rPr>
          <w:noProof/>
          <w:highlight w:val="yellow"/>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Pr="000E26B8">
        <w:rPr>
          <w:bCs/>
        </w:rPr>
        <w:t xml:space="preserve"> observa que la municipalidad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p>
    <w:p w14:paraId="10040569" w14:textId="77777777"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Pr="000E26B8">
        <w:rPr>
          <w:noProof/>
        </w:rPr>
        <w:t>Docentes</w:t>
      </w:r>
      <w:r w:rsidRPr="000E26B8">
        <w:t xml:space="preserve"> de la Universidad Uniandes – extensión Quevedo conscientes del incumplimiento de obligaciones tributarias de contribuyentes: personas naturales, presentamos este documento de </w:t>
      </w:r>
      <w:r w:rsidRPr="000E26B8">
        <w:lastRenderedPageBreak/>
        <w:t>obligaciones tributarias del contribuyente: persona natural y propuesta estratégica de inmediatas resoluciones a esta problemática. Toda vez que los tributos es el segundo motor de la actividad económica del Estado, razón por la cual se debe tener una cultura tributaria, así como, conocer el ámbito de emprendimiento personal económico y obligaciones con instituciones fiscales Servicio de Rentas Internas S.R.I que forma parte de los órganos de la Administración Tributaria; Tribunal Distrital Fiscal, Tribunal Distrital de lo Contencioso Tributario.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lastRenderedPageBreak/>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4DD0A6E7" w14:textId="77777777" w:rsidR="004B6E8F" w:rsidRPr="000E26B8" w:rsidRDefault="004B6E8F" w:rsidP="004B6E8F">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77777777"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que </w:t>
      </w:r>
      <w:r w:rsidRPr="000E26B8">
        <w:rPr>
          <w:color w:val="000000"/>
          <w:shd w:val="clear" w:color="auto" w:fill="FFFFFF"/>
        </w:rPr>
        <w:t xml:space="preserve">las investigaciones más recientes relacionadas a medir los efectos del gasto público, pasan por determinar que con éste se busca lograr en primer lugar la estabilización, asignación, y distribución de los recursos, además del rol de las instituciones y las reglas que las rigen; además se habla de la posibilidad de privatización de algunas actividades de la Administración Pública. La </w:t>
      </w:r>
      <w:r w:rsidRPr="000E26B8">
        <w:rPr>
          <w:color w:val="000000"/>
          <w:shd w:val="clear" w:color="auto" w:fill="FFFFFF"/>
        </w:rPr>
        <w:lastRenderedPageBreak/>
        <w:t>conclusión mayoritaria es que el gasto público tendría que ser mucho menor y más eficiente de lo que es hoy en día.</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444073B0"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w:t>
      </w:r>
      <w:r w:rsidRPr="00650FF4">
        <w:rPr>
          <w:color w:val="000000"/>
          <w:shd w:val="clear" w:color="auto" w:fill="FFFFFF"/>
        </w:rPr>
        <w:t>Se define la ejecución presupuestaría como la etapa del proceso de gestión presupuestaria que inicia con la recaudación del ingreso que financia conforme a los créditos presupuestarios aprobados, las obligaciones del gasto. Las teorías que fundamentan la ejecución presupuestaria son la teoría de la administración moderna, la teoría de la nueva gestión pública y la teoría de la productividad, ya que el análisis de su eficacia y desempeño es fundamental para evaluar la gestión por resultados que prioriza el uso y aplicación de los recursos públicos vinculado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1A955D03" w:rsidR="00650FF4" w:rsidRDefault="006B4329" w:rsidP="00EF5A0D">
      <w:pPr>
        <w:pStyle w:val="Prrafodelista"/>
        <w:tabs>
          <w:tab w:val="left" w:pos="7740"/>
        </w:tabs>
        <w:spacing w:before="240" w:line="360" w:lineRule="auto"/>
        <w:ind w:left="0"/>
        <w:jc w:val="both"/>
        <w:rPr>
          <w:color w:val="000000"/>
          <w:shd w:val="clear" w:color="auto" w:fill="FFFFFF"/>
        </w:rPr>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de la ganadería caprina extensiva, en el estado de San Luis Potosí, mediante la estimación de costos e ingresos financieros y económicos; así como identificar los factores que determinan la permanencia de esta actividad. La hipótesis que esta investigación plantea es que la ganadería caprina es una actividad aparentemente eficiente, en términos financieros, debido al bajo costo de la alimentación (pastoreo en el agostadero), que es su insumo principal; sin embargo, en términos económicos en realidad se está haciendo una extracción de recursos no sostenible, que agotan el agostadero.</w:t>
      </w:r>
    </w:p>
    <w:p w14:paraId="7E4903CD" w14:textId="082C1BAF"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w:t>
      </w:r>
      <w:proofErr w:type="gramStart"/>
      <w:r w:rsidR="00F03531">
        <w:rPr>
          <w:noProof/>
        </w:rPr>
        <w:t xml:space="preserve">cuentas </w:t>
      </w:r>
      <w:r>
        <w:t xml:space="preserve"> </w:t>
      </w:r>
      <w:proofErr w:type="spellStart"/>
      <w:r w:rsidR="00F03531">
        <w:t>en</w:t>
      </w:r>
      <w:r>
        <w:t>n</w:t>
      </w:r>
      <w:proofErr w:type="spellEnd"/>
      <w:proofErr w:type="gramEnd"/>
      <w:r>
        <w:t xml:space="preserve">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lastRenderedPageBreak/>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77777777" w:rsidR="001B0840" w:rsidRDefault="001B0840" w:rsidP="004B6E8F">
      <w:pPr>
        <w:pStyle w:val="Prrafodelista"/>
        <w:tabs>
          <w:tab w:val="left" w:pos="7740"/>
        </w:tabs>
        <w:spacing w:before="240" w:line="360" w:lineRule="auto"/>
        <w:ind w:left="0"/>
        <w:jc w:val="both"/>
      </w:pP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Gobierno central es encargado de generar ingresos en el país, trabajando en conjunto con las diversas actividades que generan entradas en el Ecuador, teniendo como principal fuente los ingresos tributarios y la venta del petróleo en crudo y sus 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 xml:space="preserve">Los gastos de capital se emplean para adquirir bienes de capital y para conservar los bienes ya existentes, también se </w:t>
      </w:r>
      <w:r w:rsidR="00850046" w:rsidRPr="00850046">
        <w:rPr>
          <w:color w:val="000000"/>
          <w:shd w:val="clear" w:color="auto" w:fill="FFFFFF"/>
        </w:rPr>
        <w:lastRenderedPageBreak/>
        <w:t>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los clasificadores e indicadores posibilitan la elaboración de reportes de impacto que evidencian el grado de desarrollo de las políticas públicas. Para mejorar su adopción, 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lastRenderedPageBreak/>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w:t>
      </w:r>
      <w:r w:rsidR="0003736D">
        <w:lastRenderedPageBreak/>
        <w:t>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w:t>
      </w:r>
      <w:r w:rsidR="007A0DB7">
        <w:rPr>
          <w:rFonts w:eastAsiaTheme="minorHAnsi"/>
          <w:lang w:eastAsia="en-US"/>
        </w:rPr>
        <w:lastRenderedPageBreak/>
        <w:t>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 xml:space="preserve">El Alfa de Cronbach total, resultante de la combinación de ambas variables, </w:t>
      </w:r>
      <w:r w:rsidR="006C5800" w:rsidRPr="002750F0">
        <w:rPr>
          <w:rFonts w:eastAsia="Times New Roman"/>
        </w:rPr>
        <w:lastRenderedPageBreak/>
        <w:t>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lastRenderedPageBreak/>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lastRenderedPageBreak/>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lastRenderedPageBreak/>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lastRenderedPageBreak/>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w:lastRenderedPageBreak/>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lastRenderedPageBreak/>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lastRenderedPageBreak/>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lastRenderedPageBreak/>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lastRenderedPageBreak/>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lastRenderedPageBreak/>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lastRenderedPageBreak/>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lastRenderedPageBreak/>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lastRenderedPageBreak/>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lastRenderedPageBreak/>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lastRenderedPageBreak/>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de tal forma podemos afirmar que entre ambas variables existe una efectividad 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lastRenderedPageBreak/>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lastRenderedPageBreak/>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lastRenderedPageBreak/>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lastRenderedPageBreak/>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C4A1E">
      <w:pPr>
        <w:pStyle w:val="Ttulo1"/>
        <w:numPr>
          <w:ilvl w:val="0"/>
          <w:numId w:val="22"/>
        </w:numPr>
      </w:pPr>
      <w:bookmarkStart w:id="42" w:name="_Toc201172328"/>
      <w:r w:rsidRPr="00930C55">
        <w:lastRenderedPageBreak/>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403DE796" w:rsidR="00F11B53" w:rsidRDefault="00F10D4E" w:rsidP="006E656D">
      <w:pPr>
        <w:spacing w:line="276" w:lineRule="auto"/>
        <w:ind w:firstLine="708"/>
        <w:jc w:val="both"/>
      </w:pPr>
      <w:r>
        <w:t xml:space="preserve">Finalmente, </w:t>
      </w:r>
      <w:r w:rsidR="000F7913">
        <w:t>se puede</w:t>
      </w:r>
      <w:r w:rsidR="006E656D">
        <w:t xml:space="preserve"> recomendar que contabilidad tributaria se refleje en las modificaciones de la base imponible de los ingresos estimados, este procedimiento tiene como punto esencial que lo ingresos tributarios se reflejen en la realidad económica y jurídica de la recaudación, reduciendo el riesgo de sobreestimación en los ingresos, esta práctica se alinea con el principio de veracidad en la contabilidad </w:t>
      </w:r>
      <w:r w:rsidR="000616AE">
        <w:t>pública</w:t>
      </w:r>
      <w:r w:rsidR="006E656D">
        <w:t>.</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lastRenderedPageBreak/>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w:t>
              </w:r>
              <w:r>
                <w:rPr>
                  <w:noProof/>
                  <w:lang w:val="es-ES"/>
                </w:rPr>
                <w:lastRenderedPageBreak/>
                <w:t xml:space="preserve">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 xml:space="preserve">Montúfar Sarmiento, G. G., &amp; Silva Villajuán, F. L. (2020). Prevalencia del catastro sobre el registro de predios para corregir inexatitudes registrales. Obtenido de </w:t>
              </w:r>
              <w:r>
                <w:rPr>
                  <w:noProof/>
                  <w:lang w:val="es-ES"/>
                </w:rPr>
                <w:lastRenderedPageBreak/>
                <w:t>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lastRenderedPageBreak/>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lastRenderedPageBreak/>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lastRenderedPageBreak/>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82AF5" w14:textId="77777777" w:rsidR="00CA6477" w:rsidRDefault="00CA6477" w:rsidP="00A113F8">
      <w:pPr>
        <w:spacing w:after="0" w:line="240" w:lineRule="auto"/>
      </w:pPr>
      <w:r>
        <w:separator/>
      </w:r>
    </w:p>
  </w:endnote>
  <w:endnote w:type="continuationSeparator" w:id="0">
    <w:p w14:paraId="5F8539F0" w14:textId="77777777" w:rsidR="00CA6477" w:rsidRDefault="00CA6477"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FDA74" w14:textId="77777777" w:rsidR="00CA6477" w:rsidRDefault="00CA6477" w:rsidP="00A113F8">
      <w:pPr>
        <w:spacing w:after="0" w:line="240" w:lineRule="auto"/>
      </w:pPr>
      <w:r>
        <w:separator/>
      </w:r>
    </w:p>
  </w:footnote>
  <w:footnote w:type="continuationSeparator" w:id="0">
    <w:p w14:paraId="1C1E5285" w14:textId="77777777" w:rsidR="00CA6477" w:rsidRDefault="00CA6477"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60C3"/>
    <w:rsid w:val="000D6B1D"/>
    <w:rsid w:val="000D6F4C"/>
    <w:rsid w:val="000D7388"/>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EA4"/>
    <w:rsid w:val="00282F57"/>
    <w:rsid w:val="002831D4"/>
    <w:rsid w:val="00283667"/>
    <w:rsid w:val="00283C46"/>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s>
</file>

<file path=customXml/itemProps1.xml><?xml version="1.0" encoding="utf-8"?>
<ds:datastoreItem xmlns:ds="http://schemas.openxmlformats.org/officeDocument/2006/customXml" ds:itemID="{A3CF9D1F-B1E4-4285-BF60-FF42472A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4952</TotalTime>
  <Pages>80</Pages>
  <Words>18312</Words>
  <Characters>100717</Characters>
  <Application>Microsoft Office Word</Application>
  <DocSecurity>0</DocSecurity>
  <Lines>839</Lines>
  <Paragraphs>237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172</cp:revision>
  <cp:lastPrinted>2025-06-13T02:22:00Z</cp:lastPrinted>
  <dcterms:created xsi:type="dcterms:W3CDTF">2025-06-08T21:33:00Z</dcterms:created>
  <dcterms:modified xsi:type="dcterms:W3CDTF">2025-07-03T23:09:00Z</dcterms:modified>
</cp:coreProperties>
</file>