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people.xml" ContentType="application/vnd.openxmlformats-officedocument.wordprocessingml.peop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commentsIds.xml" ContentType="application/vnd.openxmlformats-officedocument.wordprocessingml.commentsIds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sible.xml" ContentType="application/vnd.openxmlformats-officedocument.wordprocessingml.commentsExtensi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rPr>
          <w:lang w:val="pl-PL"/>
        </w:rPr>
      </w:pPr>
      <w:r>
        <w:rPr>
          <w:lang w:val="pl-PL"/>
        </w:rPr>
        <w:t xml:space="preserve">Praca magisterska</w:t>
      </w:r>
      <w:r>
        <w:rPr>
          <w:lang w:val="pl-PL"/>
        </w:rPr>
      </w:r>
      <w:r>
        <w:rPr>
          <w:lang w:val="pl-PL"/>
        </w:rPr>
      </w:r>
    </w:p>
    <w:p w14:paraId="313D56F5">
      <w:pPr>
        <w:pBdr/>
        <w:shd w:val="nil" w:color="auto"/>
        <w:spacing/>
        <w:ind/>
        <w:rPr>
          <w:lang w:val="pl-PL"/>
        </w:rPr>
      </w:pPr>
      <w:r>
        <w:rPr>
          <w:lang w:val="pl-PL"/>
        </w:rPr>
        <w:br w:type="page" w:clear="all"/>
      </w:r>
      <w:r>
        <w:rPr>
          <w:lang w:val="pl-PL"/>
        </w:rPr>
      </w:r>
      <w:r>
        <w:rPr>
          <w:lang w:val="pl-PL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pl-PL"/>
        </w:rPr>
      </w:sdtPr>
      <w:sdtContent>
        <w:p w14:paraId="3BD6CEE9">
          <w:pPr>
            <w:pStyle w:val="887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r>
            <w:rPr>
              <w:lang w:val="pl-PL"/>
            </w:rPr>
            <w:fldChar w:fldCharType="begin"/>
          </w:r>
          <w:r>
            <w:rPr>
              <w:lang w:val="pl-PL"/>
            </w:rPr>
            <w:instrText xml:space="preserve">TOC \o "1-9" \h </w:instrText>
          </w:r>
          <w:r>
            <w:rPr>
              <w:lang w:val="pl-PL"/>
            </w:rPr>
            <w:fldChar w:fldCharType="separate"/>
          </w:r>
          <w:hyperlink w:tooltip="#_Toc1" w:anchor="_Toc1" w:history="1">
            <w:r>
              <w:rPr>
                <w:rStyle w:val="885"/>
                <w:lang w:val="pl-PL" w:bidi="pl-PL"/>
              </w:rPr>
            </w:r>
            <w:r>
              <w:rPr>
                <w:rStyle w:val="885"/>
                <w:lang w:val="pl-PL"/>
              </w:rPr>
              <w:t xml:space="preserve">Abstrakt</w:t>
            </w:r>
            <w:r>
              <w:rPr>
                <w:rStyle w:val="885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776BB673">
          <w:pPr>
            <w:pStyle w:val="887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" w:anchor="_Toc2" w:history="1">
            <w:r>
              <w:rPr>
                <w:rStyle w:val="885"/>
                <w:lang w:val="pl-PL" w:bidi="pl-PL"/>
              </w:rPr>
            </w:r>
            <w:r>
              <w:rPr>
                <w:rStyle w:val="885"/>
                <w:highlight w:val="none"/>
                <w:lang w:val="pl-PL"/>
              </w:rPr>
              <w:t xml:space="preserve">Wnioski</w:t>
            </w:r>
            <w:r>
              <w:rPr>
                <w:rStyle w:val="885"/>
                <w:highlight w:val="none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4320A41F">
          <w:pPr>
            <w:pBdr/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r>
            <w:rPr>
              <w:lang w:val="pl-PL"/>
            </w:rPr>
          </w:r>
          <w:r>
            <w:rPr>
              <w:lang w:val="pl-PL"/>
            </w:rPr>
          </w:r>
        </w:p>
        <w:p w14:paraId="22957F9C">
          <w:pPr>
            <w:pBdr/>
            <w:spacing/>
            <w:ind/>
            <w:rPr>
              <w:lang w:val="pl-PL"/>
            </w:rPr>
          </w:pPr>
          <w:r>
            <w:rPr>
              <w:lang w:val="pl-PL"/>
            </w:rPr>
            <w:fldChar w:fldCharType="end"/>
          </w:r>
          <w:r>
            <w:rPr>
              <w:lang w:val="pl-PL"/>
            </w:rPr>
          </w:r>
          <w:r>
            <w:rPr>
              <w:lang w:val="pl-PL"/>
            </w:rPr>
          </w:r>
        </w:p>
      </w:sdtContent>
    </w:sdt>
    <w:p w14:paraId="28223AB0">
      <w:pPr>
        <w:pBdr/>
        <w:shd w:val="nil" w:color="auto"/>
        <w:spacing/>
        <w:ind/>
        <w:rPr>
          <w:lang w:val="pl-PL"/>
        </w:rPr>
      </w:pPr>
      <w:r>
        <w:rPr>
          <w:lang w:val="pl-PL"/>
        </w:rPr>
        <w:br w:type="page" w:clear="all"/>
      </w:r>
      <w:r>
        <w:rPr>
          <w:lang w:val="pl-PL"/>
        </w:rPr>
      </w:r>
      <w:r>
        <w:rPr>
          <w:lang w:val="pl-PL"/>
        </w:rPr>
      </w:r>
    </w:p>
    <w:p w14:paraId="5C34DBD6">
      <w:pPr>
        <w:pStyle w:val="840"/>
        <w:pBdr/>
        <w:tabs>
          <w:tab w:val="left" w:leader="none" w:pos="1637"/>
        </w:tabs>
        <w:spacing w:after="115" w:afterAutospacing="0" w:before="245" w:beforeAutospacing="0"/>
        <w:ind/>
        <w:rPr>
          <w14:ligatures w14:val="none"/>
        </w:rPr>
      </w:pPr>
      <w:r>
        <w:rPr>
          <w:lang w:val="pl-PL" w:bidi="pl-PL"/>
        </w:rPr>
      </w:r>
      <w:r>
        <w:rPr>
          <w:lang w:val="pl-PL"/>
        </w:rPr>
        <w:t xml:space="preserve">Wstęp</w:t>
      </w:r>
      <w:r>
        <w:rPr>
          <w:lang w:val="pl-PL"/>
        </w:rPr>
      </w:r>
      <w:r>
        <w:rPr>
          <w:lang w:val="pl-PL"/>
        </w:rPr>
      </w:r>
    </w:p>
    <w:p w14:paraId="636D3D4A">
      <w:pPr>
        <w:pStyle w:val="841"/>
        <w:pBdr/>
        <w:spacing/>
        <w:ind/>
        <w:rPr>
          <w:sz w:val="20"/>
          <w:szCs w:val="20"/>
          <w:lang w:val="pl-PL"/>
        </w:rPr>
      </w:pPr>
      <w:r>
        <w:rPr>
          <w:i/>
          <w:iCs/>
          <w:sz w:val="20"/>
          <w:szCs w:val="20"/>
          <w:lang w:val="pl-PL"/>
        </w:rPr>
        <w:t xml:space="preserve">asdawd</w:t>
      </w:r>
      <w:r>
        <w:rPr>
          <w:lang w:val="pl-PL"/>
        </w:rPr>
      </w:r>
      <w:r>
        <w:rPr>
          <w:sz w:val="20"/>
          <w:szCs w:val="20"/>
          <w:lang w:val="pl-PL"/>
        </w:rPr>
      </w:r>
    </w:p>
    <w:p w14:paraId="6E3CDC86">
      <w:pPr>
        <w:pStyle w:val="841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 w14:paraId="0C66831F">
      <w:pPr>
        <w:pStyle w:val="840"/>
        <w:pBdr/>
        <w:tabs>
          <w:tab w:val="left" w:leader="none" w:pos="1637"/>
        </w:tabs>
        <w:spacing/>
        <w:ind/>
        <w:rPr>
          <w:lang w:val="pl-PL"/>
        </w:rPr>
      </w:pPr>
      <w:r>
        <w:rPr>
          <w:lang w:val="pl-PL"/>
        </w:rPr>
        <w:t xml:space="preserve">Cel i zakres pracy</w:t>
      </w:r>
      <w:r>
        <w:rPr>
          <w:highlight w:val="none"/>
          <w:lang w:val="pl-PL"/>
        </w:rPr>
      </w:r>
      <w:r>
        <w:rPr>
          <w:lang w:val="pl-PL"/>
        </w:rPr>
      </w:r>
    </w:p>
    <w:p w14:paraId="57E6652D">
      <w:pPr>
        <w:suppressLineNumbers w:val="false"/>
        <w:pBdr/>
        <w:spacing w:line="360" w:lineRule="auto"/>
        <w:ind w:firstLine="708" w:left="0"/>
        <w:jc w:val="both"/>
        <w:rPr>
          <w14:ligatures w14:val="none"/>
        </w:rPr>
      </w:pPr>
      <w:r>
        <w:rPr>
          <w:lang w:val="pl-PL"/>
        </w:rPr>
        <w:t xml:space="preserve">Celem pracy jest stworzenie </w:t>
      </w:r>
      <w:r>
        <w:rPr>
          <w:lang w:val="pl-PL"/>
        </w:rPr>
        <w:t xml:space="preserve">modelu uczenia maszynowego zdolnego rozróżniać, czy porównywane próbki pisma odręcznego zostały napisane przez tego samego autora. W pracy będą porównywane różne architektury modeli, techniki usprawniające modele oraz przedstawiony będzie pipeline uczenia.</w:t>
      </w:r>
      <w:r>
        <w:rPr>
          <w:highlight w:val="none"/>
          <w:lang w:val="pl-PL"/>
        </w:rPr>
      </w:r>
      <w:r/>
    </w:p>
    <w:p w14:paraId="57C7C29A">
      <w:pPr>
        <w:pBdr/>
        <w:spacing/>
        <w:ind/>
        <w:rPr>
          <w:highlight w:val="none"/>
          <w:lang w:val="pl-PL"/>
        </w:rPr>
      </w:pPr>
      <w:r>
        <w:rPr>
          <w:lang w:val="pl-PL"/>
        </w:rPr>
        <w:t xml:space="preserve">Chc</w:t>
      </w:r>
      <w:r>
        <w:rPr>
          <w:lang w:val="pl-PL"/>
        </w:rPr>
        <w:t xml:space="preserve">ę uzyskać jak najlepszą skuteczność modeli w testach końcowych, dlatego minimalną akceptowalną skutecznością modelu będzie 76%. Jest to średnia celność przeciętnej osoby poddanej takiemu samemu zadaniu, co model. Docelowa skuteczność powinna znajdować się </w:t>
      </w:r>
      <w:r>
        <w:rPr>
          <w:lang w:val="pl-PL"/>
        </w:rPr>
        <w:t xml:space="preserve">w okolicach 98%, co odpowiada skuteczności profesjonalnych grafologów.</w:t>
      </w:r>
      <w:r>
        <w:rPr>
          <w:rStyle w:val="884"/>
          <w:lang w:val="pl-PL"/>
        </w:rPr>
        <w:endnoteReference w:id="2"/>
      </w:r>
      <w:r>
        <w:rPr>
          <w:highlight w:val="none"/>
          <w:lang w:val="pl-PL"/>
        </w:rPr>
      </w:r>
    </w:p>
    <w:p w14:paraId="7572C651">
      <w:pPr>
        <w:pStyle w:val="840"/>
        <w:pBdr/>
        <w:spacing/>
        <w:ind/>
        <w:contextualSpacing w:val="false"/>
        <w:rPr>
          <w:lang w:val="pl-PL"/>
        </w:rPr>
      </w:pPr>
      <w:r>
        <w:rPr>
          <w:lang w:val="pl-PL"/>
        </w:rPr>
        <w:t xml:space="preserve">Zbiór danych</w:t>
      </w:r>
      <w:r>
        <w:rPr>
          <w:lang w:val="pl-PL"/>
        </w:rPr>
      </w:r>
      <w:r>
        <w:rPr>
          <w:lang w:val="pl-PL"/>
        </w:rPr>
      </w:r>
    </w:p>
    <w:p w14:paraId="068D438B">
      <w:pPr>
        <w:pBdr/>
        <w:spacing/>
        <w:ind/>
        <w:rPr>
          <w:highlight w:val="none"/>
          <w:lang w:val="pl-PL"/>
        </w:rPr>
      </w:pPr>
      <w:r>
        <w:rPr>
          <w:lang w:val="pl-PL"/>
        </w:rPr>
      </w:r>
      <w:commentRangeStart w:id="0"/>
      <w:r>
        <w:rPr>
          <w:lang w:val="pl-PL"/>
        </w:rPr>
        <w:t xml:space="preserve">Zbiór danych składa się z próbek tekstu pobranych od 657. Pozwoliło to na uzyskanie 1539 skanów tekstu, co przekłada się na 115320 próbek </w:t>
      </w:r>
      <w:r>
        <w:rPr>
          <w:lang w:val="pl-PL"/>
        </w:rPr>
        <w:t xml:space="preserve">wyrazów</w:t>
      </w:r>
      <w:r>
        <w:rPr>
          <w:lang w:val="pl-PL"/>
        </w:rPr>
      </w:r>
      <w:commentRangeEnd w:id="0"/>
      <w:r>
        <w:commentReference w:id="0"/>
      </w:r>
      <w:r>
        <w:rPr>
          <w:lang w:val="pl-PL"/>
        </w:rPr>
        <w:t xml:space="preserve">.</w:t>
      </w:r>
      <w:r>
        <w:rPr>
          <w:highlight w:val="none"/>
          <w:lang w:val="pl-PL"/>
        </w:rPr>
        <w:t xml:space="preserve"> Przepisywany tekst był w języku angielskim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1AD054F2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/>
        </w:rPr>
        <w:t xml:space="preserve">Po analizie zdjęć ze zbioru postanowiłem usunąć z niego próbki, których wysokość była zbyt mała.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75319F2E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/>
        </w:rPr>
        <w:t xml:space="preserve">[głębsza analiza struktury zdjęć</w:t>
      </w:r>
      <w:r>
        <w:rPr>
          <w:lang w:val="pl-P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428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410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742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73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6D7AC2C8">
      <w:pPr>
        <w:pStyle w:val="878"/>
        <w:pBdr/>
        <w:spacing/>
        <w:ind/>
        <w:jc w:val="center"/>
        <w:rPr>
          <w:lang w:val="pl-PL"/>
          <w14:ligatures w14:val="none"/>
        </w:rPr>
      </w:pPr>
      <w:r>
        <w:rPr>
          <w:lang w:val="pl-PL"/>
        </w:rPr>
        <w:t xml:space="preserve">Wykres </w:t>
      </w:r>
      <w:r>
        <w:rPr>
          <w:lang w:val="pl-PL"/>
        </w:rPr>
        <w:fldChar w:fldCharType="begin"/>
        <w:instrText xml:space="preserve"> SEQ Wykres \* Arabic </w:instrText>
        <w:fldChar w:fldCharType="separate"/>
      </w:r>
      <w:r>
        <w:rPr>
          <w:lang w:val="pl-PL"/>
        </w:rPr>
        <w:t xml:space="preserve">1</w:t>
      </w:r>
      <w:r>
        <w:rPr>
          <w:lang w:val="pl-PL"/>
        </w:rPr>
        <w:fldChar w:fldCharType="end"/>
      </w:r>
      <w:r>
        <w:rPr>
          <w:lang w:val="pl-PL"/>
        </w:rPr>
        <w:t xml:space="preserve"> - Histogram liczby próbek na klasę </w:t>
      </w:r>
      <w:r>
        <w:rPr>
          <w:lang w:val="pl-PL"/>
          <w14:ligatures w14:val="none"/>
        </w:rPr>
      </w:r>
      <w:r>
        <w:rPr>
          <w:lang w:val="pl-PL"/>
          <w14:ligatures w14:val="none"/>
        </w:rPr>
      </w:r>
    </w:p>
    <w:tbl>
      <w:tblPr>
        <w:tblStyle w:val="71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53"/>
        </w:trPr>
        <w:tc>
          <w:tcPr>
            <w:tcBorders/>
            <w:tcW w:w="4680" w:type="dxa"/>
          </w:tcPr>
          <w:p w14:paraId="7BFCD55E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Liczba klas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48CE4E81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657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44DB0EEF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Min. próbek w klasie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257AC752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13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693EBD11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Maks. próbek w klasie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6DB3D043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4180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44875680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Średnia próbek na klasę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2CB5D70B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174.3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0E5FDDCC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Mediana próbek na klasę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15DF296E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91.0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1C89970E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Odchylenie standardowe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5401AFBA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221.8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</w:tbl>
    <w:p w14:paraId="7D7E23FB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tbl>
      <w:tblPr>
        <w:tblStyle w:val="71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629D857A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Percentyl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53916316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Liczba próbek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16CFF94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10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7CB39F73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63.0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344F87BC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25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7BC01066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72.0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13764AB9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50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3F3051A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91.0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33CA843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75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1B29452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187.0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021BE291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90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  <w:vMerge w:val="restart"/>
          </w:tcPr>
          <w:p w14:paraId="2C182356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366.4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</w:tbl>
    <w:p w14:paraId="00107077">
      <w:pPr>
        <w:pBdr/>
        <w:spacing/>
        <w:ind/>
        <w:rPr>
          <w:highlight w:val="none"/>
          <w:lang w:val="pl-PL" w:bidi="pl-PL"/>
        </w:rPr>
      </w:pPr>
      <w:r>
        <w:rPr>
          <w:highlight w:val="none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6F44FD09">
      <w:pPr>
        <w:pBdr/>
        <w:spacing/>
        <w:ind/>
        <w:rPr>
          <w:highlight w:val="none"/>
        </w:rPr>
      </w:pPr>
      <w:r>
        <w:rPr>
          <w:highlight w:val="none"/>
          <w:lang w:val="pl-PL" w:bidi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17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968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9417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1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tbl>
      <w:tblPr>
        <w:tblStyle w:val="71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53"/>
        </w:trPr>
        <w:tc>
          <w:tcPr>
            <w:tcBorders/>
            <w:tcW w:w="4680" w:type="dxa"/>
          </w:tcPr>
          <w:p w14:paraId="6EA4BD2F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Min. wysokość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3D38C97D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/>
              </w:rPr>
              <w:t xml:space="preserve">1 px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40EA15C4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Maks. wysokość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75181047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/>
              </w:rPr>
              <w:t xml:space="preserve">342 px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441D802C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Średnia wysokość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1CC21B58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/>
              </w:rPr>
              <w:t xml:space="preserve">70 px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3DEA41C0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Mediana wysokości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23EADFFD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/>
              </w:rPr>
              <w:t xml:space="preserve">68 px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  <w:tr>
        <w:trPr>
          <w:trHeight w:val="253"/>
        </w:trPr>
        <w:tc>
          <w:tcPr>
            <w:tcBorders/>
            <w:tcW w:w="4680" w:type="dxa"/>
          </w:tcPr>
          <w:p w14:paraId="169FC34A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lang w:val="pl-PL"/>
              </w:rPr>
              <w:t xml:space="preserve">Odchylenie standardowe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  <w:tc>
          <w:tcPr>
            <w:tcBorders/>
            <w:tcW w:w="4680" w:type="dxa"/>
          </w:tcPr>
          <w:p w14:paraId="408B45C3">
            <w:pPr>
              <w:pBdr/>
              <w:spacing/>
              <w:ind/>
              <w:rPr>
                <w:highlight w:val="none"/>
                <w:lang w:val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/>
              </w:rPr>
              <w:t xml:space="preserve">33.2 px</w:t>
            </w:r>
            <w:r>
              <w:rPr>
                <w:highlight w:val="none"/>
                <w:lang w:val="pl-PL"/>
              </w:rPr>
            </w:r>
            <w:r>
              <w:rPr>
                <w:highlight w:val="none"/>
                <w:lang w:val="pl-PL"/>
              </w:rPr>
            </w:r>
          </w:p>
        </w:tc>
      </w:tr>
    </w:tbl>
    <w:p w14:paraId="15D32DBB">
      <w:pPr>
        <w:pStyle w:val="878"/>
        <w:pBdr/>
        <w:spacing/>
        <w:ind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1</w:t>
      </w:r>
      <w:r>
        <w:fldChar w:fldCharType="end"/>
      </w:r>
      <w:r>
        <w:t xml:space="preserve"> Statystyki na temat wysokości obrazów </w:t>
      </w:r>
      <w:r/>
    </w:p>
    <w:p w14:paraId="32203276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tbl>
      <w:tblPr>
        <w:tblStyle w:val="714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7C719C4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Percentyl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06176EE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Wysokość (px)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2EB25A6E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10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700EB5BE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29.0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3373BFC9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25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64AF2C5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49.0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3D99F002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50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034BD2A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68.0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</w:tcPr>
          <w:p w14:paraId="18A05F23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75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</w:tcPr>
          <w:p w14:paraId="4F50D4CF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88.0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533CC12D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  <w:t xml:space="preserve">90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  <w:tc>
          <w:tcPr>
            <w:tcBorders/>
            <w:tcW w:w="4680" w:type="dxa"/>
            <w:vMerge w:val="restart"/>
          </w:tcPr>
          <w:p w14:paraId="34DF5849">
            <w:pPr>
              <w:pBdr/>
              <w:spacing/>
              <w:ind/>
              <w:rPr>
                <w:highlight w:val="none"/>
                <w:lang w:val="pl-PL" w:bidi="pl-PL"/>
              </w:rPr>
            </w:pP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  <w:t xml:space="preserve">113.0</w:t>
            </w:r>
            <w:r>
              <w:rPr>
                <w:highlight w:val="none"/>
                <w:lang w:val="pl-PL" w:bidi="pl-PL"/>
              </w:rPr>
            </w:r>
            <w:r>
              <w:rPr>
                <w:highlight w:val="none"/>
                <w:lang w:val="pl-PL" w:bidi="pl-PL"/>
              </w:rPr>
            </w:r>
          </w:p>
        </w:tc>
      </w:tr>
    </w:tbl>
    <w:p w14:paraId="4AF83397">
      <w:pPr>
        <w:pStyle w:val="878"/>
        <w:pBdr/>
        <w:spacing/>
        <w:ind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2</w:t>
      </w:r>
      <w:r>
        <w:fldChar w:fldCharType="end"/>
      </w:r>
      <w:r>
        <w:t xml:space="preserve"> Percentyle wysokości obrazów </w:t>
      </w:r>
      <w:r>
        <w:rPr>
          <w:highlight w:val="none"/>
          <w:lang w:val="pl-PL"/>
        </w:rPr>
      </w:r>
      <w:r/>
    </w:p>
    <w:p w14:paraId="342F3120">
      <w:pPr>
        <w:pStyle w:val="840"/>
        <w:pBdr/>
        <w:spacing/>
        <w:ind/>
        <w:rPr>
          <w:lang w:val="pl-PL"/>
        </w:rPr>
      </w:pPr>
      <w:r>
        <w:rPr>
          <w:lang w:val="pl-PL"/>
        </w:rPr>
        <w:t xml:space="preserve">Pre-processing</w:t>
      </w:r>
      <w:r>
        <w:rPr>
          <w:lang w:val="pl-PL"/>
        </w:rPr>
      </w:r>
      <w:r>
        <w:rPr>
          <w:lang w:val="pl-PL"/>
        </w:rPr>
      </w:r>
    </w:p>
    <w:p w14:paraId="72A7056C">
      <w:pPr>
        <w:pBdr/>
        <w:spacing/>
        <w:ind/>
        <w:rPr>
          <w:lang w:val="pl-PL"/>
        </w:rPr>
      </w:pPr>
      <w:r>
        <w:rPr>
          <w:lang w:val="pl-PL"/>
        </w:rPr>
        <w:t xml:space="preserve">Przed przystąpieniem do treningu zdjęcia próbek wymagały obróbki. Poddałem je takim przekształceniom jak</w:t>
      </w:r>
      <w:r>
        <w:rPr>
          <w:lang w:val="pl-PL"/>
        </w:rPr>
      </w:r>
      <w:r>
        <w:rPr>
          <w:lang w:val="pl-PL"/>
        </w:rPr>
      </w:r>
    </w:p>
    <w:p w14:paraId="41760B52">
      <w:pPr>
        <w:pStyle w:val="903"/>
        <w:numPr>
          <w:ilvl w:val="0"/>
          <w:numId w:val="1"/>
        </w:numPr>
        <w:pBdr/>
        <w:spacing/>
        <w:ind/>
        <w:rPr>
          <w:lang w:val="pl-PL"/>
        </w:rPr>
      </w:pPr>
      <w:r>
        <w:rPr>
          <w:lang w:val="pl-PL"/>
        </w:rPr>
        <w:t xml:space="preserve">Przeskalowanie do 64 px wysokości</w:t>
      </w:r>
      <w:r>
        <w:rPr>
          <w:lang w:val="pl-PL"/>
        </w:rPr>
      </w:r>
      <w:r>
        <w:rPr>
          <w:lang w:val="pl-PL"/>
        </w:rPr>
      </w:r>
    </w:p>
    <w:p w14:paraId="18D11020">
      <w:pPr>
        <w:pStyle w:val="903"/>
        <w:numPr>
          <w:ilvl w:val="0"/>
          <w:numId w:val="1"/>
        </w:numPr>
        <w:pBdr/>
        <w:spacing/>
        <w:ind/>
        <w:rPr>
          <w:lang w:val="pl-PL"/>
        </w:rPr>
      </w:pPr>
      <w:r>
        <w:rPr>
          <w:lang w:val="pl-PL"/>
        </w:rPr>
        <w:t xml:space="preserve">Sprowadzenie palety kolorów do odcieni szarości</w:t>
      </w:r>
      <w:r>
        <w:rPr>
          <w:lang w:val="pl-PL"/>
        </w:rPr>
      </w:r>
      <w:r>
        <w:rPr>
          <w:lang w:val="pl-PL"/>
        </w:rPr>
      </w:r>
    </w:p>
    <w:p w14:paraId="41665D20">
      <w:pPr>
        <w:pStyle w:val="903"/>
        <w:numPr>
          <w:ilvl w:val="0"/>
          <w:numId w:val="1"/>
        </w:numPr>
        <w:pBdr/>
        <w:spacing/>
        <w:ind/>
        <w:rPr>
          <w:lang w:val="pl-PL"/>
        </w:rPr>
      </w:pPr>
      <w:r>
        <w:rPr>
          <w:lang w:val="pl-PL"/>
        </w:rPr>
        <w:t xml:space="preserve">Odwrócenie kolorów</w:t>
      </w:r>
      <w:r>
        <w:rPr>
          <w:lang w:val="pl-PL"/>
        </w:rPr>
      </w:r>
      <w:r>
        <w:rPr>
          <w:lang w:val="pl-PL"/>
        </w:rPr>
      </w:r>
    </w:p>
    <w:p w14:paraId="5D8CA208">
      <w:pPr>
        <w:pStyle w:val="903"/>
        <w:numPr>
          <w:ilvl w:val="0"/>
          <w:numId w:val="1"/>
        </w:numPr>
        <w:pBdr/>
        <w:spacing/>
        <w:ind/>
        <w:rPr>
          <w:lang w:val="pl-PL"/>
        </w:rPr>
      </w:pPr>
      <w:r>
        <w:rPr>
          <w:lang w:val="pl-PL"/>
        </w:rPr>
        <w:t xml:space="preserve">Wyostrzenie krawędzi</w:t>
      </w:r>
      <w:r>
        <w:rPr>
          <w:lang w:val="pl-PL"/>
        </w:rPr>
      </w:r>
      <w:r>
        <w:rPr>
          <w:lang w:val="pl-PL"/>
        </w:rPr>
      </w:r>
    </w:p>
    <w:p w14:paraId="15FE8712">
      <w:pPr>
        <w:pBdr/>
        <w:spacing/>
        <w:ind/>
        <w:rPr>
          <w:lang w:val="pl-PL"/>
        </w:rPr>
      </w:pPr>
      <w:r>
        <w:rPr>
          <w:lang w:val="pl-PL"/>
        </w:rPr>
        <w:t xml:space="preserve">Te modyfikacje sprawiają, że obraz jest łatwiejszy do interpretacji przez modele. Pozbawiamy zdjęcia niepotrzebnego szumu oraz wydobywamy istotne informacje.</w:t>
      </w:r>
      <w:r>
        <w:rPr>
          <w:lang w:val="pl-PL"/>
        </w:rPr>
      </w:r>
      <w:r>
        <w:rPr>
          <w:lang w:val="pl-PL"/>
        </w:rPr>
      </w:r>
    </w:p>
    <w:p w14:paraId="37AB25FF">
      <w:pPr>
        <w:pStyle w:val="840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  <w:t xml:space="preserve">Trening wstępny</w:t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 w14:paraId="39A4B0B9">
      <w:pPr>
        <w:pStyle w:val="841"/>
        <w:pBdr/>
        <w:spacing/>
        <w:ind/>
        <w:rPr>
          <w:lang w:val="pl-PL"/>
          <w14:ligatures w14:val="none"/>
        </w:rPr>
      </w:pPr>
      <w:r>
        <w:rPr>
          <w:lang w:val="pl-PL"/>
        </w:rPr>
      </w:r>
      <w:r>
        <w:rPr>
          <w:lang w:val="pl-PL"/>
        </w:rPr>
        <w:t xml:space="preserve">aas</w:t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 w14:paraId="193FB776">
      <w:pPr>
        <w:pBdr/>
        <w:spacing/>
        <w:ind/>
        <w:rPr>
          <w:highlight w:val="none"/>
          <w:lang w:val="pl-PL"/>
        </w:rPr>
      </w:pPr>
      <w:r>
        <w:rPr>
          <w:lang w:val="pl-PL"/>
        </w:rPr>
        <w:t xml:space="preserve">Przed przystąpieniem do rozpoznawania, czy próbki zostały napisane przez tego samego autora, należy nauczyć model rozpoznawać tekst i jego charakterystyczne cechy. Te cechy następnie posłużą do rozróżniania poszczególnych charakterów pisma.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5D21A599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[wykres uczenia dla mojego prostego modelu CRNN]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3755CF75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[wykres uczenia dla ResNet18]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555D9B7E">
      <w:p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413C8AD9">
      <w:pPr>
        <w:pStyle w:val="840"/>
        <w:pBdr/>
        <w:spacing/>
        <w:ind/>
        <w:rPr>
          <w:lang w:val="pl-PL"/>
        </w:rPr>
      </w:pPr>
      <w:r>
        <w:rPr>
          <w:highlight w:val="none"/>
          <w:lang w:val="pl-PL" w:bidi="pl-PL"/>
        </w:rPr>
        <w:t xml:space="preserve">Trening właściwy</w:t>
      </w:r>
      <w:r>
        <w:rPr>
          <w:lang w:val="pl-PL"/>
        </w:rPr>
      </w:r>
      <w:r>
        <w:rPr>
          <w:lang w:val="pl-PL"/>
        </w:rPr>
      </w:r>
    </w:p>
    <w:p w14:paraId="50BB2F4A">
      <w:pPr>
        <w:pBdr/>
        <w:spacing/>
        <w:ind/>
        <w:rPr>
          <w:lang w:val="pl-PL"/>
        </w:rPr>
      </w:pPr>
      <w:r>
        <w:rPr>
          <w:highlight w:val="none"/>
          <w:lang w:val="pl-PL" w:bidi="pl-PL"/>
        </w:rPr>
        <w:t xml:space="preserve">Po treningu wstępnym nadszedł czas treningu właściwego. To tutaj model będzie się uczył rozpoznawania, czy 2 próbki należą do tego samego autora.</w:t>
      </w:r>
      <w:r>
        <w:rPr>
          <w:lang w:val="pl-PL"/>
        </w:rPr>
      </w:r>
      <w:r>
        <w:rPr>
          <w:lang w:val="pl-PL"/>
        </w:rPr>
      </w:r>
    </w:p>
    <w:p w14:paraId="34D22234">
      <w:pPr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  <w:br w:type="page" w:clear="all"/>
      </w:r>
      <w:r>
        <w:rPr>
          <w:lang w:val="pl-PL"/>
        </w:rPr>
      </w:r>
      <w:r>
        <w:rPr>
          <w:lang w:val="pl-PL"/>
        </w:rPr>
      </w:r>
    </w:p>
    <w:p w14:paraId="3A4BCCEB">
      <w:pPr>
        <w:pStyle w:val="840"/>
        <w:pBdr/>
        <w:spacing/>
        <w:ind/>
        <w:rPr>
          <w:lang w:val="pl-PL"/>
        </w:rPr>
      </w:pPr>
      <w:r>
        <w:rPr>
          <w:lang w:val="pl-PL" w:bidi="pl-PL"/>
        </w:rPr>
      </w:r>
      <w:bookmarkStart w:id="2" w:name="_Toc2"/>
      <w:r>
        <w:rPr>
          <w:highlight w:val="none"/>
          <w:lang w:val="pl-PL"/>
        </w:rPr>
        <w:t xml:space="preserve">Wnioski</w:t>
      </w:r>
      <w:bookmarkEnd w:id="2"/>
      <w:r>
        <w:rPr>
          <w:lang w:val="pl-PL"/>
        </w:rPr>
      </w:r>
      <w:r>
        <w:rPr>
          <w:lang w:val="pl-PL"/>
        </w:rPr>
      </w:r>
    </w:p>
    <w:p w14:paraId="03862036">
      <w:pPr>
        <w:pStyle w:val="840"/>
        <w:pBdr/>
        <w:spacing/>
        <w:ind/>
        <w:rPr>
          <w:lang w:val="pl-PL"/>
        </w:rPr>
      </w:pPr>
      <w:r>
        <w:rPr>
          <w:lang w:val="pl-PL"/>
        </w:rPr>
        <w:t xml:space="preserve">Bibliografia</w:t>
      </w:r>
      <w:r>
        <w:rPr>
          <w:lang w:val="pl-PL"/>
        </w:rPr>
      </w:r>
      <w:r>
        <w:rPr>
          <w:lang w:val="pl-PL"/>
        </w:rPr>
      </w:r>
    </w:p>
    <w:sectPr>
      <w:footnotePr/>
      <w:endnotePr/>
      <w:type w:val="nextPage"/>
      <w:pgSz w:h="15840" w:orient="portrait" w:w="12240"/>
      <w:pgMar w:top="1411" w:right="1411" w:bottom="1411" w:left="1987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rian" w:date="2026-08-27T20:27:41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Dodaj odniesienie do źródła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B73A69D" w16cex:dateUtc="2026-08-27T18:27: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B73A69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id="2">
    <w:p w14:paraId="1EC59BB5">
      <w:pPr>
        <w:pStyle w:val="882"/>
        <w:pBdr/>
        <w:spacing/>
        <w:ind/>
        <w:rPr/>
      </w:pPr>
      <w:r>
        <w:rPr>
          <w:rStyle w:val="884"/>
        </w:rPr>
        <w:endnoteRef/>
      </w:r>
      <w:r>
        <w:t xml:space="preserve"> </w:t>
      </w:r>
      <w:r>
        <w:t xml:space="preserve">Durina, M.E. and Caligiuri, M.P. (2016) ‘Laypersons’ Performance in the Determination of Authorship from a Homogenous Group Of Writers’, Journal of the American Society of Questioned Document Examiners, 19(2), p. 29-38.</w:t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8D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161EAF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0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841"/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">
    <w:nsid w:val="36C98D66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8"/>
      </w:pPr>
      <w:rPr/>
      <w:start w:val="1"/>
      <w:suff w:val="tab"/>
    </w:lvl>
  </w:abstractNum>
  <w:abstractNum w:abstractNumId="3">
    <w:nsid w:val="696C2FE3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1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841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rian">
    <w15:presenceInfo w15:providerId="Teamlab" w15:userId="adri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99"/>
    <w:next w:val="899"/>
    <w:link w:val="850"/>
    <w:uiPriority w:val="9"/>
    <w:qFormat/>
    <w:pPr>
      <w:keepNext w:val="true"/>
      <w:keepLines w:val="true"/>
      <w:numPr>
        <w:ilvl w:val="0"/>
        <w:numId w:val="2"/>
      </w:numPr>
      <w:pBdr/>
      <w:tabs>
        <w:tab w:val="left" w:leader="none" w:pos="1637"/>
      </w:tabs>
      <w:spacing w:after="115" w:afterAutospacing="0" w:afterLines="0" w:before="245" w:beforeAutospacing="0" w:beforeLines="0"/>
      <w:ind/>
      <w:outlineLvl w:val="0"/>
    </w:pPr>
    <w:rPr>
      <w:rFonts w:ascii="Arial" w:hAnsi="Arial" w:eastAsia="Arial" w:cs="Arial"/>
      <w:b/>
      <w:bCs/>
      <w:color w:val="0f4761" w:themeColor="accent1" w:themeShade="BF"/>
      <w:sz w:val="24"/>
      <w:szCs w:val="24"/>
      <w:lang w:val="pl-PL"/>
    </w:rPr>
  </w:style>
  <w:style w:type="paragraph" w:styleId="841">
    <w:name w:val="Heading 2"/>
    <w:basedOn w:val="840"/>
    <w:next w:val="899"/>
    <w:link w:val="851"/>
    <w:uiPriority w:val="9"/>
    <w:unhideWhenUsed/>
    <w:qFormat/>
    <w:pPr>
      <w:numPr>
        <w:ilvl w:val="1"/>
        <w:numId w:val="2"/>
      </w:numPr>
      <w:pBdr/>
      <w:spacing/>
      <w:ind/>
    </w:pPr>
    <w:rPr>
      <w:i/>
      <w:iCs/>
      <w:sz w:val="20"/>
      <w:szCs w:val="20"/>
      <w:lang w:val="pl-PL"/>
    </w:rPr>
  </w:style>
  <w:style w:type="paragraph" w:styleId="842">
    <w:name w:val="Heading 3"/>
    <w:basedOn w:val="899"/>
    <w:next w:val="899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99"/>
    <w:next w:val="899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99"/>
    <w:next w:val="899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99"/>
    <w:next w:val="899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99"/>
    <w:next w:val="899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9"/>
    <w:next w:val="899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9"/>
    <w:next w:val="899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character" w:styleId="850">
    <w:name w:val="Heading 1 Char"/>
    <w:link w:val="840"/>
    <w:uiPriority w:val="9"/>
    <w:pPr>
      <w:pBdr/>
      <w:spacing/>
      <w:ind/>
    </w:pPr>
    <w:rPr>
      <w:b/>
      <w:bCs/>
      <w:sz w:val="24"/>
      <w:szCs w:val="24"/>
      <w:lang w:val="pl-PL"/>
    </w:rPr>
  </w:style>
  <w:style w:type="character" w:styleId="851">
    <w:name w:val="Heading 2 Char"/>
    <w:link w:val="841"/>
    <w:uiPriority w:val="9"/>
    <w:pPr>
      <w:pBdr/>
      <w:spacing/>
      <w:ind/>
    </w:pPr>
    <w:rPr>
      <w:i/>
      <w:iCs/>
      <w:sz w:val="20"/>
      <w:szCs w:val="20"/>
      <w:lang w:val="pl-PL"/>
    </w:rPr>
  </w:style>
  <w:style w:type="character" w:styleId="852">
    <w:name w:val="Heading 3 Char"/>
    <w:basedOn w:val="84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49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49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49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99"/>
    <w:next w:val="899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49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9"/>
    <w:next w:val="899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49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9"/>
    <w:next w:val="899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49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99"/>
    <w:next w:val="899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49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9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49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9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49"/>
    <w:link w:val="874"/>
    <w:uiPriority w:val="99"/>
    <w:pPr>
      <w:pBdr/>
      <w:spacing/>
      <w:ind/>
    </w:pPr>
  </w:style>
  <w:style w:type="paragraph" w:styleId="876">
    <w:name w:val="Footer"/>
    <w:basedOn w:val="899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49"/>
    <w:link w:val="876"/>
    <w:uiPriority w:val="99"/>
    <w:pPr>
      <w:pBdr/>
      <w:spacing/>
      <w:ind/>
    </w:pPr>
  </w:style>
  <w:style w:type="paragraph" w:styleId="878">
    <w:name w:val="Caption"/>
    <w:basedOn w:val="899"/>
    <w:next w:val="899"/>
    <w:uiPriority w:val="35"/>
    <w:unhideWhenUsed/>
    <w:qFormat/>
    <w:pPr>
      <w:pBdr/>
      <w:spacing w:after="200" w:line="240" w:lineRule="auto"/>
      <w:ind/>
      <w:jc w:val="center"/>
    </w:pPr>
    <w:rPr>
      <w:i/>
      <w:iCs/>
      <w:color w:val="0e2841" w:themeColor="text2"/>
      <w:sz w:val="18"/>
      <w:szCs w:val="18"/>
      <w:lang w:val="pl-PL"/>
    </w:rPr>
  </w:style>
  <w:style w:type="paragraph" w:styleId="879">
    <w:name w:val="footnote text"/>
    <w:basedOn w:val="899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849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99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849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Hyperlink"/>
    <w:basedOn w:val="8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6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888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889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890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891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892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893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894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895">
    <w:name w:val="toc 9"/>
    <w:basedOn w:val="899"/>
    <w:next w:val="899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 w:line="36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val="pl-PL"/>
    </w:r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paragraph" w:styleId="902">
    <w:name w:val="No Spacing"/>
    <w:basedOn w:val="899"/>
    <w:uiPriority w:val="1"/>
    <w:qFormat/>
    <w:pPr>
      <w:pBdr/>
      <w:spacing w:after="0" w:line="240" w:lineRule="auto"/>
      <w:ind/>
    </w:pPr>
  </w:style>
  <w:style w:type="paragraph" w:styleId="903">
    <w:name w:val="List Paragraph"/>
    <w:basedOn w:val="89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omments" Target="comments.xml" /><Relationship Id="rId13" Type="http://schemas.microsoft.com/office/2011/relationships/commentsExtended" Target="commentsExtended.xml" /><Relationship Id="rId14" Type="http://schemas.microsoft.com/office/2018/08/relationships/commentsExtensible" Target="commentsExtensible.xml" /><Relationship Id="rId15" Type="http://schemas.microsoft.com/office/2016/09/relationships/commentsIds" Target="commentsIds.xml" /><Relationship Id="rId16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Table Grid"/>
    <w:basedOn w:val="14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Table Grid Light"/>
    <w:basedOn w:val="14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Plain Table 1"/>
    <w:basedOn w:val="14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Plain Table 2"/>
    <w:basedOn w:val="14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Plain Table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Plain Table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1 Light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1 Light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1 Light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1 Light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2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2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2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3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3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3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4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4 - Accent 1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4 - Accent 2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4 - Accent 3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 - Accent 4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5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6"/>
    <w:basedOn w:val="14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5 Dark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5 Dark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5 Dark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5 Dark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6 Colorful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6 Colorful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6 Colorful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6 Colorful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7 Colorful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7 Colorful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7 Colorful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7 Colorful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1 Light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1 Light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1 Light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1 Light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2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2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2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3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3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3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4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4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4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5 Dark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5 Dark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5 Dark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5 Dark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6 Colorful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6 Colorful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6 Colorful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6 Colorful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7 Colorful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7 Colorful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7 Colorful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7 Colorful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ned - Accent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ned - Accent 1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ned - Accent 2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ned - Accent 3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 4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5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6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&amp; Lined - Accent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&amp; Lined - Accent 1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&amp; Lined - Accent 2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&amp; Lined - Accent 3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 4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5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6"/>
    <w:basedOn w:val="14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- Accent 1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- Accent 2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- Accent 3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- Accent 4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5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6"/>
    <w:basedOn w:val="14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3" w:default="1">
    <w:name w:val="Normal"/>
    <w:qFormat/>
    <w:pPr>
      <w:pBdr/>
      <w:spacing/>
      <w:ind/>
    </w:pPr>
  </w:style>
  <w:style w:type="paragraph" w:styleId="1534">
    <w:name w:val="Heading 1"/>
    <w:basedOn w:val="1533"/>
    <w:next w:val="1533"/>
    <w:link w:val="15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5">
    <w:name w:val="Heading 2"/>
    <w:basedOn w:val="1533"/>
    <w:next w:val="1533"/>
    <w:link w:val="15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6">
    <w:name w:val="Heading 3"/>
    <w:basedOn w:val="1533"/>
    <w:next w:val="1533"/>
    <w:link w:val="15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7">
    <w:name w:val="Heading 4"/>
    <w:basedOn w:val="1533"/>
    <w:next w:val="1533"/>
    <w:link w:val="15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8">
    <w:name w:val="Heading 5"/>
    <w:basedOn w:val="1533"/>
    <w:next w:val="1533"/>
    <w:link w:val="15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9">
    <w:name w:val="Heading 6"/>
    <w:basedOn w:val="1533"/>
    <w:next w:val="1533"/>
    <w:link w:val="15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0">
    <w:name w:val="Heading 7"/>
    <w:basedOn w:val="1533"/>
    <w:next w:val="1533"/>
    <w:link w:val="15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1">
    <w:name w:val="Heading 8"/>
    <w:basedOn w:val="1533"/>
    <w:next w:val="1533"/>
    <w:link w:val="15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2">
    <w:name w:val="Heading 9"/>
    <w:basedOn w:val="1533"/>
    <w:next w:val="1533"/>
    <w:link w:val="15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3" w:default="1">
    <w:name w:val="Default Paragraph Font"/>
    <w:uiPriority w:val="1"/>
    <w:semiHidden/>
    <w:unhideWhenUsed/>
    <w:pPr>
      <w:pBdr/>
      <w:spacing/>
      <w:ind/>
    </w:pPr>
  </w:style>
  <w:style w:type="numbering" w:styleId="1544" w:default="1">
    <w:name w:val="No List"/>
    <w:uiPriority w:val="99"/>
    <w:semiHidden/>
    <w:unhideWhenUsed/>
    <w:pPr>
      <w:pBdr/>
      <w:spacing/>
      <w:ind/>
    </w:pPr>
  </w:style>
  <w:style w:type="character" w:styleId="1545">
    <w:name w:val="Heading 1 Char"/>
    <w:basedOn w:val="1543"/>
    <w:link w:val="15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6">
    <w:name w:val="Heading 2 Char"/>
    <w:basedOn w:val="1543"/>
    <w:link w:val="15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7">
    <w:name w:val="Heading 3 Char"/>
    <w:basedOn w:val="1543"/>
    <w:link w:val="15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8">
    <w:name w:val="Heading 4 Char"/>
    <w:basedOn w:val="1543"/>
    <w:link w:val="15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9">
    <w:name w:val="Heading 5 Char"/>
    <w:basedOn w:val="1543"/>
    <w:link w:val="15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0">
    <w:name w:val="Heading 6 Char"/>
    <w:basedOn w:val="1543"/>
    <w:link w:val="15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1">
    <w:name w:val="Heading 7 Char"/>
    <w:basedOn w:val="1543"/>
    <w:link w:val="15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2">
    <w:name w:val="Heading 8 Char"/>
    <w:basedOn w:val="1543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3">
    <w:name w:val="Heading 9 Char"/>
    <w:basedOn w:val="1543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4">
    <w:name w:val="Title"/>
    <w:basedOn w:val="1533"/>
    <w:next w:val="1533"/>
    <w:link w:val="15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5">
    <w:name w:val="Title Char"/>
    <w:basedOn w:val="1543"/>
    <w:link w:val="15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6">
    <w:name w:val="Subtitle"/>
    <w:basedOn w:val="1533"/>
    <w:next w:val="1533"/>
    <w:link w:val="15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7">
    <w:name w:val="Subtitle Char"/>
    <w:basedOn w:val="1543"/>
    <w:link w:val="15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8">
    <w:name w:val="Quote"/>
    <w:basedOn w:val="1533"/>
    <w:next w:val="1533"/>
    <w:link w:val="15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9">
    <w:name w:val="Quote Char"/>
    <w:basedOn w:val="1543"/>
    <w:link w:val="15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0">
    <w:name w:val="List Paragraph"/>
    <w:basedOn w:val="1533"/>
    <w:uiPriority w:val="34"/>
    <w:qFormat/>
    <w:pPr>
      <w:pBdr/>
      <w:spacing/>
      <w:ind w:left="720"/>
      <w:contextualSpacing w:val="true"/>
    </w:pPr>
  </w:style>
  <w:style w:type="character" w:styleId="1561">
    <w:name w:val="Intense Emphasis"/>
    <w:basedOn w:val="15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2">
    <w:name w:val="Intense Quote"/>
    <w:basedOn w:val="1533"/>
    <w:next w:val="1533"/>
    <w:link w:val="15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3">
    <w:name w:val="Intense Quote Char"/>
    <w:basedOn w:val="1543"/>
    <w:link w:val="15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4">
    <w:name w:val="Intense Reference"/>
    <w:basedOn w:val="15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5">
    <w:name w:val="No Spacing"/>
    <w:basedOn w:val="1533"/>
    <w:uiPriority w:val="1"/>
    <w:qFormat/>
    <w:pPr>
      <w:pBdr/>
      <w:spacing w:after="0" w:line="240" w:lineRule="auto"/>
      <w:ind/>
    </w:pPr>
  </w:style>
  <w:style w:type="character" w:styleId="1566">
    <w:name w:val="Subtle Emphasis"/>
    <w:basedOn w:val="15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7">
    <w:name w:val="Emphasis"/>
    <w:basedOn w:val="1543"/>
    <w:uiPriority w:val="20"/>
    <w:qFormat/>
    <w:pPr>
      <w:pBdr/>
      <w:spacing/>
      <w:ind/>
    </w:pPr>
    <w:rPr>
      <w:i/>
      <w:iCs/>
    </w:rPr>
  </w:style>
  <w:style w:type="character" w:styleId="1568">
    <w:name w:val="Strong"/>
    <w:basedOn w:val="1543"/>
    <w:uiPriority w:val="22"/>
    <w:qFormat/>
    <w:pPr>
      <w:pBdr/>
      <w:spacing/>
      <w:ind/>
    </w:pPr>
    <w:rPr>
      <w:b/>
      <w:bCs/>
    </w:rPr>
  </w:style>
  <w:style w:type="character" w:styleId="1569">
    <w:name w:val="Subtle Reference"/>
    <w:basedOn w:val="15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0">
    <w:name w:val="Book Title"/>
    <w:basedOn w:val="15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1">
    <w:name w:val="Header"/>
    <w:basedOn w:val="1533"/>
    <w:link w:val="15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2">
    <w:name w:val="Header Char"/>
    <w:basedOn w:val="1543"/>
    <w:link w:val="1571"/>
    <w:uiPriority w:val="99"/>
    <w:pPr>
      <w:pBdr/>
      <w:spacing/>
      <w:ind/>
    </w:pPr>
  </w:style>
  <w:style w:type="paragraph" w:styleId="1573">
    <w:name w:val="Footer"/>
    <w:basedOn w:val="1533"/>
    <w:link w:val="15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4">
    <w:name w:val="Footer Char"/>
    <w:basedOn w:val="1543"/>
    <w:link w:val="1573"/>
    <w:uiPriority w:val="99"/>
    <w:pPr>
      <w:pBdr/>
      <w:spacing/>
      <w:ind/>
    </w:pPr>
  </w:style>
  <w:style w:type="paragraph" w:styleId="1575">
    <w:name w:val="Caption"/>
    <w:basedOn w:val="1533"/>
    <w:next w:val="15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6">
    <w:name w:val="footnote text"/>
    <w:basedOn w:val="1533"/>
    <w:link w:val="15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7">
    <w:name w:val="Footnote Text Char"/>
    <w:basedOn w:val="1543"/>
    <w:link w:val="1576"/>
    <w:uiPriority w:val="99"/>
    <w:semiHidden/>
    <w:pPr>
      <w:pBdr/>
      <w:spacing/>
      <w:ind/>
    </w:pPr>
    <w:rPr>
      <w:sz w:val="20"/>
      <w:szCs w:val="20"/>
    </w:rPr>
  </w:style>
  <w:style w:type="character" w:styleId="1578">
    <w:name w:val="footnote reference"/>
    <w:basedOn w:val="1543"/>
    <w:uiPriority w:val="99"/>
    <w:semiHidden/>
    <w:unhideWhenUsed/>
    <w:pPr>
      <w:pBdr/>
      <w:spacing/>
      <w:ind/>
    </w:pPr>
    <w:rPr>
      <w:vertAlign w:val="superscript"/>
    </w:rPr>
  </w:style>
  <w:style w:type="paragraph" w:styleId="1579">
    <w:name w:val="endnote text"/>
    <w:basedOn w:val="1533"/>
    <w:link w:val="15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0">
    <w:name w:val="Endnote Text Char"/>
    <w:basedOn w:val="1543"/>
    <w:link w:val="1579"/>
    <w:uiPriority w:val="99"/>
    <w:semiHidden/>
    <w:pPr>
      <w:pBdr/>
      <w:spacing/>
      <w:ind/>
    </w:pPr>
    <w:rPr>
      <w:sz w:val="20"/>
      <w:szCs w:val="20"/>
    </w:rPr>
  </w:style>
  <w:style w:type="character" w:styleId="1581">
    <w:name w:val="endnote reference"/>
    <w:basedOn w:val="1543"/>
    <w:uiPriority w:val="99"/>
    <w:semiHidden/>
    <w:unhideWhenUsed/>
    <w:pPr>
      <w:pBdr/>
      <w:spacing/>
      <w:ind/>
    </w:pPr>
    <w:rPr>
      <w:vertAlign w:val="superscript"/>
    </w:rPr>
  </w:style>
  <w:style w:type="character" w:styleId="1582">
    <w:name w:val="Hyperlink"/>
    <w:basedOn w:val="15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3">
    <w:name w:val="FollowedHyperlink"/>
    <w:basedOn w:val="15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4">
    <w:name w:val="toc 1"/>
    <w:basedOn w:val="1533"/>
    <w:next w:val="1533"/>
    <w:uiPriority w:val="39"/>
    <w:unhideWhenUsed/>
    <w:pPr>
      <w:pBdr/>
      <w:spacing w:after="100"/>
      <w:ind/>
    </w:pPr>
  </w:style>
  <w:style w:type="paragraph" w:styleId="1585">
    <w:name w:val="toc 2"/>
    <w:basedOn w:val="1533"/>
    <w:next w:val="1533"/>
    <w:uiPriority w:val="39"/>
    <w:unhideWhenUsed/>
    <w:pPr>
      <w:pBdr/>
      <w:spacing w:after="100"/>
      <w:ind w:left="220"/>
    </w:pPr>
  </w:style>
  <w:style w:type="paragraph" w:styleId="1586">
    <w:name w:val="toc 3"/>
    <w:basedOn w:val="1533"/>
    <w:next w:val="1533"/>
    <w:uiPriority w:val="39"/>
    <w:unhideWhenUsed/>
    <w:pPr>
      <w:pBdr/>
      <w:spacing w:after="100"/>
      <w:ind w:left="440"/>
    </w:pPr>
  </w:style>
  <w:style w:type="paragraph" w:styleId="1587">
    <w:name w:val="toc 4"/>
    <w:basedOn w:val="1533"/>
    <w:next w:val="1533"/>
    <w:uiPriority w:val="39"/>
    <w:unhideWhenUsed/>
    <w:pPr>
      <w:pBdr/>
      <w:spacing w:after="100"/>
      <w:ind w:left="660"/>
    </w:pPr>
  </w:style>
  <w:style w:type="paragraph" w:styleId="1588">
    <w:name w:val="toc 5"/>
    <w:basedOn w:val="1533"/>
    <w:next w:val="1533"/>
    <w:uiPriority w:val="39"/>
    <w:unhideWhenUsed/>
    <w:pPr>
      <w:pBdr/>
      <w:spacing w:after="100"/>
      <w:ind w:left="880"/>
    </w:pPr>
  </w:style>
  <w:style w:type="paragraph" w:styleId="1589">
    <w:name w:val="toc 6"/>
    <w:basedOn w:val="1533"/>
    <w:next w:val="1533"/>
    <w:uiPriority w:val="39"/>
    <w:unhideWhenUsed/>
    <w:pPr>
      <w:pBdr/>
      <w:spacing w:after="100"/>
      <w:ind w:left="1100"/>
    </w:pPr>
  </w:style>
  <w:style w:type="paragraph" w:styleId="1590">
    <w:name w:val="toc 7"/>
    <w:basedOn w:val="1533"/>
    <w:next w:val="1533"/>
    <w:uiPriority w:val="39"/>
    <w:unhideWhenUsed/>
    <w:pPr>
      <w:pBdr/>
      <w:spacing w:after="100"/>
      <w:ind w:left="1320"/>
    </w:pPr>
  </w:style>
  <w:style w:type="paragraph" w:styleId="1591">
    <w:name w:val="toc 8"/>
    <w:basedOn w:val="1533"/>
    <w:next w:val="1533"/>
    <w:uiPriority w:val="39"/>
    <w:unhideWhenUsed/>
    <w:pPr>
      <w:pBdr/>
      <w:spacing w:after="100"/>
      <w:ind w:left="1540"/>
    </w:pPr>
  </w:style>
  <w:style w:type="paragraph" w:styleId="1592">
    <w:name w:val="toc 9"/>
    <w:basedOn w:val="1533"/>
    <w:next w:val="1533"/>
    <w:uiPriority w:val="39"/>
    <w:unhideWhenUsed/>
    <w:pPr>
      <w:pBdr/>
      <w:spacing w:after="100"/>
      <w:ind w:left="1760"/>
    </w:pPr>
  </w:style>
  <w:style w:type="character" w:styleId="1593">
    <w:name w:val="Placeholder Text"/>
    <w:basedOn w:val="1543"/>
    <w:uiPriority w:val="99"/>
    <w:semiHidden/>
    <w:pPr>
      <w:pBdr/>
      <w:spacing/>
      <w:ind/>
    </w:pPr>
    <w:rPr>
      <w:color w:val="666666"/>
    </w:rPr>
  </w:style>
  <w:style w:type="paragraph" w:styleId="1594">
    <w:name w:val="TOC Heading"/>
    <w:uiPriority w:val="39"/>
    <w:unhideWhenUsed/>
    <w:pPr>
      <w:pBdr/>
      <w:spacing/>
      <w:ind/>
    </w:pPr>
  </w:style>
  <w:style w:type="paragraph" w:styleId="1595">
    <w:name w:val="table of figures"/>
    <w:basedOn w:val="1533"/>
    <w:next w:val="153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2026-08-30T14:55:26Z</dcterms:modified>
</cp:coreProperties>
</file>