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A638" w14:textId="77777777" w:rsidR="003F4BF8" w:rsidRDefault="00000000">
      <w:pPr>
        <w:spacing w:after="40"/>
      </w:pPr>
      <w:r>
        <w:rPr>
          <w:b/>
          <w:bCs/>
          <w:color w:val="5B3EA6"/>
        </w:rPr>
        <w:t>ACUERDO DE PRESTACIÓN DE SERVICIOS</w:t>
      </w:r>
    </w:p>
    <w:p w14:paraId="1D5CA639" w14:textId="77777777" w:rsidR="003F4BF8" w:rsidRDefault="00000000">
      <w:pPr>
        <w:spacing w:after="200"/>
      </w:pPr>
      <w:r>
        <w:rPr>
          <w:b/>
          <w:bCs/>
          <w:color w:val="1A1A2E"/>
          <w:sz w:val="30"/>
          <w:szCs w:val="30"/>
        </w:rPr>
        <w:t>Desarrollo web — Rediseño digital en 3 landing pages</w:t>
      </w:r>
    </w:p>
    <w:p w14:paraId="1D5CA63A" w14:textId="77777777" w:rsidR="003F4BF8" w:rsidRDefault="003F4BF8">
      <w:pPr>
        <w:pBdr>
          <w:bottom w:val="single" w:sz="6" w:space="8" w:color="E2E0EC"/>
        </w:pBdr>
        <w:spacing w:after="200"/>
      </w:pPr>
    </w:p>
    <w:p w14:paraId="1D5CA63B" w14:textId="77777777" w:rsidR="003F4BF8" w:rsidRDefault="00000000">
      <w:pPr>
        <w:spacing w:before="200" w:after="90"/>
      </w:pPr>
      <w:r>
        <w:rPr>
          <w:b/>
          <w:bCs/>
          <w:color w:val="5B3EA6"/>
          <w:sz w:val="21"/>
          <w:szCs w:val="21"/>
        </w:rPr>
        <w:t>PARTES</w:t>
      </w:r>
    </w:p>
    <w:p w14:paraId="1D5CA63C" w14:textId="77777777" w:rsidR="003F4BF8" w:rsidRDefault="00000000">
      <w:pPr>
        <w:spacing w:after="40"/>
      </w:pPr>
      <w:r>
        <w:rPr>
          <w:b/>
          <w:bCs/>
          <w:color w:val="1A1A2E"/>
        </w:rPr>
        <w:t xml:space="preserve">Proveedor: </w:t>
      </w:r>
      <w:r>
        <w:rPr>
          <w:color w:val="1A1A2E"/>
        </w:rPr>
        <w:t>María Pía Franetovich</w:t>
      </w:r>
    </w:p>
    <w:p w14:paraId="1D5CA63D" w14:textId="77777777" w:rsidR="003F4BF8" w:rsidRDefault="00000000">
      <w:pPr>
        <w:spacing w:after="40"/>
      </w:pPr>
      <w:r>
        <w:rPr>
          <w:b/>
          <w:bCs/>
          <w:color w:val="1A1A2E"/>
        </w:rPr>
        <w:t xml:space="preserve">Contacto: </w:t>
      </w:r>
      <w:r>
        <w:rPr>
          <w:color w:val="1A1A2E"/>
        </w:rPr>
        <w:t>Franetovmariapia@gmail.com</w:t>
      </w:r>
    </w:p>
    <w:p w14:paraId="1D5CA63E" w14:textId="77777777" w:rsidR="003F4BF8" w:rsidRDefault="003F4BF8">
      <w:pPr>
        <w:spacing w:after="100"/>
      </w:pPr>
    </w:p>
    <w:p w14:paraId="1D5CA63F" w14:textId="77777777" w:rsidR="003F4BF8" w:rsidRDefault="00000000">
      <w:pPr>
        <w:spacing w:after="40"/>
      </w:pPr>
      <w:r>
        <w:rPr>
          <w:b/>
          <w:bCs/>
          <w:color w:val="1A1A2E"/>
        </w:rPr>
        <w:t xml:space="preserve">Cliente: </w:t>
      </w:r>
      <w:r>
        <w:rPr>
          <w:color w:val="1A1A2E"/>
        </w:rPr>
        <w:t>Emiliano Gabriel Rossoti</w:t>
      </w:r>
    </w:p>
    <w:p w14:paraId="1D5CA640" w14:textId="77777777" w:rsidR="003F4BF8" w:rsidRDefault="00000000">
      <w:pPr>
        <w:spacing w:after="40"/>
      </w:pPr>
      <w:r>
        <w:rPr>
          <w:b/>
          <w:bCs/>
          <w:color w:val="1A1A2E"/>
        </w:rPr>
        <w:t xml:space="preserve">Actividad: </w:t>
      </w:r>
      <w:r>
        <w:rPr>
          <w:color w:val="1A1A2E"/>
        </w:rPr>
        <w:t>Arquitecto — Consultor en Proyectos Participativos</w:t>
      </w:r>
    </w:p>
    <w:p w14:paraId="1D5CA641" w14:textId="77777777" w:rsidR="003F4BF8" w:rsidRDefault="00000000">
      <w:pPr>
        <w:spacing w:after="40"/>
      </w:pPr>
      <w:r>
        <w:rPr>
          <w:b/>
          <w:bCs/>
          <w:color w:val="1A1A2E"/>
        </w:rPr>
        <w:t xml:space="preserve">Contacto: </w:t>
      </w:r>
      <w:r>
        <w:rPr>
          <w:color w:val="1A1A2E"/>
        </w:rPr>
        <w:t>emilianobim@gmail.com</w:t>
      </w:r>
    </w:p>
    <w:p w14:paraId="1D5CA642" w14:textId="77777777" w:rsidR="003F4BF8" w:rsidRDefault="00000000">
      <w:pPr>
        <w:spacing w:before="200" w:after="90"/>
      </w:pPr>
      <w:r>
        <w:rPr>
          <w:b/>
          <w:bCs/>
          <w:color w:val="5B3EA6"/>
          <w:sz w:val="21"/>
          <w:szCs w:val="21"/>
        </w:rPr>
        <w:t>FECHA DEL ACUERDO</w:t>
      </w:r>
    </w:p>
    <w:p w14:paraId="1D5CA643" w14:textId="723ABEA3" w:rsidR="003F4BF8" w:rsidRDefault="00000000">
      <w:pPr>
        <w:spacing w:after="40"/>
      </w:pPr>
      <w:r>
        <w:rPr>
          <w:b/>
          <w:bCs/>
          <w:color w:val="1A1A2E"/>
        </w:rPr>
        <w:t xml:space="preserve">Fecha: </w:t>
      </w:r>
      <w:r w:rsidR="001D61BD">
        <w:rPr>
          <w:color w:val="1A1A2E"/>
        </w:rPr>
        <w:t>30/07/2026</w:t>
      </w:r>
    </w:p>
    <w:p w14:paraId="1D5CA644" w14:textId="77777777" w:rsidR="003F4BF8" w:rsidRDefault="00000000">
      <w:pPr>
        <w:pStyle w:val="Ttulo1"/>
        <w:spacing w:before="320" w:after="140"/>
      </w:pPr>
      <w:r>
        <w:rPr>
          <w:b/>
          <w:bCs/>
          <w:color w:val="1A1A2E"/>
          <w:sz w:val="26"/>
          <w:szCs w:val="26"/>
        </w:rPr>
        <w:t>1. OBJETO</w:t>
      </w:r>
    </w:p>
    <w:p w14:paraId="1D5CA645" w14:textId="77777777" w:rsidR="003F4BF8" w:rsidRDefault="00000000">
      <w:pPr>
        <w:spacing w:after="140" w:line="300" w:lineRule="auto"/>
        <w:jc w:val="both"/>
      </w:pPr>
      <w:r>
        <w:rPr>
          <w:color w:val="1A1A2E"/>
        </w:rPr>
        <w:t>El Proveedor se compromete a diseñar y desarrollar tres (3) landing pages independientes para el Cliente, bajo el dominio emilianorossoti.com y subdominios asociados, conforme al alcance descripto en la Cláusula 2 de este acuerdo.</w:t>
      </w:r>
    </w:p>
    <w:p w14:paraId="1D5CA646" w14:textId="77777777" w:rsidR="003F4BF8" w:rsidRDefault="00000000">
      <w:pPr>
        <w:pStyle w:val="Ttulo1"/>
        <w:spacing w:before="320" w:after="140"/>
      </w:pPr>
      <w:r>
        <w:rPr>
          <w:b/>
          <w:bCs/>
          <w:color w:val="1A1A2E"/>
          <w:sz w:val="26"/>
          <w:szCs w:val="26"/>
        </w:rPr>
        <w:t>2. ALCANCE Y ETAPAS</w:t>
      </w:r>
    </w:p>
    <w:p w14:paraId="1D5CA647" w14:textId="77777777" w:rsidR="003F4BF8" w:rsidRDefault="00000000">
      <w:pPr>
        <w:spacing w:after="140" w:line="300" w:lineRule="auto"/>
        <w:jc w:val="both"/>
      </w:pPr>
      <w:r>
        <w:rPr>
          <w:color w:val="1A1A2E"/>
        </w:rPr>
        <w:t>El proyecto se divide en tres etapas independientes: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200"/>
      </w:tblGrid>
      <w:tr w:rsidR="003F4BF8" w14:paraId="1D5CA64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ED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5CA648" w14:textId="77777777" w:rsidR="003F4BF8" w:rsidRDefault="00000000">
            <w:r>
              <w:rPr>
                <w:b/>
                <w:bCs/>
                <w:color w:val="1A1A2E"/>
              </w:rPr>
              <w:t>Etapa 1 — Landing Profesional (la más compleja)</w:t>
            </w:r>
          </w:p>
          <w:p w14:paraId="1D5CA649" w14:textId="77777777" w:rsidR="003F4BF8" w:rsidRDefault="00000000">
            <w:pPr>
              <w:spacing w:before="40"/>
            </w:pPr>
            <w:r>
              <w:rPr>
                <w:color w:val="6B6B76"/>
                <w:sz w:val="18"/>
                <w:szCs w:val="18"/>
              </w:rPr>
              <w:t>Diseño personalizado, portfolio, formulario de consulta, integraciones (Behance, LinkedIn, redes) y experiencia 3D interactiva desarrollada con la librería de código abierto That Open Company (basada en Three.js), optimizada para desktop y mobile. Incluye hasta dos rondas de modificaciones.</w:t>
            </w:r>
          </w:p>
        </w:tc>
        <w:tc>
          <w:tcPr>
            <w:tcW w:w="2200" w:type="dxa"/>
            <w:shd w:val="clear" w:color="auto" w:fill="EDE8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CA64A" w14:textId="77777777" w:rsidR="003F4BF8" w:rsidRDefault="00000000">
            <w:pPr>
              <w:jc w:val="right"/>
            </w:pPr>
            <w:r>
              <w:rPr>
                <w:b/>
                <w:bCs/>
                <w:color w:val="5B3EA6"/>
                <w:sz w:val="22"/>
                <w:szCs w:val="22"/>
              </w:rPr>
              <w:t>$300.000</w:t>
            </w:r>
          </w:p>
        </w:tc>
      </w:tr>
      <w:tr w:rsidR="003F4BF8" w14:paraId="1D5CA64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6B7185" w14:textId="77777777" w:rsidR="001D61BD" w:rsidRDefault="00000000" w:rsidP="001D61BD">
            <w:pPr>
              <w:rPr>
                <w:b/>
                <w:bCs/>
                <w:color w:val="1A1A2E"/>
              </w:rPr>
            </w:pPr>
            <w:r>
              <w:rPr>
                <w:b/>
                <w:bCs/>
                <w:color w:val="1A1A2E"/>
              </w:rPr>
              <w:t xml:space="preserve">Etapa 2 — </w:t>
            </w:r>
            <w:r w:rsidR="001D61BD">
              <w:rPr>
                <w:b/>
                <w:bCs/>
                <w:color w:val="1A1A2E"/>
              </w:rPr>
              <w:t>Nuevas Formas de…</w:t>
            </w:r>
          </w:p>
          <w:p w14:paraId="1D5CA64D" w14:textId="60789EA8" w:rsidR="003F4BF8" w:rsidRDefault="00000000" w:rsidP="001D61BD">
            <w:r>
              <w:rPr>
                <w:color w:val="6B6B76"/>
                <w:sz w:val="18"/>
                <w:szCs w:val="18"/>
              </w:rPr>
              <w:t>Landing con propuesta, biblioteca libre, mapas, grupos de diálogo y encuentros. Diseño propio, sin desarrollo 3D. Se desarrolla antes que la Etapa 3.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CA64E" w14:textId="77777777" w:rsidR="003F4BF8" w:rsidRDefault="00000000">
            <w:pPr>
              <w:jc w:val="right"/>
            </w:pPr>
            <w:r>
              <w:rPr>
                <w:b/>
                <w:bCs/>
                <w:color w:val="5B3EA6"/>
                <w:sz w:val="22"/>
                <w:szCs w:val="22"/>
              </w:rPr>
              <w:t>$190.000</w:t>
            </w:r>
          </w:p>
        </w:tc>
      </w:tr>
      <w:tr w:rsidR="003F4BF8" w14:paraId="1D5CA65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5CA650" w14:textId="57E9035E" w:rsidR="003F4BF8" w:rsidRDefault="00000000">
            <w:r>
              <w:rPr>
                <w:b/>
                <w:bCs/>
                <w:color w:val="1A1A2E"/>
              </w:rPr>
              <w:t>Etapa 3 —</w:t>
            </w:r>
            <w:r w:rsidR="001D61BD">
              <w:rPr>
                <w:b/>
                <w:bCs/>
                <w:color w:val="1A1A2E"/>
              </w:rPr>
              <w:t xml:space="preserve"> Comunidad Barrios…</w:t>
            </w:r>
          </w:p>
          <w:p w14:paraId="1D5CA651" w14:textId="1FF54DE7" w:rsidR="003F4BF8" w:rsidRDefault="00000000">
            <w:pPr>
              <w:spacing w:before="40"/>
            </w:pPr>
            <w:r>
              <w:rPr>
                <w:color w:val="6B6B76"/>
                <w:sz w:val="18"/>
                <w:szCs w:val="18"/>
              </w:rPr>
              <w:t xml:space="preserve">Landing </w:t>
            </w:r>
            <w:r w:rsidR="009250E6">
              <w:rPr>
                <w:color w:val="6B6B76"/>
                <w:sz w:val="18"/>
                <w:szCs w:val="18"/>
              </w:rPr>
              <w:t>proyecto colaborativo. A definir.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CA652" w14:textId="77777777" w:rsidR="003F4BF8" w:rsidRDefault="00000000">
            <w:pPr>
              <w:jc w:val="right"/>
            </w:pPr>
            <w:r>
              <w:rPr>
                <w:b/>
                <w:bCs/>
                <w:color w:val="5B3EA6"/>
                <w:sz w:val="22"/>
                <w:szCs w:val="22"/>
              </w:rPr>
              <w:t>$190.000</w:t>
            </w:r>
          </w:p>
        </w:tc>
      </w:tr>
    </w:tbl>
    <w:p w14:paraId="1D5CA655" w14:textId="77777777" w:rsidR="003F4BF8" w:rsidRDefault="00000000">
      <w:pPr>
        <w:pStyle w:val="Ttulo1"/>
        <w:spacing w:before="320" w:after="140"/>
      </w:pPr>
      <w:r>
        <w:rPr>
          <w:b/>
          <w:bCs/>
          <w:color w:val="1A1A2E"/>
          <w:sz w:val="26"/>
          <w:szCs w:val="26"/>
        </w:rPr>
        <w:t>3. INVERSIÓN Y FORMA DE PAGO</w:t>
      </w:r>
    </w:p>
    <w:p w14:paraId="1D5CA656" w14:textId="77777777" w:rsidR="003F4BF8" w:rsidRDefault="00000000">
      <w:pPr>
        <w:pStyle w:val="Prrafodelista"/>
        <w:numPr>
          <w:ilvl w:val="0"/>
          <w:numId w:val="2"/>
        </w:numPr>
        <w:spacing w:before="160" w:after="60"/>
      </w:pPr>
      <w:r>
        <w:rPr>
          <w:b/>
          <w:bCs/>
          <w:color w:val="1A1A2E"/>
          <w:sz w:val="21"/>
          <w:szCs w:val="21"/>
        </w:rPr>
        <w:t>Modalidad de pago por etapa.</w:t>
      </w:r>
    </w:p>
    <w:p w14:paraId="67F08C10" w14:textId="77777777" w:rsidR="006A0614" w:rsidRDefault="00000000" w:rsidP="006A0614">
      <w:pPr>
        <w:spacing w:after="140" w:line="300" w:lineRule="auto"/>
        <w:jc w:val="both"/>
        <w:rPr>
          <w:color w:val="1A1A2E"/>
        </w:rPr>
      </w:pPr>
      <w:r>
        <w:rPr>
          <w:color w:val="1A1A2E"/>
        </w:rPr>
        <w:t>Cada etapa se factura y abona de forma independiente, únicamente al momento de iniciar y finalizar el desarrollo de la landing correspondiente</w:t>
      </w:r>
    </w:p>
    <w:p w14:paraId="1D5CA658" w14:textId="3D184A8B" w:rsidR="003F4BF8" w:rsidRDefault="00000000" w:rsidP="006A0614">
      <w:pPr>
        <w:spacing w:after="140" w:line="300" w:lineRule="auto"/>
        <w:jc w:val="both"/>
      </w:pPr>
      <w:r>
        <w:rPr>
          <w:b/>
          <w:bCs/>
          <w:color w:val="1A1A2E"/>
          <w:sz w:val="21"/>
          <w:szCs w:val="21"/>
        </w:rPr>
        <w:t>Esquema 50/50.</w:t>
      </w:r>
    </w:p>
    <w:p w14:paraId="1D5CA659" w14:textId="77777777" w:rsidR="003F4BF8" w:rsidRDefault="00000000">
      <w:pPr>
        <w:spacing w:after="140" w:line="300" w:lineRule="auto"/>
        <w:jc w:val="both"/>
      </w:pPr>
      <w:r>
        <w:rPr>
          <w:color w:val="1A1A2E"/>
        </w:rPr>
        <w:t>Dentro de cada etapa, el pago se divide en dos partes iguales: 50% al iniciar el desarrollo y 50% al finalizar, una vez aprobada la entrega por el Cliente.</w:t>
      </w:r>
    </w:p>
    <w:p w14:paraId="1D5CA65A" w14:textId="77777777" w:rsidR="003F4BF8" w:rsidRDefault="00000000">
      <w:pPr>
        <w:pStyle w:val="Prrafodelista"/>
        <w:numPr>
          <w:ilvl w:val="0"/>
          <w:numId w:val="2"/>
        </w:numPr>
        <w:spacing w:before="160" w:after="60"/>
      </w:pPr>
      <w:r>
        <w:rPr>
          <w:b/>
          <w:bCs/>
          <w:color w:val="1A1A2E"/>
          <w:sz w:val="21"/>
          <w:szCs w:val="21"/>
        </w:rPr>
        <w:t>Medio de pago.</w:t>
      </w:r>
    </w:p>
    <w:p w14:paraId="1D5CA65B" w14:textId="77777777" w:rsidR="003F4BF8" w:rsidRDefault="00000000">
      <w:pPr>
        <w:spacing w:after="140" w:line="300" w:lineRule="auto"/>
        <w:jc w:val="both"/>
      </w:pPr>
      <w:r>
        <w:rPr>
          <w:color w:val="1A1A2E"/>
        </w:rPr>
        <w:t>Los pagos se realizan mediante transferencia bancaria a la cuenta que el Proveedor indique.</w:t>
      </w:r>
    </w:p>
    <w:p w14:paraId="1D5CA65C" w14:textId="77777777" w:rsidR="003F4BF8" w:rsidRDefault="00000000">
      <w:pPr>
        <w:pStyle w:val="Prrafodelista"/>
        <w:numPr>
          <w:ilvl w:val="0"/>
          <w:numId w:val="2"/>
        </w:numPr>
        <w:spacing w:before="160" w:after="60"/>
      </w:pPr>
      <w:r>
        <w:rPr>
          <w:b/>
          <w:bCs/>
          <w:color w:val="1A1A2E"/>
          <w:sz w:val="21"/>
          <w:szCs w:val="21"/>
        </w:rPr>
        <w:t>Orden de desarrollo.</w:t>
      </w:r>
    </w:p>
    <w:p w14:paraId="1D5CA65D" w14:textId="63D78812" w:rsidR="003F4BF8" w:rsidRDefault="00000000">
      <w:pPr>
        <w:spacing w:after="140" w:line="300" w:lineRule="auto"/>
        <w:jc w:val="both"/>
      </w:pPr>
      <w:r>
        <w:rPr>
          <w:color w:val="1A1A2E"/>
        </w:rPr>
        <w:t xml:space="preserve">La Etapa </w:t>
      </w:r>
      <w:r w:rsidR="00686D79">
        <w:rPr>
          <w:color w:val="1A1A2E"/>
        </w:rPr>
        <w:t xml:space="preserve">3 </w:t>
      </w:r>
      <w:r>
        <w:rPr>
          <w:color w:val="1A1A2E"/>
        </w:rPr>
        <w:t xml:space="preserve">(Comunidad Barrios Soberanos) se desarrolla </w:t>
      </w:r>
      <w:r w:rsidR="00686D79">
        <w:rPr>
          <w:color w:val="1A1A2E"/>
        </w:rPr>
        <w:t>despues</w:t>
      </w:r>
      <w:r>
        <w:rPr>
          <w:color w:val="1A1A2E"/>
        </w:rPr>
        <w:t xml:space="preserve"> que la Etapa </w:t>
      </w:r>
      <w:r w:rsidR="00686D79">
        <w:rPr>
          <w:color w:val="1A1A2E"/>
        </w:rPr>
        <w:t>2</w:t>
      </w:r>
      <w:r>
        <w:rPr>
          <w:color w:val="1A1A2E"/>
        </w:rPr>
        <w:t xml:space="preserve"> (Nuevas Formas de...).</w:t>
      </w:r>
    </w:p>
    <w:p w14:paraId="1D5CA65E" w14:textId="77777777" w:rsidR="003F4BF8" w:rsidRDefault="00000000">
      <w:pPr>
        <w:pStyle w:val="Ttulo1"/>
        <w:spacing w:before="320" w:after="140"/>
      </w:pPr>
      <w:r>
        <w:rPr>
          <w:b/>
          <w:bCs/>
          <w:color w:val="1A1A2E"/>
          <w:sz w:val="26"/>
          <w:szCs w:val="26"/>
        </w:rPr>
        <w:lastRenderedPageBreak/>
        <w:t>4. PLAZOS Y REVISIONES</w:t>
      </w:r>
    </w:p>
    <w:p w14:paraId="1D5CA65F" w14:textId="77777777" w:rsidR="003F4BF8" w:rsidRDefault="00000000">
      <w:pPr>
        <w:spacing w:after="140" w:line="300" w:lineRule="auto"/>
        <w:jc w:val="both"/>
      </w:pPr>
      <w:r>
        <w:rPr>
          <w:color w:val="1A1A2E"/>
        </w:rPr>
        <w:t>Los plazos de entrega de cada etapa se acuerdan por separado antes de iniciar su desarrollo. La Etapa 1 incluye hasta dos (2) rondas de modificaciones sobre lo entregado; cambios adicionales o fuera del alcance original se cotizan por separado.</w:t>
      </w:r>
    </w:p>
    <w:p w14:paraId="1D5CA660" w14:textId="77777777" w:rsidR="003F4BF8" w:rsidRDefault="00000000">
      <w:pPr>
        <w:pStyle w:val="Ttulo1"/>
        <w:spacing w:before="320" w:after="140"/>
      </w:pPr>
      <w:r>
        <w:rPr>
          <w:b/>
          <w:bCs/>
          <w:color w:val="1A1A2E"/>
          <w:sz w:val="26"/>
          <w:szCs w:val="26"/>
        </w:rPr>
        <w:t>5. PROPIEDAD Y ENTREGABLES</w:t>
      </w:r>
    </w:p>
    <w:p w14:paraId="1D5CA661" w14:textId="77777777" w:rsidR="003F4BF8" w:rsidRDefault="00000000">
      <w:pPr>
        <w:spacing w:after="140" w:line="300" w:lineRule="auto"/>
        <w:jc w:val="both"/>
      </w:pPr>
      <w:r>
        <w:rPr>
          <w:color w:val="1A1A2E"/>
        </w:rPr>
        <w:t>Una vez abonada en su totalidad cada etapa, el Cliente adquiere los derechos de uso sobre el diseño y desarrollo entregado en esa landing. El código fuente de librerías de terceros (incluyendo componentes de código abierto como Three.js y That Open Company) se rige por sus propias licencias, ajenas a este acuerdo.</w:t>
      </w:r>
    </w:p>
    <w:p w14:paraId="1D5CA662" w14:textId="77777777" w:rsidR="003F4BF8" w:rsidRDefault="00000000">
      <w:pPr>
        <w:pStyle w:val="Ttulo1"/>
        <w:spacing w:before="320" w:after="140"/>
      </w:pPr>
      <w:r>
        <w:rPr>
          <w:b/>
          <w:bCs/>
          <w:color w:val="1A1A2E"/>
          <w:sz w:val="26"/>
          <w:szCs w:val="26"/>
        </w:rPr>
        <w:t>6. CONFIDENCIALIDAD</w:t>
      </w:r>
    </w:p>
    <w:p w14:paraId="1D5CA663" w14:textId="77777777" w:rsidR="003F4BF8" w:rsidRDefault="00000000">
      <w:pPr>
        <w:spacing w:after="140" w:line="300" w:lineRule="auto"/>
        <w:jc w:val="both"/>
      </w:pPr>
      <w:r>
        <w:rPr>
          <w:color w:val="1A1A2E"/>
        </w:rPr>
        <w:t>Ambas partes se comprometen a mantener confidencialidad sobre la información comercial, técnica y de contenido compartida durante el desarrollo del proyecto, salvo autorización expresa de la otra parte.</w:t>
      </w:r>
    </w:p>
    <w:p w14:paraId="1D5CA664" w14:textId="77777777" w:rsidR="003F4BF8" w:rsidRDefault="00000000">
      <w:pPr>
        <w:pStyle w:val="Ttulo1"/>
        <w:spacing w:before="320" w:after="140"/>
      </w:pPr>
      <w:r>
        <w:rPr>
          <w:b/>
          <w:bCs/>
          <w:color w:val="1A1A2E"/>
          <w:sz w:val="26"/>
          <w:szCs w:val="26"/>
        </w:rPr>
        <w:t>7. MODIFICACIONES AL ACUERDO</w:t>
      </w:r>
    </w:p>
    <w:p w14:paraId="1D5CA665" w14:textId="77777777" w:rsidR="003F4BF8" w:rsidRDefault="00000000">
      <w:pPr>
        <w:spacing w:after="140" w:line="300" w:lineRule="auto"/>
        <w:jc w:val="both"/>
      </w:pPr>
      <w:r>
        <w:rPr>
          <w:color w:val="1A1A2E"/>
        </w:rPr>
        <w:t>Cualquier cambio en el alcance, precios o plazos aquí establecidos deberá acordarse por escrito entre ambas partes (correo electrónico o mensaje escrito es válido a estos fines).</w:t>
      </w:r>
    </w:p>
    <w:p w14:paraId="1D5CA666" w14:textId="77777777" w:rsidR="003F4BF8" w:rsidRDefault="00000000">
      <w:pPr>
        <w:pStyle w:val="Ttulo1"/>
        <w:spacing w:before="320" w:after="140"/>
      </w:pPr>
      <w:r>
        <w:rPr>
          <w:b/>
          <w:bCs/>
          <w:color w:val="1A1A2E"/>
          <w:sz w:val="26"/>
          <w:szCs w:val="26"/>
        </w:rPr>
        <w:t>8. FIRMAS</w:t>
      </w:r>
    </w:p>
    <w:p w14:paraId="1D5CA667" w14:textId="77777777" w:rsidR="003F4BF8" w:rsidRDefault="003F4BF8">
      <w:pPr>
        <w:spacing w:before="300" w:after="4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F4BF8" w14:paraId="1D5CA6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0" w:type="dxa"/>
              <w:right w:w="200" w:type="dxa"/>
            </w:tcMar>
          </w:tcPr>
          <w:p w14:paraId="1D5CA668" w14:textId="77777777" w:rsidR="003F4BF8" w:rsidRDefault="00000000">
            <w:pPr>
              <w:pBdr>
                <w:top w:val="single" w:sz="6" w:space="4" w:color="1A1A2E"/>
              </w:pBdr>
              <w:spacing w:before="500"/>
            </w:pPr>
            <w:r>
              <w:rPr>
                <w:color w:val="1A1A2E"/>
                <w:sz w:val="19"/>
                <w:szCs w:val="19"/>
              </w:rPr>
              <w:t>Proveedor — María Pía Franetovich</w:t>
            </w:r>
          </w:p>
          <w:p w14:paraId="1D5CA669" w14:textId="77777777" w:rsidR="003F4BF8" w:rsidRDefault="00000000">
            <w:pPr>
              <w:spacing w:before="60"/>
            </w:pPr>
            <w:r>
              <w:rPr>
                <w:color w:val="6B6B76"/>
                <w:sz w:val="18"/>
                <w:szCs w:val="18"/>
              </w:rPr>
              <w:t>[Firma]</w:t>
            </w:r>
          </w:p>
        </w:tc>
        <w:tc>
          <w:tcPr>
            <w:tcW w:w="4500" w:type="dxa"/>
            <w:tcMar>
              <w:top w:w="400" w:type="dxa"/>
              <w:left w:w="200" w:type="dxa"/>
            </w:tcMar>
          </w:tcPr>
          <w:p w14:paraId="1D5CA66A" w14:textId="77777777" w:rsidR="003F4BF8" w:rsidRDefault="00000000">
            <w:pPr>
              <w:pBdr>
                <w:top w:val="single" w:sz="6" w:space="4" w:color="1A1A2E"/>
              </w:pBdr>
              <w:spacing w:before="500"/>
            </w:pPr>
            <w:r>
              <w:rPr>
                <w:color w:val="1A1A2E"/>
                <w:sz w:val="19"/>
                <w:szCs w:val="19"/>
              </w:rPr>
              <w:t>Cliente — Emiliano Gabriel Rossoti</w:t>
            </w:r>
          </w:p>
          <w:p w14:paraId="1D5CA66B" w14:textId="77777777" w:rsidR="003F4BF8" w:rsidRDefault="00000000">
            <w:pPr>
              <w:spacing w:before="60"/>
            </w:pPr>
            <w:r>
              <w:rPr>
                <w:color w:val="6B6B76"/>
                <w:sz w:val="18"/>
                <w:szCs w:val="18"/>
              </w:rPr>
              <w:t>[Firma]</w:t>
            </w:r>
          </w:p>
        </w:tc>
      </w:tr>
    </w:tbl>
    <w:p w14:paraId="1D5CA66D" w14:textId="2DEDDB98" w:rsidR="003F4BF8" w:rsidRDefault="003F4BF8">
      <w:pPr>
        <w:pBdr>
          <w:top w:val="single" w:sz="6" w:space="8" w:color="E2E0EC"/>
        </w:pBdr>
        <w:spacing w:before="400"/>
      </w:pPr>
    </w:p>
    <w:p w14:paraId="541CF190" w14:textId="77777777" w:rsidR="007179EA" w:rsidRDefault="007179EA">
      <w:pPr>
        <w:pBdr>
          <w:top w:val="single" w:sz="6" w:space="8" w:color="E2E0EC"/>
        </w:pBdr>
        <w:spacing w:before="400"/>
      </w:pPr>
    </w:p>
    <w:p w14:paraId="1D5CA66E" w14:textId="05CB5C56" w:rsidR="003F4BF8" w:rsidRDefault="00000000">
      <w:pPr>
        <w:spacing w:before="120"/>
      </w:pPr>
      <w:r>
        <w:rPr>
          <w:i/>
          <w:iCs/>
          <w:color w:val="6B6B76"/>
          <w:sz w:val="16"/>
          <w:szCs w:val="16"/>
        </w:rPr>
        <w:t>Nota: este documento es una plantilla de acuerdo comercial entre las parte</w:t>
      </w:r>
      <w:r w:rsidR="001F0BFC">
        <w:rPr>
          <w:i/>
          <w:iCs/>
          <w:color w:val="6B6B76"/>
          <w:sz w:val="16"/>
          <w:szCs w:val="16"/>
        </w:rPr>
        <w:t>s.</w:t>
      </w:r>
    </w:p>
    <w:sectPr w:rsidR="003F4BF8">
      <w:pgSz w:w="11906" w:h="16838"/>
      <w:pgMar w:top="10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5DA"/>
    <w:multiLevelType w:val="hybridMultilevel"/>
    <w:tmpl w:val="778A885C"/>
    <w:lvl w:ilvl="0" w:tplc="94A4D8D8">
      <w:start w:val="1"/>
      <w:numFmt w:val="bullet"/>
      <w:lvlText w:val="●"/>
      <w:lvlJc w:val="left"/>
      <w:pPr>
        <w:ind w:left="720" w:hanging="360"/>
      </w:pPr>
    </w:lvl>
    <w:lvl w:ilvl="1" w:tplc="969421B8">
      <w:start w:val="1"/>
      <w:numFmt w:val="bullet"/>
      <w:lvlText w:val="○"/>
      <w:lvlJc w:val="left"/>
      <w:pPr>
        <w:ind w:left="1440" w:hanging="360"/>
      </w:pPr>
    </w:lvl>
    <w:lvl w:ilvl="2" w:tplc="FD22AF40">
      <w:start w:val="1"/>
      <w:numFmt w:val="bullet"/>
      <w:lvlText w:val="■"/>
      <w:lvlJc w:val="left"/>
      <w:pPr>
        <w:ind w:left="2160" w:hanging="360"/>
      </w:pPr>
    </w:lvl>
    <w:lvl w:ilvl="3" w:tplc="A27AB580">
      <w:start w:val="1"/>
      <w:numFmt w:val="bullet"/>
      <w:lvlText w:val="●"/>
      <w:lvlJc w:val="left"/>
      <w:pPr>
        <w:ind w:left="2880" w:hanging="360"/>
      </w:pPr>
    </w:lvl>
    <w:lvl w:ilvl="4" w:tplc="A79A32D2">
      <w:start w:val="1"/>
      <w:numFmt w:val="bullet"/>
      <w:lvlText w:val="○"/>
      <w:lvlJc w:val="left"/>
      <w:pPr>
        <w:ind w:left="3600" w:hanging="360"/>
      </w:pPr>
    </w:lvl>
    <w:lvl w:ilvl="5" w:tplc="F7ECDB7C">
      <w:start w:val="1"/>
      <w:numFmt w:val="bullet"/>
      <w:lvlText w:val="■"/>
      <w:lvlJc w:val="left"/>
      <w:pPr>
        <w:ind w:left="4320" w:hanging="360"/>
      </w:pPr>
    </w:lvl>
    <w:lvl w:ilvl="6" w:tplc="E6AAAFAE">
      <w:start w:val="1"/>
      <w:numFmt w:val="bullet"/>
      <w:lvlText w:val="●"/>
      <w:lvlJc w:val="left"/>
      <w:pPr>
        <w:ind w:left="5040" w:hanging="360"/>
      </w:pPr>
    </w:lvl>
    <w:lvl w:ilvl="7" w:tplc="401CE8E4">
      <w:start w:val="1"/>
      <w:numFmt w:val="bullet"/>
      <w:lvlText w:val="●"/>
      <w:lvlJc w:val="left"/>
      <w:pPr>
        <w:ind w:left="5760" w:hanging="360"/>
      </w:pPr>
    </w:lvl>
    <w:lvl w:ilvl="8" w:tplc="0C4872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733FCB"/>
    <w:multiLevelType w:val="hybridMultilevel"/>
    <w:tmpl w:val="397E146E"/>
    <w:lvl w:ilvl="0" w:tplc="FD707BE8">
      <w:start w:val="1"/>
      <w:numFmt w:val="decimal"/>
      <w:lvlText w:val="%1."/>
      <w:lvlJc w:val="left"/>
      <w:pPr>
        <w:ind w:left="504" w:hanging="360"/>
      </w:pPr>
    </w:lvl>
    <w:lvl w:ilvl="1" w:tplc="F196AE48">
      <w:numFmt w:val="decimal"/>
      <w:lvlText w:val=""/>
      <w:lvlJc w:val="left"/>
    </w:lvl>
    <w:lvl w:ilvl="2" w:tplc="7D886A44">
      <w:numFmt w:val="decimal"/>
      <w:lvlText w:val=""/>
      <w:lvlJc w:val="left"/>
    </w:lvl>
    <w:lvl w:ilvl="3" w:tplc="33DE3B56">
      <w:numFmt w:val="decimal"/>
      <w:lvlText w:val=""/>
      <w:lvlJc w:val="left"/>
    </w:lvl>
    <w:lvl w:ilvl="4" w:tplc="BE600F0C">
      <w:numFmt w:val="decimal"/>
      <w:lvlText w:val=""/>
      <w:lvlJc w:val="left"/>
    </w:lvl>
    <w:lvl w:ilvl="5" w:tplc="A41C5EE6">
      <w:numFmt w:val="decimal"/>
      <w:lvlText w:val=""/>
      <w:lvlJc w:val="left"/>
    </w:lvl>
    <w:lvl w:ilvl="6" w:tplc="0B5E5FF0">
      <w:numFmt w:val="decimal"/>
      <w:lvlText w:val=""/>
      <w:lvlJc w:val="left"/>
    </w:lvl>
    <w:lvl w:ilvl="7" w:tplc="02BEB1CC">
      <w:numFmt w:val="decimal"/>
      <w:lvlText w:val=""/>
      <w:lvlJc w:val="left"/>
    </w:lvl>
    <w:lvl w:ilvl="8" w:tplc="8DEAD1BC">
      <w:numFmt w:val="decimal"/>
      <w:lvlText w:val=""/>
      <w:lvlJc w:val="left"/>
    </w:lvl>
  </w:abstractNum>
  <w:abstractNum w:abstractNumId="2" w15:restartNumberingAfterBreak="0">
    <w:nsid w:val="7EC23343"/>
    <w:multiLevelType w:val="hybridMultilevel"/>
    <w:tmpl w:val="9D404824"/>
    <w:lvl w:ilvl="0" w:tplc="F75AC944">
      <w:start w:val="1"/>
      <w:numFmt w:val="bullet"/>
      <w:lvlText w:val="•"/>
      <w:lvlJc w:val="left"/>
      <w:pPr>
        <w:ind w:left="431" w:hanging="259"/>
      </w:pPr>
    </w:lvl>
    <w:lvl w:ilvl="1" w:tplc="D4041BBE">
      <w:numFmt w:val="decimal"/>
      <w:lvlText w:val=""/>
      <w:lvlJc w:val="left"/>
    </w:lvl>
    <w:lvl w:ilvl="2" w:tplc="9FAE48A2">
      <w:numFmt w:val="decimal"/>
      <w:lvlText w:val=""/>
      <w:lvlJc w:val="left"/>
    </w:lvl>
    <w:lvl w:ilvl="3" w:tplc="C0424A5E">
      <w:numFmt w:val="decimal"/>
      <w:lvlText w:val=""/>
      <w:lvlJc w:val="left"/>
    </w:lvl>
    <w:lvl w:ilvl="4" w:tplc="667E8526">
      <w:numFmt w:val="decimal"/>
      <w:lvlText w:val=""/>
      <w:lvlJc w:val="left"/>
    </w:lvl>
    <w:lvl w:ilvl="5" w:tplc="74B010BC">
      <w:numFmt w:val="decimal"/>
      <w:lvlText w:val=""/>
      <w:lvlJc w:val="left"/>
    </w:lvl>
    <w:lvl w:ilvl="6" w:tplc="7354D934">
      <w:numFmt w:val="decimal"/>
      <w:lvlText w:val=""/>
      <w:lvlJc w:val="left"/>
    </w:lvl>
    <w:lvl w:ilvl="7" w:tplc="4CEE9918">
      <w:numFmt w:val="decimal"/>
      <w:lvlText w:val=""/>
      <w:lvlJc w:val="left"/>
    </w:lvl>
    <w:lvl w:ilvl="8" w:tplc="D0A4BFB4">
      <w:numFmt w:val="decimal"/>
      <w:lvlText w:val=""/>
      <w:lvlJc w:val="left"/>
    </w:lvl>
  </w:abstractNum>
  <w:num w:numId="1" w16cid:durableId="186453286">
    <w:abstractNumId w:val="0"/>
    <w:lvlOverride w:ilvl="0">
      <w:startOverride w:val="1"/>
    </w:lvlOverride>
  </w:num>
  <w:num w:numId="2" w16cid:durableId="397168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BF8"/>
    <w:rsid w:val="001D61BD"/>
    <w:rsid w:val="001F0BFC"/>
    <w:rsid w:val="003F4BF8"/>
    <w:rsid w:val="004A49E1"/>
    <w:rsid w:val="00686D79"/>
    <w:rsid w:val="006A0614"/>
    <w:rsid w:val="007179EA"/>
    <w:rsid w:val="007C093D"/>
    <w:rsid w:val="009250E6"/>
    <w:rsid w:val="00BE0E8E"/>
    <w:rsid w:val="00E05478"/>
    <w:rsid w:val="00ED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CA638"/>
  <w15:docId w15:val="{83679EDA-00DA-439F-9200-B732C731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461</Words>
  <Characters>2622</Characters>
  <Application>Microsoft Office Word</Application>
  <DocSecurity>0</DocSecurity>
  <Lines>63</Lines>
  <Paragraphs>53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pia franetov</cp:lastModifiedBy>
  <cp:revision>3</cp:revision>
  <dcterms:created xsi:type="dcterms:W3CDTF">2026-07-31T13:49:00Z</dcterms:created>
  <dcterms:modified xsi:type="dcterms:W3CDTF">2026-07-31T13:51:00Z</dcterms:modified>
</cp:coreProperties>
</file>