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Ejercicio de modelado UML y programación en 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Solución UML del ejercicio planteado donde se implementa el patrón Factory.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434343"/>
        </w:rPr>
        <w:drawing>
          <wp:inline distB="114300" distT="114300" distL="114300" distR="114300">
            <wp:extent cx="5943600" cy="3797300"/>
            <wp:effectExtent b="0" l="0" r="0" t="0"/>
            <wp:docPr id="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0C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8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2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U2E9rMGkCSe6dQyMyUsdho0B/g==">AMUW2mWdcG1FcRqmj6f0UUc3NyZ7i+XyGrjf4eDyPjSpr3m9r+xj6n/tKIPZMtCWx8GfJWN0jmRavBgSLhXzRSVyiq/TKHHoVeegQx0qZOWzIhnMEOHPxisizmXe3+CwMdeQH3vRTkSux1sGoTQXfKDLcueo0gzRWg==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