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Provide working source code that will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 a given stock,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calculate the dividend yield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calculate the P/E Ratio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record a trade, with timestamp, quantity of shares, buy or sell indicator and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Calculate Stock Price based on trades recorded in past 15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0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Calculate the GBCE All Share Index using the geometric mean of prices for all stocks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Constraints &amp; Notes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Written in one of these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Java, C#, C++,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 database or GUI is required, all data need only be held in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Formulas and data provided are simplified representations for the purpose of this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Table1. Sample data from the Global Beverage Corporation Exchange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208.0" w:type="dxa"/>
        <w:jc w:val="left"/>
        <w:tblInd w:w="-115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368"/>
        <w:gridCol w:w="1368"/>
        <w:gridCol w:w="1368"/>
        <w:gridCol w:w="1368"/>
        <w:gridCol w:w="1368"/>
        <w:gridCol w:w="1368"/>
        <w:tblGridChange w:id="0">
          <w:tblGrid>
            <w:gridCol w:w="1368"/>
            <w:gridCol w:w="1368"/>
            <w:gridCol w:w="1368"/>
            <w:gridCol w:w="1368"/>
            <w:gridCol w:w="1368"/>
            <w:gridCol w:w="13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Stock Symbol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Last Dividend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Fixed Dividend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Par Value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Preferred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JOE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18"/>
          <w:szCs w:val="18"/>
          <w:rtl w:val="0"/>
        </w:rPr>
        <w:t xml:space="preserve">All number values in pennies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Table 2. Formula</w:t>
      </w:r>
    </w:p>
    <w:tbl>
      <w:tblPr>
        <w:tblStyle w:val="Table2"/>
        <w:bidi w:val="0"/>
        <w:tblW w:w="9591.000000000002" w:type="dxa"/>
        <w:jc w:val="left"/>
        <w:tblInd w:w="-115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3528"/>
        <w:gridCol w:w="2866"/>
        <w:gridCol w:w="3197"/>
        <w:tblGridChange w:id="0">
          <w:tblGrid>
            <w:gridCol w:w="3528"/>
            <w:gridCol w:w="2866"/>
            <w:gridCol w:w="3197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Common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Preferred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Dividend Yield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" w:cs="Cambria" w:eastAsia="Cambria" w:hAnsi="Cambria"/>
                      </w:rPr>
                    </m:ctrlPr>
                  </m:fPr>
                  <m:num>
                    <m:r>
                      <w:rPr>
                        <w:rFonts w:ascii="Cambria" w:cs="Cambria" w:eastAsia="Cambria" w:hAnsi="Cambria"/>
                      </w:rPr>
                      <m:t xml:space="preserve">Last Dividend</m:t>
                    </m:r>
                  </m:num>
                  <m:den>
                    <m:r>
                      <w:rPr>
                        <w:rFonts w:ascii="Cambria" w:cs="Cambria" w:eastAsia="Cambria" w:hAnsi="Cambria"/>
                      </w:rPr>
                      <m:t xml:space="preserve">Ticker Price</m:t>
                    </m:r>
                  </m:den>
                </m:f>
              </m:oMath>
            </m:oMathPara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" w:cs="Cambria" w:eastAsia="Cambria" w:hAnsi="Cambria"/>
                      </w:rPr>
                    </m:ctrlPr>
                  </m:fPr>
                  <m:num>
                    <m:r>
                      <w:rPr>
                        <w:rFonts w:ascii="Cambria" w:cs="Cambria" w:eastAsia="Cambria" w:hAnsi="Cambria"/>
                      </w:rPr>
                      <m:t xml:space="preserve">Fixed Dividend .Par Value</m:t>
                    </m:r>
                  </m:num>
                  <m:den>
                    <m:r>
                      <w:rPr>
                        <w:rFonts w:ascii="Cambria" w:cs="Cambria" w:eastAsia="Cambria" w:hAnsi="Cambria"/>
                      </w:rPr>
                      <m:t xml:space="preserve">Ticker Price</m:t>
                    </m:r>
                  </m:den>
                </m:f>
              </m:oMath>
            </m:oMathPara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P/E Ratio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" w:cs="Cambria" w:eastAsia="Cambria" w:hAnsi="Cambria"/>
                      </w:rPr>
                    </m:ctrlPr>
                  </m:fPr>
                  <m:num>
                    <m:r>
                      <w:rPr>
                        <w:rFonts w:ascii="Cambria" w:cs="Cambria" w:eastAsia="Cambria" w:hAnsi="Cambria"/>
                      </w:rPr>
                      <m:t xml:space="preserve">Ticker Price</m:t>
                    </m:r>
                  </m:num>
                  <m:den>
                    <m:r>
                      <w:rPr>
                        <w:rFonts w:ascii="Cambria" w:cs="Cambria" w:eastAsia="Cambria" w:hAnsi="Cambria"/>
                      </w:rPr>
                      <m:t xml:space="preserve">Dividend</m:t>
                    </m:r>
                  </m:den>
                </m:f>
              </m:oMath>
            </m:oMathPara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Geometric Mean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rad>
                  <m:radPr>
                    <m:ctrlPr>
                      <w:rPr>
                        <w:rFonts w:ascii="Cambria" w:cs="Cambria" w:eastAsia="Cambria" w:hAnsi="Cambria"/>
                      </w:rPr>
                    </m:ctrlPr>
                  </m:radPr>
                  <m:deg>
                    <m:r>
                      <w:rPr>
                        <w:rFonts w:ascii="Cambria" w:cs="Cambria" w:eastAsia="Cambria" w:hAnsi="Cambria"/>
                      </w:rPr>
                      <m:t xml:space="preserve">n</m:t>
                    </m:r>
                  </m:deg>
                  <m:e>
                    <m:sSub>
                      <m:sSubPr>
                        <m:ctrlPr>
                          <w:rPr>
                            <w:rFonts w:ascii="Cambria" w:cs="Cambria" w:eastAsia="Cambria" w:hAnsi="Cambria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</w:rPr>
                          <m:t xml:space="preserve"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" w:cs="Cambria" w:eastAsia="Cambria" w:hAnsi="Cambria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</w:rPr>
                          <m:t xml:space="preserve"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" w:cs="Cambria" w:eastAsia="Cambria" w:hAnsi="Cambria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" w:cs="Cambria" w:eastAsia="Cambria" w:hAnsi="Cambria"/>
                      </w:rPr>
                      <m:t xml:space="preserve">…</m:t>
                    </m:r>
                    <m:sSub>
                      <m:sSubPr>
                        <m:ctrlPr>
                          <w:rPr>
                            <w:rFonts w:ascii="Cambria" w:cs="Cambria" w:eastAsia="Cambria" w:hAnsi="Cambria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</w:rPr>
                          <m:t xml:space="preserve">n</m:t>
                        </m:r>
                      </m:sub>
                    </m:sSub>
                  </m:e>
                </m:rad>
              </m:oMath>
            </m:oMathPara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Stock Price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" w:cs="Cambria" w:eastAsia="Cambria" w:hAnsi="Cambria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" w:cs="Cambria" w:eastAsia="Cambria" w:hAnsi="Cambria"/>
                          </w:rPr>
                        </m:ctrlPr>
                      </m:naryPr>
                      <m:sub>
                        <m:r>
                          <w:rPr>
                            <w:rFonts w:ascii="Cambria" w:cs="Cambria" w:eastAsia="Cambria" w:hAnsi="Cambria"/>
                          </w:rPr>
                          <m:t xml:space="preserve">i</m:t>
                        </m:r>
                      </m:sub>
                      <m:sup/>
                    </m:nary>
                    <m:r>
                      <w:rPr>
                        <w:rFonts w:ascii="Cambria" w:cs="Cambria" w:eastAsia="Cambria" w:hAnsi="Cambria"/>
                      </w:rPr>
                      <m:t xml:space="preserve"> Trade </m:t>
                    </m:r>
                    <m:sSub>
                      <m:sSubPr>
                        <m:ctrlPr>
                          <w:rPr>
                            <w:rFonts w:ascii="Cambria" w:cs="Cambria" w:eastAsia="Cambria" w:hAnsi="Cambria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</w:rPr>
                          <m:t xml:space="preserve">Price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" w:cs="Cambria" w:eastAsia="Cambria" w:hAnsi="Cambria"/>
                      </w:rPr>
                      <m:t xml:space="preserve">×</m:t>
                    </m:r>
                    <m:sSub>
                      <m:sSubPr>
                        <m:ctrlPr>
                          <w:rPr>
                            <w:rFonts w:ascii="Cambria" w:cs="Cambria" w:eastAsia="Cambria" w:hAnsi="Cambria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</w:rPr>
                          <m:t xml:space="preserve">Quantity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</w:rPr>
                          <m:t xml:space="preserve"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" w:cs="Cambria" w:eastAsia="Cambria" w:hAnsi="Cambria"/>
                          </w:rPr>
                        </m:ctrlPr>
                      </m:naryPr>
                      <m:sub>
                        <m:r>
                          <w:rPr>
                            <w:rFonts w:ascii="Cambria" w:cs="Cambria" w:eastAsia="Cambria" w:hAnsi="Cambria"/>
                          </w:rPr>
                          <m:t xml:space="preserve">i</m:t>
                        </m:r>
                      </m:sub>
                      <m:sup/>
                    </m:nary>
                    <m:sSub>
                      <m:sSubPr>
                        <m:ctrlPr>
                          <w:rPr>
                            <w:rFonts w:ascii="Cambria" w:cs="Cambria" w:eastAsia="Cambria" w:hAnsi="Cambria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</w:rPr>
                          <m:t xml:space="preserve">Quantity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</w:rPr>
                          <m:t xml:space="preserve">i</m:t>
                        </m:r>
                      </m:sub>
                    </m:sSub>
                  </m:den>
                </m:f>
              </m:oMath>
            </m:oMathPara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1"/>
      <w:spacing w:before="432" w:lineRule="auto"/>
      <w:contextualSpacing w:val="0"/>
    </w:pPr>
    <w:r w:rsidDel="00000000" w:rsidR="00000000" w:rsidRPr="00000000">
      <w:rPr>
        <w:rtl w:val="0"/>
      </w:rPr>
      <w:t xml:space="preserve">Assignment – Super Simple Stocks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d3dfee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3dfee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/>
      <w:tcPr>
        <w:tcBorders>
          <w:top w:color="000000" w:space="0" w:sz="0" w:val="nil"/>
          <w:left w:color="000000" w:space="0" w:sz="0" w:val="nil"/>
          <w:bottom w:color="000000" w:space="0" w:sz="0" w:val="nil"/>
          <w:right w:color="4f81bd" w:space="0" w:sz="8" w:val="single"/>
          <w:insideH w:color="000000" w:space="0" w:sz="0" w:val="nil"/>
          <w:insideV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sz w:val="24"/>
        <w:szCs w:val="24"/>
      </w:rPr>
      <w:tcPr>
        <w:tcBorders>
          <w:top w:color="000000" w:space="0" w:sz="0" w:val="nil"/>
          <w:left w:color="000000" w:space="0" w:sz="0" w:val="nil"/>
          <w:bottom w:color="4f81bd" w:space="0" w:sz="24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Borders>
          <w:top w:color="000000" w:space="0" w:sz="0" w:val="nil"/>
          <w:left w:color="4f81bd" w:space="0" w:sz="8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Borders>
          <w:top w:color="4f81bd" w:space="0" w:sz="8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/>
        <w:tcMar>
          <w:left w:w="115.0" w:type="dxa"/>
          <w:right w:w="115.0" w:type="dxa"/>
        </w:tcMar>
      </w:tcPr>
    </w:tblStylePr>
    <w:tblStylePr w:type="neCell"/>
    <w:tblStylePr w:type="nwCell">
      <w:pPr>
        <w:contextualSpacing w:val="1"/>
      </w:pPr>
      <w:rPr/>
      <w:tcPr>
        <w:shd w:fill="ffffff"/>
        <w:tcMar>
          <w:left w:w="115.0" w:type="dxa"/>
          <w:right w:w="115.0" w:type="dxa"/>
        </w:tcMar>
      </w:tcPr>
    </w:tblStylePr>
    <w:tblStylePr w:type="seCell"/>
    <w:tblStylePr w:type="swCell">
      <w:pPr>
        <w:contextualSpacing w:val="1"/>
      </w:pPr>
      <w:rPr/>
      <w:tcPr>
        <w:tcBorders>
          <w:top w:color="000000" w:space="0" w:sz="0" w:val="nil"/>
        </w:tcBorders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