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3EF68" w14:textId="12420F96" w:rsidR="0076789F" w:rsidRDefault="003973CA">
      <w:hyperlink r:id="rId4" w:history="1">
        <w:r w:rsidRPr="00F407ED">
          <w:rPr>
            <w:rStyle w:val="Hipervnculo"/>
          </w:rPr>
          <w:t>https://www.compromisorse.com/rse/2015/04/21/la-donacion-media-a-entidades-sin-fines-lucrativos-en-espana-es-de-200eur/</w:t>
        </w:r>
      </w:hyperlink>
    </w:p>
    <w:p w14:paraId="4A1CDA72" w14:textId="0B5C97E8" w:rsidR="003973CA" w:rsidRDefault="003973CA"/>
    <w:p w14:paraId="7A3C4B69" w14:textId="5C79C2CF" w:rsidR="003973CA" w:rsidRDefault="003973CA">
      <w:hyperlink r:id="rId5" w:history="1">
        <w:r w:rsidRPr="00F407ED">
          <w:rPr>
            <w:rStyle w:val="Hipervnculo"/>
          </w:rPr>
          <w:t>https://www.finlit.es/los-gastos-de-la-familia/</w:t>
        </w:r>
      </w:hyperlink>
    </w:p>
    <w:p w14:paraId="1C4F117A" w14:textId="408DA3BC" w:rsidR="003973CA" w:rsidRDefault="003973CA"/>
    <w:p w14:paraId="14CF39EB" w14:textId="2FB449F9" w:rsidR="003973CA" w:rsidRDefault="003973CA">
      <w:hyperlink r:id="rId6" w:history="1">
        <w:r w:rsidRPr="00F407ED">
          <w:rPr>
            <w:rStyle w:val="Hipervnculo"/>
          </w:rPr>
          <w:t>https://www.marketinclusion.com/blog/asi-es-el-perfil-del-donante-en-espana/#:~:text=Las%20donaciones%2C%20en%20cifras,de%20asociados%20activos%20en%202016.&amp;text=Las%20donaciones%20m%C3%A1s%20altas%2C%20superiores,menos%20del%202%25%20del%20total</w:t>
        </w:r>
      </w:hyperlink>
      <w:r w:rsidRPr="003973CA">
        <w:t>.</w:t>
      </w:r>
    </w:p>
    <w:p w14:paraId="7649B914" w14:textId="77777777" w:rsidR="003973CA" w:rsidRDefault="003973CA"/>
    <w:sectPr w:rsidR="00397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CA"/>
    <w:rsid w:val="003973CA"/>
    <w:rsid w:val="0076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172E"/>
  <w15:chartTrackingRefBased/>
  <w15:docId w15:val="{C32A3CB3-ECB3-4ABC-AEF6-12D61F31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3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7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ketinclusion.com/blog/asi-es-el-perfil-del-donante-en-espana/#:~:text=Las%20donaciones%2C%20en%20cifras,de%20asociados%20activos%20en%202016.&amp;text=Las%20donaciones%20m%C3%A1s%20altas%2C%20superiores,menos%20del%202%25%20del%20total" TargetMode="External"/><Relationship Id="rId5" Type="http://schemas.openxmlformats.org/officeDocument/2006/relationships/hyperlink" Target="https://www.finlit.es/los-gastos-de-la-familia/" TargetMode="External"/><Relationship Id="rId4" Type="http://schemas.openxmlformats.org/officeDocument/2006/relationships/hyperlink" Target="https://www.compromisorse.com/rse/2015/04/21/la-donacion-media-a-entidades-sin-fines-lucrativos-en-espana-es-de-200eu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2021-03-03T19:53:00Z</dcterms:created>
  <dcterms:modified xsi:type="dcterms:W3CDTF">2021-03-03T20:00:00Z</dcterms:modified>
</cp:coreProperties>
</file>