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MySQL</w:t>
      </w:r>
      <w:r>
        <w:rPr>
          <w:rFonts w:hint="eastAsia"/>
        </w:rPr>
        <w:t>事务</w:t>
      </w:r>
    </w:p>
    <w:p>
      <w:pPr>
        <w:pStyle w:val="3"/>
        <w:rPr>
          <w:rFonts w:hint="eastAsia"/>
        </w:rPr>
      </w:pPr>
      <w:r>
        <w:rPr>
          <w:rFonts w:hint="eastAsia"/>
        </w:rPr>
        <w:t>事务的概念</w:t>
      </w:r>
    </w:p>
    <w:p>
      <w:pPr>
        <w:rPr>
          <w:rFonts w:hint="eastAsia"/>
        </w:rPr>
      </w:pPr>
      <w:r>
        <w:rPr>
          <w:rFonts w:hint="eastAsia"/>
        </w:rPr>
        <w:t>事务指逻辑上的一组操作，组成这组操作的各个单元，要么全部成功，要么全部不成功。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例如：A——B转帐，对应于如下两条sql语句</w:t>
      </w:r>
    </w:p>
    <w:p>
      <w:pPr>
        <w:rPr>
          <w:rFonts w:hint="eastAsia"/>
        </w:rPr>
      </w:pPr>
      <w:r>
        <w:rPr>
          <w:rFonts w:hint="eastAsia"/>
        </w:rPr>
        <w:t>update account set money=money-100 where name=‘a’;</w:t>
      </w:r>
    </w:p>
    <w:p>
      <w:pPr>
        <w:rPr>
          <w:rFonts w:hint="eastAsia"/>
        </w:rPr>
      </w:pPr>
      <w:r>
        <w:rPr>
          <w:rFonts w:hint="eastAsia"/>
        </w:rPr>
        <w:t>update account set money=money+100 where name=‘b’;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数据库开启事务命令DTL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mysql引擎是支持事务的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mysql默认自动提交事务。每条语句都处在单独的事务中。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事务操作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/>
          <w:bCs/>
          <w:color w:val="FF0000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start transaction  开启事务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/>
          <w:bCs/>
          <w:color w:val="FF0000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Rollback  回滚事务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/>
          <w:bCs/>
          <w:color w:val="FF0000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Commit   提交事务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JDBC使用事务</w:t>
      </w:r>
    </w:p>
    <w:p>
      <w:pPr>
        <w:rPr>
          <w:rFonts w:hint="eastAsia"/>
        </w:rPr>
      </w:pPr>
      <w:r>
        <w:rPr>
          <w:rFonts w:hint="eastAsia"/>
        </w:rPr>
        <w:t>当Jdbc程序向数据库获得一个Connection对象时，默认情况下这个Connection对象会自动向数据库提交在它上面发送的SQL语句。若想关闭这种默认提交方式，让多条SQL在一个事务中执行，可使用下列语句：</w:t>
      </w:r>
    </w:p>
    <w:p>
      <w:pPr>
        <w:rPr>
          <w:rFonts w:hint="eastAsia"/>
        </w:rPr>
      </w:pPr>
      <w:r>
        <w:rPr>
          <w:rFonts w:hint="eastAsia"/>
          <w:b/>
          <w:bCs/>
        </w:rPr>
        <w:t>JDBC控制事务语句</w:t>
      </w:r>
    </w:p>
    <w:p>
      <w:pPr>
        <w:rPr>
          <w:rFonts w:hint="eastAsia"/>
        </w:rPr>
      </w:pPr>
      <w:r>
        <w:rPr>
          <w:rFonts w:hint="eastAsia"/>
        </w:rPr>
        <w:t>Connection.setAutoCommit(false);start transaction</w:t>
      </w:r>
    </w:p>
    <w:p>
      <w:pPr>
        <w:rPr>
          <w:rFonts w:hint="eastAsia"/>
        </w:rPr>
      </w:pPr>
      <w:r>
        <w:rPr>
          <w:rFonts w:hint="eastAsia"/>
        </w:rPr>
        <w:t>Connection.rollback();  rollback</w:t>
      </w:r>
    </w:p>
    <w:p>
      <w:pPr>
        <w:rPr>
          <w:rFonts w:hint="eastAsia"/>
        </w:rPr>
      </w:pPr>
      <w:r>
        <w:rPr>
          <w:rFonts w:hint="eastAsia"/>
        </w:rPr>
        <w:t>Connection.commit();  commit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5090795" cy="2884805"/>
                  <wp:effectExtent l="0" t="0" r="1905" b="1079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795" cy="2884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事务的特性（面试题）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原子性：</w:t>
      </w:r>
      <w:r>
        <w:rPr>
          <w:rFonts w:hint="eastAsia"/>
        </w:rPr>
        <w:t>指事务是一个不可分割的工作单位，事务中的操作要么都发生，要么都不发生。 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一致性：</w:t>
      </w:r>
      <w:r>
        <w:rPr>
          <w:rFonts w:hint="eastAsia"/>
        </w:rPr>
        <w:t>事务必须使数据库从一个一致性状态变换到另外一个一致性状态。转账前和转账后的总金额不变。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隔离性：</w:t>
      </w:r>
      <w:r>
        <w:rPr>
          <w:rFonts w:hint="eastAsia"/>
        </w:rPr>
        <w:t>事务的隔离性是多个用户并发访问数据库时，数据库为每一个用户开启的事务，不能被其他事务的操作数据所干扰，多个并发事务之间要相互隔离。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持久性：</w:t>
      </w:r>
      <w:r>
        <w:rPr>
          <w:rFonts w:hint="eastAsia"/>
        </w:rPr>
        <w:t>指一个事务一旦被提交，它对数据库中数据的改变就是永久性的，接下来即使数据库发生故障也不应该对其有任何影响。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事务的隔离级别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赃读：</w:t>
      </w:r>
      <w:r>
        <w:rPr>
          <w:rFonts w:hint="eastAsia"/>
          <w:lang w:val="en-US" w:eastAsia="zh-CN"/>
        </w:rPr>
        <w:t>指一个事务读取了另一个事务未提交的数据。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不可重复读：</w:t>
      </w:r>
      <w:r>
        <w:rPr>
          <w:rFonts w:hint="eastAsia"/>
          <w:lang w:val="en-US" w:eastAsia="zh-CN"/>
        </w:rPr>
        <w:t>在一个事务内读取表中的某一行数据，多次读取结果不同。一个事务读取到了另一个事务提交后的数据。（update）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虚读（幻读）：</w:t>
      </w:r>
      <w:r>
        <w:rPr>
          <w:rFonts w:hint="eastAsia"/>
          <w:lang w:val="en-US" w:eastAsia="zh-CN"/>
        </w:rPr>
        <w:t>是指在一个事务内读取到了别的事务插入的数据，导致前后读取不一致。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(insert)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数据库通过设置事务的隔离级别防止以上情况的发生：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1、READ UNCOMMITTED: 赃读、不可重复读、虚读都有可能发生。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2、READ COMMITTED: 避免赃读。不可重复读、虚读都有可能发生。（oracle默认的）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4、REPEATABLE READ:避免赃读、不可重复读。虚读有可能发生。（mysql默认）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8、SERIALIZABLE: 避免赃读、不可重复读、虚读。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级别越高，性能越低，数据越安全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查看当前的事务隔离级别：SELECT @@TX_ISOLATION;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更改当前的事务隔离级别：SET TRANSACTION ISOLATION LEVEL 四个级别之一。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设置隔离级别必须在事务之前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隔离级别演示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练习：设置事务的隔离级别为 read uncommitted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transaction isolation level read uncommitted;</w:t>
      </w:r>
    </w:p>
    <w:tbl>
      <w:tblPr>
        <w:tblStyle w:val="8"/>
        <w:tblpPr w:leftFromText="180" w:rightFromText="180" w:vertAnchor="text" w:horzAnchor="page" w:tblpX="2227" w:tblpY="3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2895"/>
        <w:gridCol w:w="2265"/>
        <w:gridCol w:w="2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线程1</w:t>
            </w:r>
          </w:p>
        </w:tc>
        <w:tc>
          <w:tcPr>
            <w:tcW w:w="22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线程2</w:t>
            </w:r>
          </w:p>
        </w:tc>
        <w:tc>
          <w:tcPr>
            <w:tcW w:w="22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begin;</w:t>
            </w:r>
          </w:p>
        </w:tc>
        <w:tc>
          <w:tcPr>
            <w:tcW w:w="22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t2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account where name='zs';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结果1000块</w:t>
            </w:r>
          </w:p>
        </w:tc>
        <w:tc>
          <w:tcPr>
            <w:tcW w:w="22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t3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begin;</w:t>
            </w:r>
          </w:p>
        </w:tc>
        <w:tc>
          <w:tcPr>
            <w:tcW w:w="22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t4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account set money=money+100 where name='zs';</w:t>
            </w:r>
          </w:p>
        </w:tc>
        <w:tc>
          <w:tcPr>
            <w:tcW w:w="22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t5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account where name='zs';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结果1100块</w:t>
            </w:r>
          </w:p>
        </w:tc>
        <w:tc>
          <w:tcPr>
            <w:tcW w:w="22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读到了另一个线程未提交事务的数据。赃读发生了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t6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commit;</w:t>
            </w:r>
          </w:p>
        </w:tc>
        <w:tc>
          <w:tcPr>
            <w:tcW w:w="22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t7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account where name='zs';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结果1100块</w:t>
            </w:r>
          </w:p>
        </w:tc>
        <w:tc>
          <w:tcPr>
            <w:tcW w:w="22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读到了另一个线程提交事务的update数据。不可重复读发生了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t8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 into account values(4,'zl',1000);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执行insert语句插入数据，事务自动提交了</w:t>
            </w:r>
          </w:p>
        </w:tc>
        <w:tc>
          <w:tcPr>
            <w:tcW w:w="22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t9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account;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查到4条数据</w:t>
            </w:r>
          </w:p>
        </w:tc>
        <w:tc>
          <w:tcPr>
            <w:tcW w:w="22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读到了另一个线程自动提交事务的insert语句数据。虚读发生了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commit;</w:t>
            </w:r>
          </w:p>
        </w:tc>
        <w:tc>
          <w:tcPr>
            <w:tcW w:w="22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JDBC控制事务的隔离级别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Connection接口：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3040" cy="1138555"/>
            <wp:effectExtent l="0" t="0" r="1016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设置隔离级别：必须在开启事务之前。</w:t>
      </w:r>
    </w:p>
    <w:p>
      <w:pPr>
        <w:tabs>
          <w:tab w:val="left" w:pos="106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Connection.</w:t>
      </w:r>
      <w:r>
        <w:t>setTransactionIsolation</w:t>
      </w:r>
      <w:r>
        <w:rPr>
          <w:rFonts w:hint="eastAsia"/>
          <w:lang w:val="en-US" w:eastAsia="zh-CN"/>
        </w:rPr>
        <w:t>(int level);</w:t>
      </w:r>
    </w:p>
    <w:p>
      <w:pPr>
        <w:tabs>
          <w:tab w:val="left" w:pos="1067"/>
        </w:tabs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连接池原理：（面试）</w:t>
      </w:r>
    </w:p>
    <w:p>
      <w:r>
        <w:drawing>
          <wp:inline distT="0" distB="0" distL="114300" distR="114300">
            <wp:extent cx="4111625" cy="2282190"/>
            <wp:effectExtent l="0" t="0" r="317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目的：解决建立数据库连接耗费资源和时间很多的问题，提高性能。</w:t>
      </w:r>
    </w:p>
    <w:p>
      <w:pPr>
        <w:tabs>
          <w:tab w:val="left" w:pos="1067"/>
        </w:tabs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常用的数据库连接池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DBCP（DataBase Connection Pool）数据库连接池，是java数据库连接池的一种，由Apache开发，通过数据库连接池，可以让程序</w:t>
      </w:r>
      <w:r>
        <w:rPr>
          <w:rFonts w:hint="eastAsia"/>
          <w:b/>
          <w:bCs/>
          <w:color w:val="FF0000"/>
          <w:lang w:val="en-US" w:eastAsia="zh-CN"/>
        </w:rPr>
        <w:t>自动管理数据库连接的释放和断开</w:t>
      </w:r>
      <w:r>
        <w:rPr>
          <w:rFonts w:hint="eastAsia"/>
          <w:color w:val="FF0000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C3P0是一个开源的JDBC连接池，它实现了数据源和JNDI绑定，支持JDBC3规范和JDBC2的标准扩展。目前使用它的开源项目有Hibernate，Spring等。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DBCP使用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添加jar包  commons-dbcp-1.4.jar  commons-pool-1.5.6.jar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添加属性资源文件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在src中创建dbconfig.properties文件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2743200"/>
                  <wp:effectExtent l="0" t="0" r="10160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#连接设置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driverClassName=com.mysql.jdbc.Driver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url=jdbc:mysql://localhost:3306/day16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username=root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password=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#&lt;!-- 初始化连接 --&gt;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initialSize=10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#最大连接数量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maxActive=50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#&lt;!-- 最大空闲连接 --&gt;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maxIdle=20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#&lt;!-- 最小空闲连接 --&gt;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minIdle=5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#&lt;!-- 超时等待时间以毫秒为单位 6000毫秒/1000等于60秒 --&gt;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maxWait=60000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#JDBC驱动建立连接时附带的连接属性属性的格式必须为这样：[属性名=property;] 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#注意："user" 与 "password" 两个属性会被明确地传递，因此这里不需要包含他们。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connectionProperties=useUnicode=true;characterEncoding=utf8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#指定由连接池所创建的连接的自动提交（auto-commit）状态。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defaultAutoCommit=true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#driver default 指定由连接池所创建的连接的只读（read-only）状态。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#如果没有设置该值，则“setReadOnly”方法将不被调用。（某些驱动并不支持只读模式，如：Informix）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defaultReadOnly=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#driver default 指定由连接池所创建的连接的事务级别（TransactionIsolation）。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#可用值为下列之一：（详情可见javadoc。）NONE,READ_UNCOMMITTED, READ_COMMITTED, REPEATABLE_READ, SERIALIZABLE</w:t>
            </w:r>
          </w:p>
          <w:p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defaultTransactionIsolation=REPEATABLE_READ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编写数据源工具类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2517775"/>
                  <wp:effectExtent l="0" t="0" r="10795" b="952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51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C3P0的使用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1、添加jar包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2、编写配置文件</w:t>
      </w:r>
      <w:r>
        <w:t>c3p0-config.xml</w:t>
      </w:r>
      <w:r>
        <w:rPr>
          <w:rFonts w:hint="eastAsia"/>
          <w:lang w:eastAsia="zh-CN"/>
        </w:rPr>
        <w:t>，放在</w:t>
      </w:r>
      <w:r>
        <w:rPr>
          <w:rFonts w:hint="eastAsia"/>
          <w:lang w:val="en-US" w:eastAsia="zh-CN"/>
        </w:rPr>
        <w:t>classpath中，或classes目录中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&lt;c3p0-config&gt;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&lt;default-config&gt;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&lt;property name="driverClass"&gt;com.mysql.jdbc.Driver&lt;/property&gt;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&lt;property name="jdbcUrl"&gt;jdbc:mysql://localhost:3306/day12&lt;/property&gt;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&lt;property name="user"&gt;root&lt;/property&gt;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&lt;property name="password"&gt;123456&lt;/property&gt;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&lt;property name="initialPoolSize"&gt;10&lt;/property&gt;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&lt;property name="maxIdleTime"&gt;30&lt;/property&gt;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&lt;property name="maxPoolSize"&gt;100&lt;/property&gt;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&lt;property name="minPoolSize"&gt;10&lt;/property&gt;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&lt;/default-config&gt;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&lt;/c3p0-config&gt;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3、编写工具类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1417320"/>
                  <wp:effectExtent l="0" t="0" r="11430" b="508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417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JNDI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JNDI概念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JNDI(Java Naming and Directory Interface)是一个应用程序设计的API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为开发人员提供了查找和访问各种命名和目录服务的通用、统一的接口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类似JDBC都是构建在抽象层上。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现在JNDI已经成为J2EE的标准之一，所有的J2EE容器都必须提供一个JNDI的服务。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Tomcat中配置JNDI 数据源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开发JavaWeb应用，必须使用一个JavaWeb服务器，JavaWeb服务器都内置数据源。这种配置就是JDNI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Tomcat 内置了数据源就是：（DBCP）,所以数据源只需要配置服务器即可</w:t>
      </w:r>
      <w:r>
        <w:rPr>
          <w:rFonts w:hint="eastAsia"/>
          <w:lang w:val="en-US" w:eastAsia="zh-CN"/>
        </w:rPr>
        <w:t>。</w:t>
      </w:r>
    </w:p>
    <w:tbl>
      <w:tblPr>
        <w:tblStyle w:val="8"/>
        <w:tblW w:w="7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641850" cy="2430145"/>
                  <wp:effectExtent l="0" t="0" r="6350" b="8255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850" cy="2430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配置数据源的步骤：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参照Tomcat的文件说明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3225800"/>
                  <wp:effectExtent l="0" t="0" r="10795" b="0"/>
                  <wp:docPr id="16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322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Step1:拷贝数据库连接驱动的jar到tomcat的lib目录下</w:t>
      </w:r>
    </w:p>
    <w:p>
      <w:r>
        <w:drawing>
          <wp:inline distT="0" distB="0" distL="114300" distR="114300">
            <wp:extent cx="2146300" cy="20320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注意：如果出现java.lang.AbstractMethodError: com.mysql.jdbc.Connection.isValid(I)Z的问题，使用更高版本的数据库连接驱动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Step2配置数据源XML文件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a)如果把配置信息写在tomcat下的conf目录的context.xml中，那么所有应用都能使用此数据源。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b)如果是在当前应用的META-INF中创建context.xml, 编写数据源，那么只有当前应用可以使用。</w:t>
      </w:r>
    </w:p>
    <w:tbl>
      <w:tblPr>
        <w:tblStyle w:val="8"/>
        <w:tblW w:w="7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68" w:hRule="atLeast"/>
        </w:trPr>
        <w:tc>
          <w:tcPr>
            <w:tcW w:w="7180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xml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"1.0"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Context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Resource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"jdbc/day12DB"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auth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"Container"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"javax.sql.DataSource"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"root"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"123456"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driverClassName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"com.mysql.jdbc.Driver"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"jdbc:mysql://localhost:3306/day12"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maxTotal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maxIdle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"4"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Context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Step3使用连接池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2211705"/>
                  <wp:effectExtent l="0" t="0" r="11430" b="10795"/>
                  <wp:docPr id="1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211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多个数据源的配置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声明多个Resource</w:t>
      </w:r>
      <w:bookmarkStart w:id="0" w:name="_GoBack"/>
      <w:bookmarkEnd w:id="0"/>
      <w:r>
        <w:rPr>
          <w:rFonts w:hint="eastAsia"/>
          <w:lang w:val="en-US" w:eastAsia="zh-CN"/>
        </w:rPr>
        <w:t>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4520D"/>
    <w:multiLevelType w:val="multilevel"/>
    <w:tmpl w:val="5A44520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A446778"/>
    <w:multiLevelType w:val="singleLevel"/>
    <w:tmpl w:val="5A44677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50D38"/>
    <w:rsid w:val="01C43059"/>
    <w:rsid w:val="02640846"/>
    <w:rsid w:val="02C758CF"/>
    <w:rsid w:val="035C1119"/>
    <w:rsid w:val="03B74826"/>
    <w:rsid w:val="04576204"/>
    <w:rsid w:val="048A3B0D"/>
    <w:rsid w:val="062C0B89"/>
    <w:rsid w:val="08A52878"/>
    <w:rsid w:val="09CF1C5A"/>
    <w:rsid w:val="0A6C4C77"/>
    <w:rsid w:val="0BB00F4A"/>
    <w:rsid w:val="0BBF6CBB"/>
    <w:rsid w:val="0C2A3D5E"/>
    <w:rsid w:val="0D2F7841"/>
    <w:rsid w:val="0E507610"/>
    <w:rsid w:val="0F1E462E"/>
    <w:rsid w:val="0F202A97"/>
    <w:rsid w:val="14AD4764"/>
    <w:rsid w:val="1698481D"/>
    <w:rsid w:val="1945737E"/>
    <w:rsid w:val="199F27FA"/>
    <w:rsid w:val="1DEF09A4"/>
    <w:rsid w:val="1F8844A6"/>
    <w:rsid w:val="1FD42196"/>
    <w:rsid w:val="240E0E4E"/>
    <w:rsid w:val="25C67A58"/>
    <w:rsid w:val="27DA6B2A"/>
    <w:rsid w:val="29F10D77"/>
    <w:rsid w:val="2BC15029"/>
    <w:rsid w:val="2D4A6E45"/>
    <w:rsid w:val="2D9E407D"/>
    <w:rsid w:val="32621A9B"/>
    <w:rsid w:val="327031C6"/>
    <w:rsid w:val="346E68A4"/>
    <w:rsid w:val="366A5A89"/>
    <w:rsid w:val="383E13D9"/>
    <w:rsid w:val="3BCF3751"/>
    <w:rsid w:val="3FE009EA"/>
    <w:rsid w:val="3FE17A41"/>
    <w:rsid w:val="41167667"/>
    <w:rsid w:val="45351F36"/>
    <w:rsid w:val="4AC934C5"/>
    <w:rsid w:val="4CC44991"/>
    <w:rsid w:val="505357B2"/>
    <w:rsid w:val="50537048"/>
    <w:rsid w:val="522C4952"/>
    <w:rsid w:val="525704DA"/>
    <w:rsid w:val="52E350C7"/>
    <w:rsid w:val="53163B7A"/>
    <w:rsid w:val="54602D5F"/>
    <w:rsid w:val="54D3166C"/>
    <w:rsid w:val="56D23E0C"/>
    <w:rsid w:val="57DE1919"/>
    <w:rsid w:val="586F63DE"/>
    <w:rsid w:val="58C43771"/>
    <w:rsid w:val="5929335A"/>
    <w:rsid w:val="5C7D54E7"/>
    <w:rsid w:val="5D591DB4"/>
    <w:rsid w:val="5F4F0C4F"/>
    <w:rsid w:val="5F676563"/>
    <w:rsid w:val="61324CAC"/>
    <w:rsid w:val="66BE558A"/>
    <w:rsid w:val="684550FD"/>
    <w:rsid w:val="687C271A"/>
    <w:rsid w:val="68B62503"/>
    <w:rsid w:val="6A5311EB"/>
    <w:rsid w:val="6A8A731E"/>
    <w:rsid w:val="6F8E18C6"/>
    <w:rsid w:val="6FAE5E9F"/>
    <w:rsid w:val="6FB4772B"/>
    <w:rsid w:val="70CD0822"/>
    <w:rsid w:val="712E13DF"/>
    <w:rsid w:val="795111E5"/>
    <w:rsid w:val="7A497C0F"/>
    <w:rsid w:val="7AEF1A12"/>
    <w:rsid w:val="7FB7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Typewriter"/>
    <w:basedOn w:val="5"/>
    <w:uiPriority w:val="0"/>
    <w:rPr>
      <w:rFonts w:ascii="Courier New" w:hAnsi="Courier New"/>
      <w:sz w:val="20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10301</dc:creator>
  <cp:lastModifiedBy>gyf</cp:lastModifiedBy>
  <dcterms:modified xsi:type="dcterms:W3CDTF">2017-12-28T09:55:08Z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