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240" w:lineRule="auto"/>
        <w:rPr>
          <w:rFonts w:hint="default" w:ascii="Microsoft YaHei UI Light" w:hAnsi="Microsoft YaHei UI Light" w:eastAsia="Microsoft YaHei UI Light" w:cs="Microsoft YaHei UI Light"/>
          <w:color w:val="2E74B5"/>
          <w:sz w:val="24"/>
          <w:szCs w:val="24"/>
          <w:u w:color="2E74B5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</w:rPr>
        <w:t>数据中台--</w:t>
      </w:r>
      <w:r>
        <w:rPr>
          <w:rFonts w:hint="eastAsia" w:ascii="Microsoft YaHei UI Light" w:hAnsi="Microsoft YaHei UI Light" w:eastAsia="Microsoft YaHei UI Light" w:cs="Microsoft YaHei UI Light"/>
          <w:lang w:val="en-US" w:eastAsia="zh-CN"/>
        </w:rPr>
        <w:t>血缘分析</w:t>
      </w:r>
    </w:p>
    <w:p>
      <w:pPr>
        <w:pStyle w:val="14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22</w:t>
      </w:r>
      <w:r>
        <w:rPr>
          <w:rFonts w:ascii="SimSun" w:hAnsi="SimSun" w:eastAsia="PMingLiU" w:cs="SimSun"/>
          <w:b w:val="0"/>
          <w:bCs w:val="0"/>
          <w:vertAlign w:val="superscript"/>
          <w:lang w:val="zh-TW" w:eastAsia="zh-TW"/>
        </w:rPr>
        <w:t>th</w:t>
      </w:r>
      <w:r>
        <w:rPr>
          <w:rFonts w:ascii="SimSun" w:hAnsi="SimSun" w:eastAsia="SimSun" w:cs="SimSun"/>
          <w:b w:val="0"/>
          <w:bCs w:val="0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Oct</w:t>
      </w:r>
      <w:r>
        <w:rPr>
          <w:rFonts w:ascii="SimSun" w:hAnsi="SimSun" w:eastAsia="SimSun" w:cs="SimSun"/>
          <w:b w:val="0"/>
          <w:bCs w:val="0"/>
        </w:rPr>
        <w:t>,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2021</w:t>
      </w:r>
    </w:p>
    <w:p>
      <w:pPr>
        <w:pStyle w:val="15"/>
      </w:pPr>
    </w:p>
    <w:p>
      <w:pPr>
        <w:pStyle w:val="2"/>
        <w:bidi w:val="0"/>
        <w:ind w:left="432" w:leftChars="0" w:hanging="432" w:firstLineChars="0"/>
        <w:rPr>
          <w:rFonts w:hint="default"/>
        </w:rPr>
      </w:pPr>
      <w:r>
        <w:rPr>
          <w:rFonts w:hint="eastAsia"/>
          <w:lang w:val="en-US" w:eastAsia="zh-CN"/>
        </w:rPr>
        <w:t>概述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数据血缘分析属于数据治理中的一个概念，实在数据溯源的过程中找到相关数据之间的联系，它时一个逻辑概念。血缘分析是保证数据融合的一个手段，通过血缘分析实现数据融合处理的可追溯。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数据的处理过程中，从数据源头到最终的数据生成，每个环节可能会导致出现数据质量的问题。比如数据源本身数据质量不高，在后续的处理环节中如果没有进行数据质量的检测和处理，那么这个数据信息最终流转到目标表，它的数据质量是不高的。也有可能在某个环节的数据处理中，对数据进行了一些不恰当的处理，导致后续环节的数据质量变得糟糕。因此，对于数据的血缘关系，要确保每个环节都要注意数据质量的检测和处理，那么后续数据才会有优良的基因，很高的数据质量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的特有特征有数据的归属性（特定的数据归属特定的组织或个人，数据具有归属性）、多源性（同一个数据可以有多个来源，一个数据可以是多个数据经过加工而成的，且这种加工过程可以是多个的）、可追溯性（数据的血缘关系，体现了数据的生命周期，体现了数据从产生到消亡的整个过程，具备可追溯性）、层次性（对数据的分类、归纳、总结等对数据进行的描述有形成了新的数据，不同程度的描述信息形成了数据的层次）。数据血缘层次关系的描述如下图所示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44210" cy="1622425"/>
            <wp:effectExtent l="0" t="0" r="8890" b="3175"/>
            <wp:docPr id="1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162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上图描述的是存储在数据库中的结构化数据血缘关系的层次结构，是最典型的一种血缘关系的层次结构。对于不同类型的数据，血缘关系的层次结构有细微的差别。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一般来讲，数据都归属于某个组织或个人，数据都有所有者。数据在不同的所有者之间流转、融合、形成所有者之间通过数据联系起来的一种关系，是数据血缘关系的一种，在层次结构中处在最上层。这种关系，清楚地表明了数据的提供者和需求者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库、表和字段，是数据的存储结构。不同类型的数据，有不同的存储结构。存储结构决定了血缘关系的层次结构。所以不同类型的数据的血缘关系层次结构有些差别。相比之下，结构化数据血缘关系的层次结构比较简单，对于非结构化数据，如文件服务器存储的数据来说，血缘关系的层次结构会略有不同，如下图描述所示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51575" cy="1765300"/>
            <wp:effectExtent l="0" t="0" r="9525" b="0"/>
            <wp:docPr id="1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不同层级数据的血缘关系，体现着不同的含义。所有者层次，体现了数据的提供方和需求方，其他层次则体现了数据的来龙去脉。通过不同层级的血缘关系，可以清楚地了解数据的迁徙流转，为数据价值的评估、数据的管理提供依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数据血缘关系的可视化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通过可视化，将规则、流向分布显示在图形上的不同位置，从而起到如下几个方面的作用：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404610" cy="3541395"/>
            <wp:effectExtent l="0" t="0" r="8890" b="1905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541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追踪数据溯源：当数据发生异常，帮助追踪异常发生的原因，平时也能帮助我们追踪数据的来源，追踪数据处理过程。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评估数据价值：要对数据价值进行评估，就需要有依据，数据血缘关系，可以从数据受众、数据更新量级、数据更新频次等方面给数据价值的评估提供依据。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数据质量评估：数据的血缘关系图上，可以方便的看到数据清洗的标准清单，这个清单反映了对数据质量的要求。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据上图描述所示，可视化的关系图中包含了5种不同的元素，分布在不同的位置，可视化元素分别是：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信息节点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信息节点用来表现数据的所有者和数据层次信息或终端信息。根据血缘关系层次的不同，数据信息有所区别。所有者层次只有所有者的信息，其他层次则包括所有者信息和数据层次信息或者终端信息，例如关系数据库的字段间的血缘关系，该节点的描述信息就是：所有者.数据库.数据表.数据字段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信息节点有三种类型：主节点、数据流出节点、数据流入节点。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主节点只有一个，位于整个可视化界面的中间，是可视化图形的核心节点。图形展示的血缘关系就是此节点的血缘关系，其他与此节点无关的血缘关系都不在图上展示，保证图形的简单、清晰。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数据流入节点可以有多个，是主节点的父节点，表示数据来源。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数据流出节点可以有多个，是主节点的子节点，表示数据的去向；包括特殊的节点，即终端节点，终端节点是一种特殊流出节点，表示数据不再往下进行流转，这种数据一般用来做可视化展示。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数据流转线路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数据流转线路表现的是数据流转路径，从左到右流转。数据流转线路从数据流入节点出来往主节点汇聚，又从主节点流出往数据流出节点扩散。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流转线路表现了三个维度的信息，分别是方向、数据更新量级、数据更新频次。方向的表现方式默认从上到下流转；数据更新的量级通过线条的粗细来表现，越粗表示数据量级越大，越细表示量级越小。数据更新的频次用线条中线段的长度来表现，越短表示更新频次越高，否则相反，一根实线表示只流转一次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清洗规则节点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清洗规则节点用来表现数据流转过程中的筛选标准。大量的数据分布在不同的地方，每个地方对数据质量的要求有所不同，数据接受方会根据自己对数据的要求来过滤接入的数据，这些要求就形成数据标准，依据这些标准来做数据清洗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清洗规则可能会有多种。例如要求不能是空值、要求符合某种格式。在可视化图形上，清洗规则用一个标有大写字母“E”的圆圈表示，把各种规则简略化表达，以保证图形的简洁、清晰。查看操作规则内容也很简单，鼠标移动到标有大写字母“E”的圆圈上，则会自动展示标准清单列表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清洗规则的简略图图形位于数据流转线路上，表示该线路上流转的数据符合这些标准才能继续流转下去。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转换规则节点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转换规则节点在表现形式类似于清洗规则节点，用一个标有大写字母“T”表示。位于数据流转线路上，用力表现数据流转过程中发生的变化、变换。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从数据提供方出来的数据，有时候需要进行特殊处理才能接入到数据需求方，这种处理可能比较简单，例如：只是截取源数据的前四位。也可能非常复杂，需要用到特殊的公式。在可视化方面，为了保证图形的简洁、清晰，做了简略处理。查看数据经过了哪些转换规则，也很简单，鼠标的Mouse Over事件即可实现。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数据归档销毁规则节点</w:t>
      </w:r>
      <w:bookmarkStart w:id="0" w:name="_GoBack"/>
      <w:bookmarkEnd w:id="0"/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数据被认为是有生命周期的，当数据不再具备使用价值，其生命周期也就结束了，或者归档或者直接销毁。</w:t>
      </w:r>
    </w:p>
    <w:p>
      <w:pPr>
        <w:bidi w:val="0"/>
        <w:ind w:left="0" w:leftChars="0" w:firstLine="48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判断数据是否还具备使用价值非常困难，需要设计一些条件，当这些条件满足了以后，就认为数据不再具有使用价值，可以归档或者销毁。</w:t>
      </w:r>
    </w:p>
    <w:p>
      <w:pPr>
        <w:bidi w:val="0"/>
        <w:ind w:left="0" w:leftChars="0" w:firstLine="48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本文主要从数据追溯的业务需求来分析，一切还是从需求出发，这里的数据处理都是MySQL关系型数据库之间的融合，血缘分析划分为表结构血缘分析和记录级的血缘分析。</w:t>
      </w:r>
    </w:p>
    <w:p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数据血缘分析属于元数据管理的重要部分，能够使得数据开发者直观的了解数据的来龙去脉，快速上手广义上，血缘分析包含以下3各级别：任务级别、数据级别、字段级别。</w:t>
      </w:r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</w:t>
      </w:r>
    </w:p>
    <w:p>
      <w:pPr>
        <w:pStyle w:val="4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任务级别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大数据平台当中的数据，往往是由一个个的任务生成的，虽然在不同应用系统中虽然有不同的名字，如YARN的application、Oozie中的Job、Spark/MR/HIVE中的Job，但本质上都是同一类东西，都有Input/output data，有的Job会有多个input/output data。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通过查看任务级别的血缘关系，可以了解到更高层级的信息，如服务器、运行时长、等待时长、当前任务流状态等。</w:t>
      </w:r>
    </w:p>
    <w:p>
      <w:pPr>
        <w:pStyle w:val="4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数据级别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也叫表、目录等。广义上包含HDFS、HBase、关系型数据库、Kafka、FTP、本地文件等。通过查看数据级别的血缘关系，可以看到：表的依赖链条、表的重要程度、表的基础信息。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66560" cy="5468620"/>
            <wp:effectExtent l="0" t="0" r="2540" b="508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468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针对表结构的情况，最终用户和运维用户最需要关注，目标表的每个字段的数据来源有哪些？也就是建立一个源表、源字段和目标表、目标字段的映射关系，一个目标表可以对应多个来源的表的字段，比如：姓名字段可能来自于户籍人口表，也可能来自于流动人口表或老年人表，也就是意味着这三张表合并起来的人口，才是这个区域的所有人口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通过上图就可以清楚的看到从目标表的目标字段出发，知道数据库中数据处理的规则，清楚的了解每个字段数据的来源。</w:t>
      </w:r>
    </w:p>
    <w:p>
      <w:pPr>
        <w:pStyle w:val="4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字段级别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830695" cy="2346325"/>
            <wp:effectExtent l="0" t="0" r="1905" b="317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234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级的血缘分析，就是从当前记录出发可以按时间查看该记录所有的变更过程。一条记录的生成可能原始对应两个表的两条记录，这种是要追溯跟踪的。如果再精细跟踪，就可以做到字段级的血缘分析，与表结构血缘分析可以完美呼应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单击某个字段，可查看该字段的血缘关系；一个是以此字段为目标的血缘追溯，一个是以此字段为源的血缘追溯。</w:t>
      </w:r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</w:t>
      </w:r>
    </w:p>
    <w:p>
      <w:pPr>
        <w:pStyle w:val="4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核心概念</w:t>
      </w:r>
    </w:p>
    <w:tbl>
      <w:tblPr>
        <w:tblStyle w:val="18"/>
        <w:tblW w:w="9982" w:type="dxa"/>
        <w:jc w:val="center"/>
        <w:tblBorders>
          <w:top w:val="single" w:color="DEDEDE" w:sz="4" w:space="0"/>
          <w:left w:val="single" w:color="DEDEDE" w:sz="4" w:space="0"/>
          <w:bottom w:val="single" w:color="DEDEDE" w:sz="4" w:space="0"/>
          <w:right w:val="single" w:color="DEDEDE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4492"/>
        <w:gridCol w:w="4190"/>
      </w:tblGrid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  <w:jc w:val="center"/>
        </w:trPr>
        <w:tc>
          <w:tcPr>
            <w:tcW w:w="1300" w:type="dxa"/>
            <w:tcBorders>
              <w:top w:val="single" w:color="DDDDDD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50" w:type="dxa"/>
            </w:tcMar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ind w:left="0" w:right="0"/>
              <w:jc w:val="left"/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  <w:t>名词</w:t>
            </w:r>
          </w:p>
        </w:tc>
        <w:tc>
          <w:tcPr>
            <w:tcW w:w="4492" w:type="dxa"/>
            <w:tcBorders>
              <w:top w:val="single" w:color="DDDDDD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50" w:type="dxa"/>
            </w:tcMar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ind w:left="0" w:right="0"/>
              <w:jc w:val="left"/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  <w:t>含义</w:t>
            </w:r>
          </w:p>
        </w:tc>
        <w:tc>
          <w:tcPr>
            <w:tcW w:w="4190" w:type="dxa"/>
            <w:tcBorders>
              <w:top w:val="single" w:color="DDDDDD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50" w:type="dxa"/>
            </w:tcMar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ind w:left="0" w:right="0"/>
              <w:jc w:val="left"/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  <w:t>例子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  <w:jc w:val="center"/>
        </w:trPr>
        <w:tc>
          <w:tcPr>
            <w:tcW w:w="13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Job</w:t>
            </w:r>
          </w:p>
        </w:tc>
        <w:tc>
          <w:tcPr>
            <w:tcW w:w="4492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任务、或代表业务流程中一个阶段</w:t>
            </w:r>
          </w:p>
        </w:tc>
        <w:tc>
          <w:tcPr>
            <w:tcW w:w="419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如一个定时任务、一个批处理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  <w:jc w:val="center"/>
        </w:trPr>
        <w:tc>
          <w:tcPr>
            <w:tcW w:w="13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Dataset</w:t>
            </w:r>
          </w:p>
        </w:tc>
        <w:tc>
          <w:tcPr>
            <w:tcW w:w="4492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数据集，可以存储数据的对象</w:t>
            </w:r>
          </w:p>
        </w:tc>
        <w:tc>
          <w:tcPr>
            <w:tcW w:w="419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ind w:left="0" w:right="0"/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  <w:t>Hive表、MySQL表、HDFS目录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  <w:jc w:val="center"/>
        </w:trPr>
        <w:tc>
          <w:tcPr>
            <w:tcW w:w="13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Field</w:t>
            </w:r>
          </w:p>
        </w:tc>
        <w:tc>
          <w:tcPr>
            <w:tcW w:w="4492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字段，Dataset的属性</w:t>
            </w:r>
          </w:p>
        </w:tc>
        <w:tc>
          <w:tcPr>
            <w:tcW w:w="419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如User表有userId和userName属性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  <w:jc w:val="center"/>
        </w:trPr>
        <w:tc>
          <w:tcPr>
            <w:tcW w:w="13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Dag</w:t>
            </w:r>
          </w:p>
        </w:tc>
        <w:tc>
          <w:tcPr>
            <w:tcW w:w="4492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有向无环图 ( Directed Acyclic Graph)，图形化展示血缘关系</w:t>
            </w:r>
          </w:p>
        </w:tc>
        <w:tc>
          <w:tcPr>
            <w:tcW w:w="419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JobDag、DataDag、FieldDag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Job Lineage</w:t>
            </w:r>
          </w:p>
        </w:tc>
        <w:tc>
          <w:tcPr>
            <w:tcW w:w="4492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job血缘关系，即Job依赖关系</w:t>
            </w:r>
          </w:p>
        </w:tc>
        <w:tc>
          <w:tcPr>
            <w:tcW w:w="419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job2依赖job1，则表示为job2→job1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Data Lineage</w:t>
            </w:r>
          </w:p>
        </w:tc>
        <w:tc>
          <w:tcPr>
            <w:tcW w:w="4492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Data血缘关系，即Data的Input/Output关系</w:t>
            </w:r>
          </w:p>
        </w:tc>
        <w:tc>
          <w:tcPr>
            <w:tcW w:w="419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data3是通过data1和data2 join出来的，则data3→data1,data2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Field Lineage</w:t>
            </w:r>
          </w:p>
        </w:tc>
        <w:tc>
          <w:tcPr>
            <w:tcW w:w="4492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字段血缘关系，即字段的predicate/projection关系</w:t>
            </w:r>
          </w:p>
        </w:tc>
        <w:tc>
          <w:tcPr>
            <w:tcW w:w="419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如as是projection关系，where是predicate关系</w:t>
            </w:r>
          </w:p>
        </w:tc>
      </w:tr>
    </w:tbl>
    <w:p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>
      <w:pPr>
        <w:pStyle w:val="4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 Model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72125" cy="5422900"/>
            <wp:effectExtent l="0" t="0" r="3175" b="0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42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三张表映射表说明</w:t>
      </w:r>
    </w:p>
    <w:tbl>
      <w:tblPr>
        <w:tblStyle w:val="18"/>
        <w:tblW w:w="8640" w:type="dxa"/>
        <w:tblInd w:w="0" w:type="dxa"/>
        <w:tblBorders>
          <w:top w:val="single" w:color="DEDEDE" w:sz="4" w:space="0"/>
          <w:left w:val="single" w:color="DEDEDE" w:sz="4" w:space="0"/>
          <w:bottom w:val="single" w:color="DEDEDE" w:sz="4" w:space="0"/>
          <w:right w:val="single" w:color="DEDEDE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0"/>
        <w:gridCol w:w="4320"/>
      </w:tblGrid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</w:trPr>
        <w:tc>
          <w:tcPr>
            <w:tcW w:w="51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表名</w:t>
            </w:r>
          </w:p>
        </w:tc>
        <w:tc>
          <w:tcPr>
            <w:tcW w:w="51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用途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</w:trPr>
        <w:tc>
          <w:tcPr>
            <w:tcW w:w="51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ascii="Arial" w:hAnsi="Arial" w:eastAsia="Tahoma" w:cs="Arial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ref_job_lineage</w:t>
            </w:r>
          </w:p>
        </w:tc>
        <w:tc>
          <w:tcPr>
            <w:tcW w:w="51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Arial" w:hAnsi="Arial" w:eastAsia="Tahoma" w:cs="Arial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用于存储Job级别的血缘关系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</w:trPr>
        <w:tc>
          <w:tcPr>
            <w:tcW w:w="51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Arial" w:hAnsi="Arial" w:eastAsia="Tahoma" w:cs="Arial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ref_dataset_lineage</w:t>
            </w:r>
          </w:p>
        </w:tc>
        <w:tc>
          <w:tcPr>
            <w:tcW w:w="51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Arial" w:hAnsi="Arial" w:eastAsia="Tahoma" w:cs="Arial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用于存储数据级别的血缘关系</w:t>
            </w:r>
          </w:p>
        </w:tc>
      </w:tr>
      <w:tr>
        <w:tblPrEx>
          <w:tblBorders>
            <w:top w:val="single" w:color="DEDEDE" w:sz="4" w:space="0"/>
            <w:left w:val="single" w:color="DEDEDE" w:sz="4" w:space="0"/>
            <w:bottom w:val="single" w:color="DEDEDE" w:sz="4" w:space="0"/>
            <w:right w:val="single" w:color="DEDED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0" w:hRule="atLeast"/>
        </w:trPr>
        <w:tc>
          <w:tcPr>
            <w:tcW w:w="51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ref_field_lineage</w:t>
            </w:r>
          </w:p>
        </w:tc>
        <w:tc>
          <w:tcPr>
            <w:tcW w:w="5100" w:type="dxa"/>
            <w:tcBorders>
              <w:top w:val="single" w:color="DEDEDE" w:sz="4" w:space="0"/>
              <w:left w:val="single" w:color="DEDEDE" w:sz="4" w:space="0"/>
              <w:bottom w:val="single" w:color="DEDEDE" w:sz="4" w:space="0"/>
              <w:right w:val="single" w:color="DEDEDE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Arial" w:hAnsi="Arial" w:eastAsia="Tahoma" w:cs="Arial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用于存储字段级别的血缘关系</w:t>
            </w:r>
          </w:p>
        </w:tc>
      </w:tr>
    </w:tbl>
    <w:p>
      <w:pPr>
        <w:bidi w:val="0"/>
        <w:jc w:val="both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血缘关系数据的收集</w:t>
      </w:r>
    </w:p>
    <w:p>
      <w:pPr>
        <w:pStyle w:val="4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数据ID的标识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想血缘关系图中方便的定位到数据，首先要解决的问题就是数据ID的唯一标识。最容易想到的，就是利用服务器IP-数据库-数据表这种那个方式，但是这种方式不足之处在于：一是标识符长，不容易传播；二是无法统一不同数据源，比如数据可能是Kafka、FTP、本地文件等方式存储的，相应的标识方式也互不相同。因此，使用元数据统一分配ID，是比较合适的。可以参考LinkedIn开源的datahub项目中设计的ID方式。不同数据源的数据，经过ETL进入元数据系统时，由元数据系统统一分配ID。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535420" cy="842010"/>
            <wp:effectExtent l="0" t="0" r="5080" b="8890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b="64790"/>
                    <a:stretch>
                      <a:fillRect/>
                    </a:stretch>
                  </pic:blipFill>
                  <pic:spPr>
                    <a:xfrm>
                      <a:off x="0" y="0"/>
                      <a:ext cx="6535420" cy="842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如上图示例描述，同一数据，既有ID标识，也有URN标识。</w:t>
      </w:r>
    </w:p>
    <w:p>
      <w:pPr>
        <w:pStyle w:val="4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数据流转的收集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解决了数据ID标识的问题，另外一个难点在于数据流转关系的收集，针对不同的数据处理方式，收集方式也不一样。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参见数据血缘分析--HIVEQL文章。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MapReduce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对于MapReduce程序，由于输入输出都是由各种InputFormat/OutputFormat执行，因此可以在Job提交时获取在org.apache.hadoop.mapreduce.JobSubmit#submitJobInternal方法中添加一些逻辑，如在submitJob之后：</w:t>
      </w:r>
    </w:p>
    <w:p>
      <w:pPr>
        <w:bidi w:val="0"/>
        <w:jc w:val="center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74815" cy="2268855"/>
            <wp:effectExtent l="0" t="0" r="6985" b="4445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Spark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类似与HIVE，可以通过自定义org.apache.spark.scheduler.SparkListener，然后在spark/conf中指定spark.sql.queryExcecutionListeners和spark.extraListeners订阅事件总线上的时间。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人工录入。</w:t>
      </w:r>
    </w:p>
    <w:p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blog.csdn.net/u011250186/article/details/107005769?spm=1001.2101.3001.6650.2&amp;utm_medium=distribute.pc_relevant.none-task-blog-2%7Edefault%7ECTRLIST%7Edefault-2.no_search_link&amp;depth_1-utm_source=distribute.pc_relevant.none-task-blog-2%7Edefault%7ECTRLIST%7Edefault-2.no_search_link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blog.csdn.net/thomas0yang/article/details/49449723?spm=1001.2101.3001.6650.3&amp;utm_medium=distribute.pc_relevant.none-task-blog-2%7Edefault%7ECTRLIST%7Edefault-3.no_search_link&amp;depth_1-utm_source=distribute.pc_relevant.none-task-blog-2%7Edefault%7ECTRLIST%7Edefault-3.no_search_link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blog.csdn.net/javastart/article/details/105916725?spm=1001.2101.3001.6650.4&amp;utm_medium=distribute.pc_relevant.none-task-blog-2%7Edefault%7ECTRLIST%7Edefault-4.no_search_link&amp;depth_1-utm_source=distribute.pc_relevant.none-task-blog-2%7Edefault%7ECTRLIST%7Edefault-4.no_search_link</w:t>
      </w:r>
    </w:p>
    <w:sectPr>
      <w:headerReference r:id="rId3" w:type="default"/>
      <w:footerReference r:id="rId4" w:type="default"/>
      <w:pgSz w:w="12240" w:h="15840"/>
      <w:pgMar w:top="1440" w:right="900" w:bottom="1440" w:left="1134" w:header="1020" w:footer="907" w:gutter="0"/>
      <w:cols w:space="720" w:num="1"/>
      <w:docGrid w:linePitch="2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eastAsia="PMingLiU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rFonts w:eastAsia="PMingLiU"/>
      </w:rPr>
    </w:pP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899160</wp:posOffset>
              </wp:positionV>
              <wp:extent cx="6492240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officeArt object" o:spid="_x0000_s1026" o:spt="20" alt="Straight Connector 1" style="position:absolute;left:0pt;margin-left:56.35pt;margin-top:70.8pt;height:0pt;width:511.2pt;mso-position-horizontal-relative:page;mso-position-vertical-relative:page;z-index:-251657216;mso-width-relative:page;mso-height-relative:page;" filled="f" stroked="t" coordsize="21600,21600" o:gfxdata="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OyWy9UA&#10;AAAMAQAADwAAAAAAAAABACAAAAAiAAAAZHJzL2Rvd25yZXYueG1sUEsBAhQAFAAAAAgAh07iQJtz&#10;x0bpAQAAzwMAAA4AAAAAAAAAAQAgAAAAJAEAAGRycy9lMm9Eb2MueG1sUEsFBgAAAAAGAAYAWQEA&#10;AH8FAAAAAA=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Microsoft YaHei" w:hAnsi="Microsoft YaHei" w:eastAsia="Microsoft YaHei" w:cs="Microsoft YaHei"/>
        <w:lang w:val="zh-TW"/>
      </w:rPr>
      <w:t>数据中台之思考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86A4E8"/>
    <w:multiLevelType w:val="multilevel"/>
    <w:tmpl w:val="D986A4E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SimSun" w:hAnsi="SimSun" w:eastAsia="SimSun" w:cs="SimSun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855D7EB"/>
    <w:multiLevelType w:val="multilevel"/>
    <w:tmpl w:val="E855D7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SimSun" w:hAnsi="SimSun" w:eastAsia="SimSun" w:cs="SimSun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3D379792"/>
    <w:multiLevelType w:val="singleLevel"/>
    <w:tmpl w:val="3D3797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7E0C2920"/>
    <w:multiLevelType w:val="multilevel"/>
    <w:tmpl w:val="7E0C29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233B4"/>
    <w:rsid w:val="00046589"/>
    <w:rsid w:val="00047A78"/>
    <w:rsid w:val="0007270B"/>
    <w:rsid w:val="000903CE"/>
    <w:rsid w:val="000A29D8"/>
    <w:rsid w:val="000A59DF"/>
    <w:rsid w:val="000B0602"/>
    <w:rsid w:val="000C1DA8"/>
    <w:rsid w:val="000C60DE"/>
    <w:rsid w:val="000C7201"/>
    <w:rsid w:val="000D1E22"/>
    <w:rsid w:val="000E707D"/>
    <w:rsid w:val="00112FAD"/>
    <w:rsid w:val="00121DF5"/>
    <w:rsid w:val="00124DD8"/>
    <w:rsid w:val="00130234"/>
    <w:rsid w:val="00151F56"/>
    <w:rsid w:val="00157265"/>
    <w:rsid w:val="001701F8"/>
    <w:rsid w:val="00172ADC"/>
    <w:rsid w:val="001749E1"/>
    <w:rsid w:val="00175830"/>
    <w:rsid w:val="001762D5"/>
    <w:rsid w:val="001848CD"/>
    <w:rsid w:val="001B26DA"/>
    <w:rsid w:val="001B3667"/>
    <w:rsid w:val="001B7C26"/>
    <w:rsid w:val="001C0707"/>
    <w:rsid w:val="001C3753"/>
    <w:rsid w:val="001D255C"/>
    <w:rsid w:val="001D303A"/>
    <w:rsid w:val="001D3C0E"/>
    <w:rsid w:val="001E5D6D"/>
    <w:rsid w:val="00201F66"/>
    <w:rsid w:val="002026A4"/>
    <w:rsid w:val="00202E0C"/>
    <w:rsid w:val="00204325"/>
    <w:rsid w:val="00211AAF"/>
    <w:rsid w:val="00225D4E"/>
    <w:rsid w:val="00233842"/>
    <w:rsid w:val="00237D79"/>
    <w:rsid w:val="00242E23"/>
    <w:rsid w:val="00253E6F"/>
    <w:rsid w:val="00264236"/>
    <w:rsid w:val="002645AC"/>
    <w:rsid w:val="00265858"/>
    <w:rsid w:val="00265B5A"/>
    <w:rsid w:val="00271BA9"/>
    <w:rsid w:val="002765A9"/>
    <w:rsid w:val="002C33EE"/>
    <w:rsid w:val="002E329C"/>
    <w:rsid w:val="00304AF4"/>
    <w:rsid w:val="00310963"/>
    <w:rsid w:val="00320D67"/>
    <w:rsid w:val="003231B9"/>
    <w:rsid w:val="00323F98"/>
    <w:rsid w:val="003359D4"/>
    <w:rsid w:val="003413C2"/>
    <w:rsid w:val="003457D0"/>
    <w:rsid w:val="00383A7A"/>
    <w:rsid w:val="00383E76"/>
    <w:rsid w:val="003928BE"/>
    <w:rsid w:val="003D011B"/>
    <w:rsid w:val="003D18A1"/>
    <w:rsid w:val="003E66AB"/>
    <w:rsid w:val="003F1B0C"/>
    <w:rsid w:val="003F6C47"/>
    <w:rsid w:val="00403EBA"/>
    <w:rsid w:val="004121B6"/>
    <w:rsid w:val="00422C48"/>
    <w:rsid w:val="0043161A"/>
    <w:rsid w:val="00447D84"/>
    <w:rsid w:val="004516DB"/>
    <w:rsid w:val="0045404D"/>
    <w:rsid w:val="004601BC"/>
    <w:rsid w:val="00467077"/>
    <w:rsid w:val="00474078"/>
    <w:rsid w:val="00480F12"/>
    <w:rsid w:val="004868FA"/>
    <w:rsid w:val="0049462C"/>
    <w:rsid w:val="004A2DD2"/>
    <w:rsid w:val="004A6040"/>
    <w:rsid w:val="004E0DCE"/>
    <w:rsid w:val="004E20A7"/>
    <w:rsid w:val="004E7A24"/>
    <w:rsid w:val="00501E09"/>
    <w:rsid w:val="00503796"/>
    <w:rsid w:val="00503B9A"/>
    <w:rsid w:val="00514E38"/>
    <w:rsid w:val="00532391"/>
    <w:rsid w:val="00541887"/>
    <w:rsid w:val="005449E1"/>
    <w:rsid w:val="005917A3"/>
    <w:rsid w:val="005B05BD"/>
    <w:rsid w:val="005B36F4"/>
    <w:rsid w:val="005B6F33"/>
    <w:rsid w:val="005B7188"/>
    <w:rsid w:val="005B7360"/>
    <w:rsid w:val="005D128C"/>
    <w:rsid w:val="005E0556"/>
    <w:rsid w:val="005E49D6"/>
    <w:rsid w:val="0062395D"/>
    <w:rsid w:val="006311BC"/>
    <w:rsid w:val="0063385C"/>
    <w:rsid w:val="006533BA"/>
    <w:rsid w:val="0067699B"/>
    <w:rsid w:val="0069650C"/>
    <w:rsid w:val="006B11FA"/>
    <w:rsid w:val="006D08F4"/>
    <w:rsid w:val="006D20FC"/>
    <w:rsid w:val="006D5156"/>
    <w:rsid w:val="006D53C1"/>
    <w:rsid w:val="006D695F"/>
    <w:rsid w:val="006F57AA"/>
    <w:rsid w:val="007140A6"/>
    <w:rsid w:val="00747CF4"/>
    <w:rsid w:val="0075168C"/>
    <w:rsid w:val="00752EBD"/>
    <w:rsid w:val="00763351"/>
    <w:rsid w:val="00763D5F"/>
    <w:rsid w:val="007645FB"/>
    <w:rsid w:val="00797A1D"/>
    <w:rsid w:val="007B0952"/>
    <w:rsid w:val="007B3BD4"/>
    <w:rsid w:val="007C28D4"/>
    <w:rsid w:val="007D0E0F"/>
    <w:rsid w:val="008212D4"/>
    <w:rsid w:val="008236E6"/>
    <w:rsid w:val="00824E99"/>
    <w:rsid w:val="008333F6"/>
    <w:rsid w:val="008473AF"/>
    <w:rsid w:val="00851C55"/>
    <w:rsid w:val="00863005"/>
    <w:rsid w:val="00872FBC"/>
    <w:rsid w:val="00880AE3"/>
    <w:rsid w:val="00880FC9"/>
    <w:rsid w:val="008B7C03"/>
    <w:rsid w:val="008C5146"/>
    <w:rsid w:val="008D0A40"/>
    <w:rsid w:val="008F727C"/>
    <w:rsid w:val="00902086"/>
    <w:rsid w:val="00902BC8"/>
    <w:rsid w:val="009079D3"/>
    <w:rsid w:val="009134A4"/>
    <w:rsid w:val="009203F3"/>
    <w:rsid w:val="0092568F"/>
    <w:rsid w:val="00956D00"/>
    <w:rsid w:val="0096509E"/>
    <w:rsid w:val="00975CFB"/>
    <w:rsid w:val="00982A12"/>
    <w:rsid w:val="009C6E32"/>
    <w:rsid w:val="009C6F47"/>
    <w:rsid w:val="009D1764"/>
    <w:rsid w:val="009F04E7"/>
    <w:rsid w:val="009F5775"/>
    <w:rsid w:val="00A142F5"/>
    <w:rsid w:val="00A15458"/>
    <w:rsid w:val="00A4102B"/>
    <w:rsid w:val="00A63877"/>
    <w:rsid w:val="00A63DCA"/>
    <w:rsid w:val="00A6740B"/>
    <w:rsid w:val="00A72327"/>
    <w:rsid w:val="00A8784C"/>
    <w:rsid w:val="00A97294"/>
    <w:rsid w:val="00A97DE1"/>
    <w:rsid w:val="00AA20F9"/>
    <w:rsid w:val="00AA2D61"/>
    <w:rsid w:val="00AA6649"/>
    <w:rsid w:val="00AB373A"/>
    <w:rsid w:val="00AB709A"/>
    <w:rsid w:val="00AC0A9E"/>
    <w:rsid w:val="00AD659D"/>
    <w:rsid w:val="00B03647"/>
    <w:rsid w:val="00B04AAE"/>
    <w:rsid w:val="00B13F3A"/>
    <w:rsid w:val="00B2089F"/>
    <w:rsid w:val="00B256FB"/>
    <w:rsid w:val="00B2668C"/>
    <w:rsid w:val="00B30D11"/>
    <w:rsid w:val="00B31272"/>
    <w:rsid w:val="00B33E84"/>
    <w:rsid w:val="00B4594B"/>
    <w:rsid w:val="00B601F2"/>
    <w:rsid w:val="00B908EB"/>
    <w:rsid w:val="00B970C4"/>
    <w:rsid w:val="00B97730"/>
    <w:rsid w:val="00BA1EC6"/>
    <w:rsid w:val="00BB03BA"/>
    <w:rsid w:val="00BD0BFF"/>
    <w:rsid w:val="00BD5360"/>
    <w:rsid w:val="00BF52FA"/>
    <w:rsid w:val="00C11E98"/>
    <w:rsid w:val="00C147A1"/>
    <w:rsid w:val="00C27F20"/>
    <w:rsid w:val="00C3539E"/>
    <w:rsid w:val="00C44C23"/>
    <w:rsid w:val="00C455DF"/>
    <w:rsid w:val="00C506E7"/>
    <w:rsid w:val="00C543FA"/>
    <w:rsid w:val="00C55AD6"/>
    <w:rsid w:val="00C76407"/>
    <w:rsid w:val="00C76DAF"/>
    <w:rsid w:val="00C85A83"/>
    <w:rsid w:val="00C902CE"/>
    <w:rsid w:val="00C9303B"/>
    <w:rsid w:val="00C9373C"/>
    <w:rsid w:val="00CB44F0"/>
    <w:rsid w:val="00CC5E9D"/>
    <w:rsid w:val="00CE3DBD"/>
    <w:rsid w:val="00CF1F6E"/>
    <w:rsid w:val="00D151F0"/>
    <w:rsid w:val="00D53311"/>
    <w:rsid w:val="00D61441"/>
    <w:rsid w:val="00D749CF"/>
    <w:rsid w:val="00D90B17"/>
    <w:rsid w:val="00DA01A2"/>
    <w:rsid w:val="00DA01E9"/>
    <w:rsid w:val="00DD77F0"/>
    <w:rsid w:val="00DE0E9F"/>
    <w:rsid w:val="00E15020"/>
    <w:rsid w:val="00E371DD"/>
    <w:rsid w:val="00E422A5"/>
    <w:rsid w:val="00E52457"/>
    <w:rsid w:val="00E55F79"/>
    <w:rsid w:val="00EC0817"/>
    <w:rsid w:val="00EC11CA"/>
    <w:rsid w:val="00ED2EDC"/>
    <w:rsid w:val="00EE0254"/>
    <w:rsid w:val="00EE6D74"/>
    <w:rsid w:val="00F04677"/>
    <w:rsid w:val="00F46B85"/>
    <w:rsid w:val="00F643E9"/>
    <w:rsid w:val="00F65C31"/>
    <w:rsid w:val="00F747EB"/>
    <w:rsid w:val="00F9243F"/>
    <w:rsid w:val="00FF4488"/>
    <w:rsid w:val="00FF496D"/>
    <w:rsid w:val="03937F63"/>
    <w:rsid w:val="047B637F"/>
    <w:rsid w:val="07A928F2"/>
    <w:rsid w:val="07DA3B3C"/>
    <w:rsid w:val="0B153294"/>
    <w:rsid w:val="108673FD"/>
    <w:rsid w:val="11E415F5"/>
    <w:rsid w:val="128B2655"/>
    <w:rsid w:val="147B1A09"/>
    <w:rsid w:val="162977CB"/>
    <w:rsid w:val="19803AD2"/>
    <w:rsid w:val="1C316FD6"/>
    <w:rsid w:val="2A9333A0"/>
    <w:rsid w:val="2ECB5EFA"/>
    <w:rsid w:val="31B23B20"/>
    <w:rsid w:val="346B080A"/>
    <w:rsid w:val="37F40790"/>
    <w:rsid w:val="3AEC2E9A"/>
    <w:rsid w:val="43972A51"/>
    <w:rsid w:val="48027FD3"/>
    <w:rsid w:val="57441BE0"/>
    <w:rsid w:val="5A2843BD"/>
    <w:rsid w:val="630B7A80"/>
    <w:rsid w:val="6B9E18BE"/>
    <w:rsid w:val="70E8179B"/>
    <w:rsid w:val="73840BDC"/>
    <w:rsid w:val="79337E5E"/>
    <w:rsid w:val="7DDF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2"/>
      </w:numPr>
      <w:spacing w:before="40"/>
      <w:ind w:left="567" w:hanging="567"/>
      <w:outlineLvl w:val="1"/>
    </w:pPr>
    <w:rPr>
      <w:rFonts w:eastAsia="Arial Unicode MS" w:asciiTheme="majorAscii" w:hAnsiTheme="majorAscii"/>
      <w:color w:val="2E75B6" w:themeColor="accent1" w:themeShade="BF"/>
      <w:sz w:val="26"/>
      <w:szCs w:val="26"/>
    </w:rPr>
  </w:style>
  <w:style w:type="paragraph" w:styleId="4">
    <w:name w:val="heading 3"/>
    <w:basedOn w:val="3"/>
    <w:next w:val="1"/>
    <w:link w:val="26"/>
    <w:unhideWhenUsed/>
    <w:qFormat/>
    <w:uiPriority w:val="9"/>
    <w:pPr>
      <w:numPr>
        <w:ilvl w:val="2"/>
        <w:numId w:val="3"/>
      </w:numPr>
      <w:ind w:left="0" w:firstLine="0"/>
      <w:outlineLvl w:val="2"/>
    </w:pPr>
    <w:rPr>
      <w:rFonts w:ascii="Microsoft YaHei" w:hAnsi="Microsoft YaHei" w:eastAsia="Microsoft YaHei" w:cs="Microsoft YaHei"/>
      <w:color w:val="1F4E79" w:themeColor="accent1" w:themeShade="80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ind w:left="1151" w:hanging="1151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ind w:left="1583" w:hanging="1583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2">
    <w:name w:val="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/>
    </w:pPr>
    <w:rPr>
      <w:rFonts w:ascii="Arial Black" w:hAnsi="Arial Black" w:eastAsia="Arial Black" w:cs="Arial Black"/>
      <w:color w:val="1F4E79"/>
      <w:u w:color="1F4E79"/>
      <w:lang w:val="en-US" w:eastAsia="zh-CN" w:bidi="ar-SA"/>
    </w:rPr>
  </w:style>
  <w:style w:type="paragraph" w:styleId="13">
    <w:name w:val="head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</w:pPr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zh-CN" w:bidi="ar-SA"/>
    </w:rPr>
  </w:style>
  <w:style w:type="paragraph" w:styleId="14">
    <w:name w:val="Subtitle"/>
    <w:next w:val="15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280" w:lineRule="exact"/>
    </w:pPr>
    <w:rPr>
      <w:rFonts w:ascii="Arial" w:hAnsi="Arial" w:eastAsia="Arial Unicode MS" w:cs="Arial Unicode MS"/>
      <w:b/>
      <w:bCs/>
      <w:color w:val="2E74B5"/>
      <w:sz w:val="24"/>
      <w:szCs w:val="24"/>
      <w:u w:color="2E74B5"/>
      <w:lang w:val="en-US" w:eastAsia="zh-CN" w:bidi="ar-SA"/>
    </w:rPr>
  </w:style>
  <w:style w:type="paragraph" w:customStyle="1" w:styleId="15">
    <w:name w:val="Body A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80" w:line="288" w:lineRule="auto"/>
    </w:pPr>
    <w:rPr>
      <w:rFonts w:ascii="Arial Unicode MS" w:hAnsi="Arial Unicode MS" w:eastAsia="Arial Unicode MS" w:cs="Arial Unicode MS"/>
      <w:color w:val="404040"/>
      <w:sz w:val="18"/>
      <w:szCs w:val="18"/>
      <w:u w:color="404040"/>
      <w:lang w:val="zh-TW" w:eastAsia="zh-TW" w:bidi="ar-SA"/>
    </w:rPr>
  </w:style>
  <w:style w:type="paragraph" w:styleId="16">
    <w:name w:val="Normal (Web)"/>
    <w:basedOn w:val="1"/>
    <w:semiHidden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eastAsia="Times New Roman"/>
      <w:lang w:eastAsia="zh-CN"/>
    </w:rPr>
  </w:style>
  <w:style w:type="paragraph" w:styleId="17">
    <w:name w:val="Title"/>
    <w:next w:val="15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420" w:lineRule="exact"/>
    </w:pPr>
    <w:rPr>
      <w:rFonts w:ascii="Arial Unicode MS" w:hAnsi="Arial Unicode MS" w:eastAsia="Arial Unicode MS" w:cs="Arial Unicode MS"/>
      <w:color w:val="1F4E79"/>
      <w:kern w:val="28"/>
      <w:sz w:val="38"/>
      <w:szCs w:val="38"/>
      <w:u w:color="1F4E79"/>
      <w:lang w:val="en-US" w:eastAsia="zh-CN" w:bidi="ar-SA"/>
    </w:r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qFormat/>
    <w:uiPriority w:val="0"/>
    <w:rPr>
      <w:u w:val="single"/>
    </w:rPr>
  </w:style>
  <w:style w:type="paragraph" w:customStyle="1" w:styleId="22">
    <w:name w:val="Heading"/>
    <w:next w:val="23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/>
      <w:outlineLvl w:val="0"/>
    </w:pPr>
    <w:rPr>
      <w:rFonts w:hint="eastAsia" w:ascii="Arial Unicode MS" w:hAnsi="Arial Unicode MS" w:eastAsia="Arial Unicode MS" w:cs="Arial Unicode MS"/>
      <w:color w:val="2E74B5"/>
      <w:sz w:val="32"/>
      <w:szCs w:val="32"/>
      <w:u w:color="2E74B5"/>
      <w:lang w:val="zh-TW" w:eastAsia="zh-TW" w:bidi="ar-SA"/>
    </w:rPr>
  </w:style>
  <w:style w:type="paragraph" w:customStyle="1" w:styleId="23">
    <w:name w:val="Body B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hint="eastAsia" w:ascii="Arial Unicode MS" w:hAnsi="Arial Unicode MS" w:eastAsia="Arial Unicode MS" w:cs="Arial Unicode MS"/>
      <w:color w:val="000000"/>
      <w:sz w:val="24"/>
      <w:szCs w:val="24"/>
      <w:u w:color="000000"/>
      <w:lang w:val="zh-TW" w:eastAsia="zh-TW" w:bidi="ar-SA"/>
    </w:rPr>
  </w:style>
  <w:style w:type="character" w:customStyle="1" w:styleId="24">
    <w:name w:val="Heading 2 Char"/>
    <w:basedOn w:val="19"/>
    <w:link w:val="3"/>
    <w:qFormat/>
    <w:uiPriority w:val="9"/>
    <w:rPr>
      <w:rFonts w:eastAsia="Arial Unicode MS" w:asciiTheme="majorAscii" w:hAnsiTheme="majorAscii" w:cstheme="majorBidi"/>
      <w:color w:val="2E75B6" w:themeColor="accent1" w:themeShade="BF"/>
      <w:sz w:val="26"/>
      <w:szCs w:val="26"/>
      <w:lang w:eastAsia="en-US"/>
    </w:rPr>
  </w:style>
  <w:style w:type="character" w:customStyle="1" w:styleId="25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n-US"/>
    </w:rPr>
  </w:style>
  <w:style w:type="character" w:customStyle="1" w:styleId="26">
    <w:name w:val="Heading 3 Char"/>
    <w:basedOn w:val="19"/>
    <w:link w:val="4"/>
    <w:qFormat/>
    <w:uiPriority w:val="9"/>
    <w:rPr>
      <w:rFonts w:ascii="Microsoft YaHei" w:hAnsi="Microsoft YaHei" w:eastAsia="Microsoft YaHei" w:cs="Microsoft YaHei"/>
      <w:color w:val="1F4E79" w:themeColor="accent1" w:themeShade="80"/>
      <w:sz w:val="26"/>
      <w:szCs w:val="26"/>
      <w:lang w:eastAsia="en-US"/>
    </w:rPr>
  </w:style>
  <w:style w:type="character" w:customStyle="1" w:styleId="27">
    <w:name w:val="Heading 4 Char"/>
    <w:basedOn w:val="19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szCs w:val="24"/>
      <w:lang w:eastAsia="en-US"/>
    </w:rPr>
  </w:style>
  <w:style w:type="character" w:customStyle="1" w:styleId="28">
    <w:name w:val="Heading 5 Char"/>
    <w:basedOn w:val="19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en-US"/>
    </w:rPr>
  </w:style>
  <w:style w:type="character" w:customStyle="1" w:styleId="29">
    <w:name w:val="Heading 6 Char"/>
    <w:basedOn w:val="19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character" w:customStyle="1" w:styleId="30">
    <w:name w:val="Heading 7 Char"/>
    <w:basedOn w:val="19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31">
    <w:name w:val="Heading 8 Char"/>
    <w:basedOn w:val="19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9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Balloon Text Char"/>
    <w:basedOn w:val="19"/>
    <w:link w:val="11"/>
    <w:semiHidden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322</Words>
  <Characters>1836</Characters>
  <Lines>15</Lines>
  <Paragraphs>4</Paragraphs>
  <TotalTime>72</TotalTime>
  <ScaleCrop>false</ScaleCrop>
  <LinksUpToDate>false</LinksUpToDate>
  <CharactersWithSpaces>2154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2019-05-28T03:33:00Z</dcterms:created>
  <dc:creator>Frank.Ng</dc:creator>
  <cp:lastModifiedBy>Frank</cp:lastModifiedBy>
  <dcterms:modified xsi:type="dcterms:W3CDTF">2021-10-23T07:41:05Z</dcterms:modified>
  <cp:revision>262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1849A146E9F548D28742E6FD88802A03</vt:lpwstr>
  </property>
</Properties>
</file>