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3F5275" w14:textId="356011FF" w:rsidR="00851D61" w:rsidRDefault="00851D61" w:rsidP="00851D61">
      <w:pPr>
        <w:pStyle w:val="a4"/>
        <w:jc w:val="left"/>
      </w:pPr>
      <w:r>
        <w:rPr>
          <w:rFonts w:hint="eastAsia"/>
        </w:rPr>
        <w:t>一句话解释</w:t>
      </w:r>
      <w:r>
        <w:rPr>
          <w:rFonts w:hint="eastAsia"/>
        </w:rPr>
        <w:t>IPD</w:t>
      </w:r>
      <w:r>
        <w:rPr>
          <w:rFonts w:hint="eastAsia"/>
        </w:rPr>
        <w:t>的核心内容</w:t>
      </w:r>
    </w:p>
    <w:p w14:paraId="419F3BFA" w14:textId="275F18D2" w:rsidR="00851D61" w:rsidRDefault="00851D61" w:rsidP="00851D61">
      <w:r>
        <w:rPr>
          <w:rFonts w:hint="eastAsia"/>
        </w:rPr>
        <w:t>5</w:t>
      </w:r>
      <w:r w:rsidRPr="00851D61">
        <w:rPr>
          <w:rFonts w:hint="eastAsia"/>
          <w:vertAlign w:val="superscript"/>
        </w:rPr>
        <w:t>TH</w:t>
      </w:r>
      <w:r>
        <w:t xml:space="preserve"> </w:t>
      </w:r>
      <w:r>
        <w:rPr>
          <w:rFonts w:hint="eastAsia"/>
        </w:rPr>
        <w:t>Ma</w:t>
      </w:r>
      <w:r>
        <w:t>y, 2023</w:t>
      </w:r>
    </w:p>
    <w:p w14:paraId="52091B76" w14:textId="77777777" w:rsidR="00851D61" w:rsidRDefault="00851D61">
      <w:pPr>
        <w:ind w:left="420"/>
        <w:rPr>
          <w:rFonts w:hint="eastAsia"/>
        </w:rPr>
      </w:pPr>
    </w:p>
    <w:p w14:paraId="1E84B787" w14:textId="10C97092" w:rsidR="00124691" w:rsidRDefault="00CA3396" w:rsidP="00851D61">
      <w:pPr>
        <w:pStyle w:val="2"/>
        <w:numPr>
          <w:ilvl w:val="0"/>
          <w:numId w:val="2"/>
        </w:numPr>
      </w:pPr>
      <w:r>
        <w:rPr>
          <w:rFonts w:hint="eastAsia"/>
        </w:rPr>
        <w:t>组织机构</w:t>
      </w:r>
    </w:p>
    <w:p w14:paraId="74121338" w14:textId="0BC4FB83" w:rsidR="00124691" w:rsidRDefault="00CA3396" w:rsidP="00CA3396">
      <w:pPr>
        <w:adjustRightInd w:val="0"/>
        <w:snapToGrid w:val="0"/>
        <w:ind w:firstLineChars="200" w:firstLine="420"/>
        <w:jc w:val="left"/>
        <w:rPr>
          <w:rFonts w:ascii="微软雅黑" w:hAnsi="微软雅黑"/>
        </w:rPr>
      </w:pPr>
      <w:r>
        <w:rPr>
          <w:rFonts w:ascii="微软雅黑" w:hAnsi="微软雅黑" w:hint="eastAsia"/>
        </w:rPr>
        <w:t>IPD管理思想中主要有以下核心组织来完成对应的使命：</w:t>
      </w:r>
    </w:p>
    <w:p w14:paraId="673FDA40" w14:textId="77777777" w:rsidR="00CA3396" w:rsidRPr="00CA3396" w:rsidRDefault="00CA3396" w:rsidP="00CA3396">
      <w:pPr>
        <w:pStyle w:val="a3"/>
        <w:numPr>
          <w:ilvl w:val="0"/>
          <w:numId w:val="3"/>
        </w:numPr>
        <w:adjustRightInd w:val="0"/>
        <w:snapToGrid w:val="0"/>
        <w:ind w:firstLineChars="0"/>
        <w:jc w:val="left"/>
        <w:rPr>
          <w:rFonts w:ascii="微软雅黑" w:hAnsi="微软雅黑"/>
        </w:rPr>
      </w:pPr>
      <w:r w:rsidRPr="00CA3396">
        <w:rPr>
          <w:rFonts w:ascii="微软雅黑" w:hAnsi="微软雅黑" w:hint="eastAsia"/>
        </w:rPr>
        <w:t>IPMT</w:t>
      </w:r>
    </w:p>
    <w:p w14:paraId="1EF19766" w14:textId="2166BE4B" w:rsidR="00CA3396" w:rsidRDefault="00CA3396" w:rsidP="00CA3396">
      <w:pPr>
        <w:adjustRightInd w:val="0"/>
        <w:snapToGrid w:val="0"/>
        <w:ind w:firstLineChars="200" w:firstLine="420"/>
        <w:jc w:val="left"/>
        <w:rPr>
          <w:rFonts w:ascii="微软雅黑" w:hAnsi="微软雅黑"/>
        </w:rPr>
      </w:pPr>
      <w:r>
        <w:rPr>
          <w:rFonts w:ascii="微软雅黑" w:hAnsi="微软雅黑" w:hint="eastAsia"/>
        </w:rPr>
        <w:t>I</w:t>
      </w:r>
      <w:r>
        <w:rPr>
          <w:rFonts w:ascii="微软雅黑" w:hAnsi="微软雅黑"/>
        </w:rPr>
        <w:t>ntegrated Portolio Management Team</w:t>
      </w:r>
      <w:r>
        <w:rPr>
          <w:rFonts w:ascii="微软雅黑" w:hAnsi="微软雅黑" w:hint="eastAsia"/>
        </w:rPr>
        <w:t>，</w:t>
      </w:r>
      <w:r w:rsidR="002C1EEC">
        <w:rPr>
          <w:rFonts w:ascii="微软雅黑" w:hAnsi="微软雅黑" w:hint="eastAsia"/>
        </w:rPr>
        <w:t>集成组合管理团队，产品投资决策和评审机构，负责制定公司总的使命愿景和战略方向，并对新产品线的产生进行决策。通常是一个高层跨部门团队，成员包括各个部门的最高主管。</w:t>
      </w:r>
    </w:p>
    <w:p w14:paraId="7D9EF9CA" w14:textId="1E7694CA" w:rsidR="002C1EEC" w:rsidRDefault="002C1EEC" w:rsidP="002C1EEC">
      <w:pPr>
        <w:pStyle w:val="a3"/>
        <w:numPr>
          <w:ilvl w:val="0"/>
          <w:numId w:val="3"/>
        </w:numPr>
        <w:adjustRightInd w:val="0"/>
        <w:snapToGrid w:val="0"/>
        <w:ind w:firstLineChars="0"/>
        <w:jc w:val="left"/>
        <w:rPr>
          <w:rFonts w:ascii="微软雅黑" w:hAnsi="微软雅黑"/>
        </w:rPr>
      </w:pPr>
      <w:r>
        <w:rPr>
          <w:rFonts w:ascii="微软雅黑" w:hAnsi="微软雅黑" w:hint="eastAsia"/>
        </w:rPr>
        <w:t>PDT</w:t>
      </w:r>
    </w:p>
    <w:p w14:paraId="7D4F14CB" w14:textId="64126B33" w:rsidR="002C1EEC" w:rsidRDefault="002C1EEC" w:rsidP="002C1EEC">
      <w:pPr>
        <w:adjustRightInd w:val="0"/>
        <w:snapToGrid w:val="0"/>
        <w:ind w:firstLineChars="200" w:firstLine="420"/>
        <w:jc w:val="left"/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P</w:t>
      </w:r>
      <w:r>
        <w:rPr>
          <w:rFonts w:ascii="微软雅黑" w:hAnsi="微软雅黑"/>
        </w:rPr>
        <w:t>roduct Development Team</w:t>
      </w:r>
      <w:r>
        <w:rPr>
          <w:rFonts w:ascii="微软雅黑" w:hAnsi="微软雅黑" w:hint="eastAsia"/>
        </w:rPr>
        <w:t>（PMT）</w:t>
      </w:r>
      <w:r w:rsidR="00AD2E4F">
        <w:rPr>
          <w:rFonts w:ascii="微软雅黑" w:hAnsi="微软雅黑" w:hint="eastAsia"/>
        </w:rPr>
        <w:t>产品开发团队</w:t>
      </w:r>
      <w:r>
        <w:rPr>
          <w:rFonts w:ascii="微软雅黑" w:hAnsi="微软雅黑" w:hint="eastAsia"/>
        </w:rPr>
        <w:t>，一个虚拟组织，其成员在产品开发期间一起工作，由产品经理/项目经理组织，一般是产品经理/项目经理负责的矩阵组织结构。</w:t>
      </w:r>
    </w:p>
    <w:p w14:paraId="26C587F9" w14:textId="227C8AC2" w:rsidR="002C1EEC" w:rsidRDefault="002C1EEC" w:rsidP="002C1EEC">
      <w:pPr>
        <w:pStyle w:val="a3"/>
        <w:numPr>
          <w:ilvl w:val="0"/>
          <w:numId w:val="3"/>
        </w:numPr>
        <w:adjustRightInd w:val="0"/>
        <w:snapToGrid w:val="0"/>
        <w:ind w:firstLineChars="0"/>
        <w:jc w:val="left"/>
        <w:rPr>
          <w:rFonts w:ascii="微软雅黑" w:hAnsi="微软雅黑"/>
        </w:rPr>
      </w:pPr>
      <w:r>
        <w:rPr>
          <w:rFonts w:ascii="微软雅黑" w:hAnsi="微软雅黑" w:hint="eastAsia"/>
        </w:rPr>
        <w:t>LMT</w:t>
      </w:r>
    </w:p>
    <w:p w14:paraId="2FE70A1C" w14:textId="69FA67C2" w:rsidR="002C1EEC" w:rsidRDefault="002C1EEC" w:rsidP="002C1EEC">
      <w:pPr>
        <w:adjustRightInd w:val="0"/>
        <w:snapToGrid w:val="0"/>
        <w:ind w:firstLineChars="200" w:firstLine="420"/>
        <w:jc w:val="left"/>
        <w:rPr>
          <w:rFonts w:ascii="微软雅黑" w:hAnsi="微软雅黑"/>
        </w:rPr>
      </w:pPr>
      <w:r>
        <w:rPr>
          <w:rFonts w:ascii="微软雅黑" w:hAnsi="微软雅黑" w:hint="eastAsia"/>
        </w:rPr>
        <w:t>产品生命周期管理团队，在产品生命周期中，联合研发、制造、销售、使用、安全部门等各个方面的资源，从根本上保证产品在全生命周期中的管理能够高效、有序，并是产品保持低故障率。</w:t>
      </w:r>
    </w:p>
    <w:p w14:paraId="466B5D03" w14:textId="59C90C48" w:rsidR="002C1EEC" w:rsidRDefault="002C1EEC" w:rsidP="002C1EEC">
      <w:pPr>
        <w:pStyle w:val="a3"/>
        <w:numPr>
          <w:ilvl w:val="0"/>
          <w:numId w:val="3"/>
        </w:numPr>
        <w:adjustRightInd w:val="0"/>
        <w:snapToGrid w:val="0"/>
        <w:ind w:firstLineChars="0"/>
        <w:jc w:val="left"/>
        <w:rPr>
          <w:rFonts w:ascii="微软雅黑" w:hAnsi="微软雅黑"/>
        </w:rPr>
      </w:pPr>
      <w:r>
        <w:rPr>
          <w:rFonts w:ascii="微软雅黑" w:hAnsi="微软雅黑" w:hint="eastAsia"/>
        </w:rPr>
        <w:t>T</w:t>
      </w:r>
      <w:r w:rsidR="00AD2E4F">
        <w:rPr>
          <w:rFonts w:ascii="微软雅黑" w:hAnsi="微软雅黑" w:hint="eastAsia"/>
        </w:rPr>
        <w:t>D</w:t>
      </w:r>
      <w:r>
        <w:rPr>
          <w:rFonts w:ascii="微软雅黑" w:hAnsi="微软雅黑" w:hint="eastAsia"/>
        </w:rPr>
        <w:t>T</w:t>
      </w:r>
    </w:p>
    <w:p w14:paraId="69777A5D" w14:textId="78B697BE" w:rsidR="002C1EEC" w:rsidRPr="00124691" w:rsidRDefault="002C1EEC" w:rsidP="002C1EEC">
      <w:pPr>
        <w:adjustRightInd w:val="0"/>
        <w:snapToGrid w:val="0"/>
        <w:ind w:firstLineChars="200" w:firstLine="420"/>
        <w:jc w:val="left"/>
        <w:rPr>
          <w:rFonts w:ascii="微软雅黑" w:hAnsi="微软雅黑" w:hint="eastAsia"/>
        </w:rPr>
      </w:pPr>
      <w:r>
        <w:rPr>
          <w:rFonts w:ascii="微软雅黑" w:hAnsi="微软雅黑"/>
        </w:rPr>
        <w:t xml:space="preserve">Techonology </w:t>
      </w:r>
      <w:r w:rsidR="00AD2E4F">
        <w:rPr>
          <w:rFonts w:ascii="微软雅黑" w:hAnsi="微软雅黑"/>
        </w:rPr>
        <w:t>Development</w:t>
      </w:r>
      <w:r>
        <w:rPr>
          <w:rFonts w:ascii="微软雅黑" w:hAnsi="微软雅黑"/>
        </w:rPr>
        <w:t xml:space="preserve"> Team</w:t>
      </w:r>
      <w:r>
        <w:rPr>
          <w:rFonts w:ascii="微软雅黑" w:hAnsi="微软雅黑" w:hint="eastAsia"/>
        </w:rPr>
        <w:t>，利用从研究和试验获得的知识或技术，为产品开发提供新的工艺和系统而进行系实质性的改进。</w:t>
      </w:r>
    </w:p>
    <w:p w14:paraId="73D73BBE" w14:textId="0E675D9D" w:rsidR="00124691" w:rsidRPr="00124691" w:rsidRDefault="002C1EEC" w:rsidP="002C1EEC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E7F1319" wp14:editId="0CFEDE67">
            <wp:extent cx="5608320" cy="2340610"/>
            <wp:effectExtent l="0" t="0" r="0" b="254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08320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3C3AA" w14:textId="4FE4FB2C" w:rsidR="00851D61" w:rsidRDefault="00851D61" w:rsidP="00851D61">
      <w:pPr>
        <w:pStyle w:val="2"/>
        <w:numPr>
          <w:ilvl w:val="0"/>
          <w:numId w:val="2"/>
        </w:numPr>
      </w:pPr>
      <w:r>
        <w:rPr>
          <w:rFonts w:hint="eastAsia"/>
        </w:rPr>
        <w:t>IPD的核心思想</w:t>
      </w:r>
    </w:p>
    <w:p w14:paraId="2CF636ED" w14:textId="7D1E557A" w:rsidR="00851D61" w:rsidRDefault="00851D61" w:rsidP="00851D61">
      <w:pPr>
        <w:adjustRightInd w:val="0"/>
        <w:snapToGrid w:val="0"/>
        <w:ind w:firstLineChars="200" w:firstLine="420"/>
        <w:jc w:val="left"/>
        <w:rPr>
          <w:rFonts w:ascii="微软雅黑" w:hAnsi="微软雅黑"/>
        </w:rPr>
      </w:pPr>
      <w:r w:rsidRPr="00851D61">
        <w:rPr>
          <w:rFonts w:ascii="微软雅黑" w:hAnsi="微软雅黑" w:hint="eastAsia"/>
        </w:rPr>
        <w:t>集成产品开发（</w:t>
      </w:r>
      <w:r w:rsidRPr="00851D61">
        <w:rPr>
          <w:rFonts w:ascii="微软雅黑" w:hAnsi="微软雅黑"/>
        </w:rPr>
        <w:t>Integrated Product Development</w:t>
      </w:r>
      <w:r w:rsidRPr="00851D61">
        <w:rPr>
          <w:rFonts w:ascii="微软雅黑" w:hAnsi="微软雅黑" w:hint="eastAsia"/>
        </w:rPr>
        <w:t>，IPD）是一套先进的、成熟的研发管理思想</w:t>
      </w:r>
      <w:r>
        <w:rPr>
          <w:rFonts w:ascii="微软雅黑" w:hAnsi="微软雅黑" w:hint="eastAsia"/>
        </w:rPr>
        <w:t>、模式和方法。</w:t>
      </w:r>
    </w:p>
    <w:p w14:paraId="0FC23763" w14:textId="7C362ACA" w:rsidR="00851D61" w:rsidRDefault="00851D61" w:rsidP="00851D61">
      <w:pPr>
        <w:adjustRightInd w:val="0"/>
        <w:snapToGrid w:val="0"/>
        <w:ind w:firstLineChars="200" w:firstLine="420"/>
        <w:jc w:val="left"/>
        <w:rPr>
          <w:rFonts w:ascii="微软雅黑" w:hAnsi="微软雅黑"/>
        </w:rPr>
      </w:pPr>
      <w:r>
        <w:rPr>
          <w:rFonts w:ascii="微软雅黑" w:hAnsi="微软雅黑" w:hint="eastAsia"/>
        </w:rPr>
        <w:t>一个核心思想：产品开发是一种投资。</w:t>
      </w:r>
    </w:p>
    <w:p w14:paraId="45148A6F" w14:textId="597420F9" w:rsidR="00851D61" w:rsidRDefault="00851D61" w:rsidP="00851D61">
      <w:pPr>
        <w:adjustRightInd w:val="0"/>
        <w:snapToGrid w:val="0"/>
        <w:jc w:val="center"/>
        <w:rPr>
          <w:rFonts w:ascii="微软雅黑" w:hAnsi="微软雅黑"/>
        </w:rPr>
      </w:pPr>
      <w:r>
        <w:rPr>
          <w:noProof/>
        </w:rPr>
        <w:lastRenderedPageBreak/>
        <w:drawing>
          <wp:inline distT="0" distB="0" distL="0" distR="0" wp14:anchorId="7019D1F4" wp14:editId="29987959">
            <wp:extent cx="4962525" cy="174307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1E1E6" w14:textId="6C76C7E6" w:rsidR="00851D61" w:rsidRDefault="00851D61" w:rsidP="00851D61">
      <w:pPr>
        <w:adjustRightInd w:val="0"/>
        <w:snapToGrid w:val="0"/>
        <w:ind w:firstLineChars="200" w:firstLine="420"/>
        <w:jc w:val="left"/>
        <w:rPr>
          <w:rFonts w:ascii="微软雅黑" w:hAnsi="微软雅黑"/>
        </w:rPr>
      </w:pPr>
      <w:r>
        <w:rPr>
          <w:rFonts w:ascii="微软雅黑" w:hAnsi="微软雅黑" w:hint="eastAsia"/>
        </w:rPr>
        <w:t>由此得到IPD的思想如下图描述所示：</w:t>
      </w:r>
    </w:p>
    <w:p w14:paraId="23DFC1B6" w14:textId="0AD7B54B" w:rsidR="00851D61" w:rsidRDefault="00851D61" w:rsidP="00851D61">
      <w:pPr>
        <w:adjustRightInd w:val="0"/>
        <w:snapToGrid w:val="0"/>
        <w:jc w:val="center"/>
        <w:rPr>
          <w:rFonts w:ascii="微软雅黑" w:hAnsi="微软雅黑"/>
        </w:rPr>
      </w:pPr>
      <w:r>
        <w:rPr>
          <w:noProof/>
        </w:rPr>
        <w:drawing>
          <wp:inline distT="0" distB="0" distL="0" distR="0" wp14:anchorId="716B42B2" wp14:editId="3B9A0AE9">
            <wp:extent cx="4991100" cy="219075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5CC30" w14:textId="77777777" w:rsidR="00124691" w:rsidRDefault="00124691" w:rsidP="00124691">
      <w:pPr>
        <w:adjustRightInd w:val="0"/>
        <w:snapToGrid w:val="0"/>
        <w:rPr>
          <w:rFonts w:ascii="微软雅黑" w:hAnsi="微软雅黑" w:hint="eastAsia"/>
        </w:rPr>
      </w:pPr>
    </w:p>
    <w:p w14:paraId="1FAEAC7E" w14:textId="62C0B26E" w:rsidR="00124691" w:rsidRDefault="00124691" w:rsidP="00124691">
      <w:pPr>
        <w:pStyle w:val="2"/>
        <w:numPr>
          <w:ilvl w:val="0"/>
          <w:numId w:val="2"/>
        </w:numPr>
      </w:pPr>
      <w:r>
        <w:rPr>
          <w:rFonts w:hint="eastAsia"/>
        </w:rPr>
        <w:t>一套整体框架</w:t>
      </w:r>
    </w:p>
    <w:p w14:paraId="158A13A9" w14:textId="4ABC6E2E" w:rsidR="00124691" w:rsidRDefault="00124691" w:rsidP="00124691">
      <w:pPr>
        <w:adjustRightInd w:val="0"/>
        <w:snapToGrid w:val="0"/>
        <w:jc w:val="center"/>
        <w:rPr>
          <w:rFonts w:ascii="微软雅黑" w:hAnsi="微软雅黑"/>
        </w:rPr>
      </w:pPr>
      <w:r>
        <w:rPr>
          <w:noProof/>
        </w:rPr>
        <w:drawing>
          <wp:inline distT="0" distB="0" distL="0" distR="0" wp14:anchorId="57D7CF47" wp14:editId="64DE99BA">
            <wp:extent cx="5629275" cy="2581275"/>
            <wp:effectExtent l="0" t="0" r="952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BACFC" w14:textId="3693136F" w:rsidR="00124691" w:rsidRDefault="00124691" w:rsidP="00124691">
      <w:pPr>
        <w:adjustRightInd w:val="0"/>
        <w:snapToGrid w:val="0"/>
        <w:ind w:firstLineChars="200" w:firstLine="420"/>
        <w:jc w:val="left"/>
        <w:rPr>
          <w:rFonts w:ascii="微软雅黑" w:hAnsi="微软雅黑"/>
        </w:rPr>
      </w:pPr>
      <w:r>
        <w:rPr>
          <w:rFonts w:ascii="微软雅黑" w:hAnsi="微软雅黑" w:hint="eastAsia"/>
        </w:rPr>
        <w:t>完整整体的框架，IPD提供两种评审机制，DCP和TR。业务决策评审是集成产品开发管理团队（IPMT）管理产品投资的重要手段，在决策评审中，IPMT始终站在投资商的角度进行评审。通过技术评审，帮助产品开发团队尽早发现产品开发中存在的问题和风险，及时采取相应的解决方案和行动计划，保证产品开发质量，减少浪费。</w:t>
      </w:r>
    </w:p>
    <w:p w14:paraId="2F5891F8" w14:textId="42F46963" w:rsidR="00124691" w:rsidRDefault="00124691" w:rsidP="00124691">
      <w:pPr>
        <w:adjustRightInd w:val="0"/>
        <w:snapToGrid w:val="0"/>
        <w:ind w:firstLineChars="200" w:firstLine="420"/>
        <w:jc w:val="left"/>
        <w:rPr>
          <w:rFonts w:ascii="微软雅黑" w:hAnsi="微软雅黑"/>
        </w:rPr>
      </w:pPr>
      <w:r>
        <w:rPr>
          <w:rFonts w:ascii="微软雅黑" w:hAnsi="微软雅黑" w:hint="eastAsia"/>
        </w:rPr>
        <w:t>IPD强调“</w:t>
      </w:r>
      <w:r w:rsidRPr="00124691">
        <w:rPr>
          <w:rFonts w:ascii="微软雅黑" w:hAnsi="微软雅黑" w:hint="eastAsia"/>
          <w:b/>
          <w:bCs/>
          <w:highlight w:val="yellow"/>
        </w:rPr>
        <w:t>第一次把事情做对</w:t>
      </w:r>
      <w:r>
        <w:rPr>
          <w:rFonts w:ascii="微软雅黑" w:hAnsi="微软雅黑" w:hint="eastAsia"/>
        </w:rPr>
        <w:t>”，而不是“</w:t>
      </w:r>
      <w:r w:rsidRPr="00124691">
        <w:rPr>
          <w:rFonts w:ascii="微软雅黑" w:hAnsi="微软雅黑" w:hint="eastAsia"/>
          <w:highlight w:val="yellow"/>
        </w:rPr>
        <w:t>没有时间第一次把事情做对，却有时间多次返工</w:t>
      </w:r>
      <w:r>
        <w:rPr>
          <w:rFonts w:ascii="微软雅黑" w:hAnsi="微软雅黑" w:hint="eastAsia"/>
        </w:rPr>
        <w:t>”！评审是保障第一次把事情做对的重要手段！</w:t>
      </w:r>
    </w:p>
    <w:p w14:paraId="357BDF98" w14:textId="7B0DF4A8" w:rsidR="00124691" w:rsidRDefault="00124691" w:rsidP="00124691">
      <w:pPr>
        <w:adjustRightInd w:val="0"/>
        <w:snapToGrid w:val="0"/>
        <w:jc w:val="center"/>
        <w:rPr>
          <w:rFonts w:ascii="微软雅黑" w:hAnsi="微软雅黑"/>
        </w:rPr>
      </w:pPr>
      <w:r>
        <w:rPr>
          <w:noProof/>
        </w:rPr>
        <w:lastRenderedPageBreak/>
        <w:drawing>
          <wp:inline distT="0" distB="0" distL="0" distR="0" wp14:anchorId="72910586" wp14:editId="66E67217">
            <wp:extent cx="5608320" cy="25400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832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FBAD4" w14:textId="3C588823" w:rsidR="003964A6" w:rsidRDefault="003964A6" w:rsidP="003964A6">
      <w:pPr>
        <w:adjustRightInd w:val="0"/>
        <w:snapToGrid w:val="0"/>
        <w:ind w:firstLineChars="200" w:firstLine="420"/>
        <w:jc w:val="left"/>
        <w:rPr>
          <w:rFonts w:ascii="微软雅黑" w:hAnsi="微软雅黑"/>
        </w:rPr>
      </w:pPr>
      <w:r>
        <w:rPr>
          <w:rFonts w:ascii="微软雅黑" w:hAnsi="微软雅黑" w:hint="eastAsia"/>
        </w:rPr>
        <w:t>业务决策评审是IPMT管理产品投资的重要手段，在决策评审中，IPMT始终站在投资商的角度来进行评审。</w:t>
      </w:r>
    </w:p>
    <w:p w14:paraId="2B6B8893" w14:textId="66BCEB2F" w:rsidR="003964A6" w:rsidRDefault="003964A6" w:rsidP="003964A6">
      <w:pPr>
        <w:adjustRightInd w:val="0"/>
        <w:snapToGrid w:val="0"/>
        <w:jc w:val="center"/>
        <w:rPr>
          <w:rFonts w:ascii="微软雅黑" w:hAnsi="微软雅黑"/>
        </w:rPr>
      </w:pPr>
      <w:r>
        <w:rPr>
          <w:noProof/>
        </w:rPr>
        <w:drawing>
          <wp:inline distT="0" distB="0" distL="0" distR="0" wp14:anchorId="6F8DC27A" wp14:editId="30347017">
            <wp:extent cx="5608320" cy="2623185"/>
            <wp:effectExtent l="0" t="0" r="0" b="57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0832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75931" w14:textId="2A37E361" w:rsidR="003964A6" w:rsidRDefault="003964A6" w:rsidP="003964A6">
      <w:pPr>
        <w:pStyle w:val="2"/>
        <w:numPr>
          <w:ilvl w:val="0"/>
          <w:numId w:val="2"/>
        </w:numPr>
      </w:pPr>
      <w:r>
        <w:rPr>
          <w:rFonts w:hint="eastAsia"/>
        </w:rPr>
        <w:t>三大业务流程</w:t>
      </w:r>
    </w:p>
    <w:p w14:paraId="3D1AB6A3" w14:textId="5FBE231A" w:rsidR="00CA3396" w:rsidRDefault="00CA3396" w:rsidP="00CA3396">
      <w:pPr>
        <w:jc w:val="center"/>
      </w:pPr>
      <w:r>
        <w:rPr>
          <w:noProof/>
        </w:rPr>
        <w:drawing>
          <wp:inline distT="0" distB="0" distL="0" distR="0" wp14:anchorId="5EDC267A" wp14:editId="73174BA6">
            <wp:extent cx="4791075" cy="2314575"/>
            <wp:effectExtent l="0" t="0" r="9525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589C5" w14:textId="66DF01A1" w:rsidR="00CA3396" w:rsidRPr="00CA3396" w:rsidRDefault="00CA3396" w:rsidP="00CA3396">
      <w:pPr>
        <w:adjustRightInd w:val="0"/>
        <w:snapToGrid w:val="0"/>
        <w:ind w:firstLineChars="200" w:firstLine="420"/>
        <w:jc w:val="left"/>
        <w:rPr>
          <w:rFonts w:ascii="微软雅黑" w:hAnsi="微软雅黑" w:hint="eastAsia"/>
        </w:rPr>
      </w:pPr>
      <w:r w:rsidRPr="00CA3396">
        <w:rPr>
          <w:rFonts w:ascii="微软雅黑" w:hAnsi="微软雅黑" w:hint="eastAsia"/>
        </w:rPr>
        <w:t>IPD业务开发流程主要有市场管理流程、产品开发流程化和技术开发流程三大流程组成。</w:t>
      </w:r>
    </w:p>
    <w:p w14:paraId="752C6D61" w14:textId="177E83A7" w:rsidR="00CA0E6E" w:rsidRPr="00CA0E6E" w:rsidRDefault="00CA0E6E" w:rsidP="00CA0E6E">
      <w:pPr>
        <w:pStyle w:val="3"/>
        <w:numPr>
          <w:ilvl w:val="1"/>
          <w:numId w:val="2"/>
        </w:numPr>
        <w:spacing w:line="240" w:lineRule="auto"/>
        <w:ind w:left="0" w:firstLine="0"/>
        <w:rPr>
          <w:rFonts w:hint="eastAsia"/>
        </w:rPr>
      </w:pPr>
      <w:r>
        <w:rPr>
          <w:rFonts w:hint="eastAsia"/>
        </w:rPr>
        <w:lastRenderedPageBreak/>
        <w:t>市场管理流程</w:t>
      </w:r>
    </w:p>
    <w:p w14:paraId="0FBAADD9" w14:textId="144E7C92" w:rsidR="003964A6" w:rsidRDefault="003964A6" w:rsidP="003964A6">
      <w:pPr>
        <w:adjustRightInd w:val="0"/>
        <w:snapToGrid w:val="0"/>
        <w:ind w:firstLineChars="200" w:firstLine="420"/>
        <w:jc w:val="left"/>
        <w:rPr>
          <w:rFonts w:ascii="微软雅黑" w:hAnsi="微软雅黑"/>
        </w:rPr>
      </w:pPr>
      <w:r>
        <w:rPr>
          <w:rFonts w:ascii="微软雅黑" w:hAnsi="微软雅黑" w:hint="eastAsia"/>
        </w:rPr>
        <w:t>市场管理流程是连贯一致的业务流程，其表现为：</w:t>
      </w:r>
    </w:p>
    <w:p w14:paraId="1989308D" w14:textId="220DA2EA" w:rsidR="003964A6" w:rsidRDefault="003964A6" w:rsidP="003964A6">
      <w:pPr>
        <w:adjustRightInd w:val="0"/>
        <w:snapToGrid w:val="0"/>
        <w:jc w:val="center"/>
        <w:rPr>
          <w:rFonts w:ascii="微软雅黑" w:hAnsi="微软雅黑"/>
        </w:rPr>
      </w:pPr>
      <w:r>
        <w:rPr>
          <w:noProof/>
        </w:rPr>
        <w:drawing>
          <wp:inline distT="0" distB="0" distL="0" distR="0" wp14:anchorId="2B4E5DC4" wp14:editId="5380B869">
            <wp:extent cx="4848225" cy="2638425"/>
            <wp:effectExtent l="0" t="0" r="9525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FB57E" w14:textId="40D8BA79" w:rsidR="00CA3396" w:rsidRPr="00CA3396" w:rsidRDefault="00CA3396" w:rsidP="00CA3396">
      <w:pPr>
        <w:pStyle w:val="3"/>
        <w:numPr>
          <w:ilvl w:val="1"/>
          <w:numId w:val="2"/>
        </w:numPr>
        <w:spacing w:line="240" w:lineRule="auto"/>
        <w:ind w:left="0" w:firstLine="0"/>
      </w:pPr>
      <w:r w:rsidRPr="00CA3396">
        <w:rPr>
          <w:rFonts w:hint="eastAsia"/>
        </w:rPr>
        <w:t>产品开发流程</w:t>
      </w:r>
    </w:p>
    <w:p w14:paraId="55769DAE" w14:textId="1DAF250B" w:rsidR="00CA3396" w:rsidRDefault="00CA3396" w:rsidP="00CA3396">
      <w:pPr>
        <w:adjustRightInd w:val="0"/>
        <w:snapToGrid w:val="0"/>
        <w:ind w:firstLineChars="200" w:firstLine="420"/>
        <w:jc w:val="left"/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产品开发流程是三个业务流程中的核心流程，主要作用是完成从产品概念设计、产品计划到产品开发完成，销售等整个产品的生命周期。</w:t>
      </w:r>
    </w:p>
    <w:p w14:paraId="15588EAB" w14:textId="43EA099D" w:rsidR="003964A6" w:rsidRDefault="00CA3396" w:rsidP="00CA3396">
      <w:pPr>
        <w:adjustRightInd w:val="0"/>
        <w:snapToGrid w:val="0"/>
        <w:jc w:val="center"/>
        <w:rPr>
          <w:rFonts w:ascii="微软雅黑" w:hAnsi="微软雅黑"/>
        </w:rPr>
      </w:pPr>
      <w:r>
        <w:rPr>
          <w:noProof/>
        </w:rPr>
        <w:drawing>
          <wp:inline distT="0" distB="0" distL="0" distR="0" wp14:anchorId="113E8A38" wp14:editId="7218FE8B">
            <wp:extent cx="5608320" cy="1203325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08320" cy="120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FB444" w14:textId="34FC6ABF" w:rsidR="00CA3396" w:rsidRPr="00CA3396" w:rsidRDefault="00CA3396" w:rsidP="00CA3396">
      <w:pPr>
        <w:pStyle w:val="3"/>
        <w:numPr>
          <w:ilvl w:val="1"/>
          <w:numId w:val="2"/>
        </w:numPr>
        <w:spacing w:line="240" w:lineRule="auto"/>
        <w:ind w:left="0" w:firstLine="0"/>
      </w:pPr>
      <w:r w:rsidRPr="00CA3396">
        <w:rPr>
          <w:rFonts w:hint="eastAsia"/>
        </w:rPr>
        <w:t>技术开发流程</w:t>
      </w:r>
    </w:p>
    <w:p w14:paraId="5297F9CD" w14:textId="5250D252" w:rsidR="00CA3396" w:rsidRDefault="00CA3396" w:rsidP="00CA3396">
      <w:pPr>
        <w:adjustRightInd w:val="0"/>
        <w:snapToGrid w:val="0"/>
        <w:ind w:firstLineChars="200" w:firstLine="420"/>
        <w:jc w:val="left"/>
        <w:rPr>
          <w:rFonts w:ascii="微软雅黑" w:hAnsi="微软雅黑"/>
        </w:rPr>
      </w:pPr>
      <w:r>
        <w:rPr>
          <w:rFonts w:ascii="微软雅黑" w:hAnsi="微软雅黑" w:hint="eastAsia"/>
        </w:rPr>
        <w:t>与产品开发流程相对应的就是技术开发流程，完成在产品开发流程中每个节点的技术实现。</w:t>
      </w:r>
    </w:p>
    <w:p w14:paraId="01A16564" w14:textId="28A6C5D3" w:rsidR="00CA3396" w:rsidRDefault="00CA3396" w:rsidP="00CA3396">
      <w:pPr>
        <w:adjustRightInd w:val="0"/>
        <w:snapToGrid w:val="0"/>
        <w:jc w:val="center"/>
        <w:rPr>
          <w:rFonts w:ascii="微软雅黑" w:hAnsi="微软雅黑"/>
        </w:rPr>
      </w:pPr>
      <w:r>
        <w:rPr>
          <w:noProof/>
        </w:rPr>
        <w:drawing>
          <wp:inline distT="0" distB="0" distL="0" distR="0" wp14:anchorId="5AFFAE40" wp14:editId="4E31CB7E">
            <wp:extent cx="5305425" cy="2476500"/>
            <wp:effectExtent l="0" t="0" r="9525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FF02B" w14:textId="78B8514C" w:rsidR="002C1EEC" w:rsidRDefault="002C1EEC" w:rsidP="002C1EEC">
      <w:pPr>
        <w:pStyle w:val="2"/>
        <w:numPr>
          <w:ilvl w:val="0"/>
          <w:numId w:val="2"/>
        </w:numPr>
      </w:pPr>
      <w:r>
        <w:rPr>
          <w:rFonts w:hint="eastAsia"/>
        </w:rPr>
        <w:t>业务决策评审点</w:t>
      </w:r>
    </w:p>
    <w:p w14:paraId="5213BAB5" w14:textId="7DA679EB" w:rsidR="002C1EEC" w:rsidRDefault="008759A3" w:rsidP="008759A3">
      <w:pPr>
        <w:adjustRightInd w:val="0"/>
        <w:snapToGrid w:val="0"/>
        <w:ind w:firstLineChars="200" w:firstLine="420"/>
        <w:jc w:val="left"/>
        <w:rPr>
          <w:rFonts w:ascii="微软雅黑" w:hAnsi="微软雅黑"/>
        </w:rPr>
      </w:pPr>
      <w:r>
        <w:rPr>
          <w:rFonts w:ascii="微软雅黑" w:hAnsi="微软雅黑" w:hint="eastAsia"/>
        </w:rPr>
        <w:t>业务流程评审是IPMT管理产品投资的重要手段，在评审决策中，IPMT始终站在投资商的</w:t>
      </w:r>
      <w:r>
        <w:rPr>
          <w:rFonts w:ascii="微软雅黑" w:hAnsi="微软雅黑" w:hint="eastAsia"/>
        </w:rPr>
        <w:lastRenderedPageBreak/>
        <w:t>角色进行评审。那么在整个IPD流程中，主要涉及到以下几个决策点：</w:t>
      </w:r>
    </w:p>
    <w:p w14:paraId="76A0200F" w14:textId="5C40C406" w:rsidR="008759A3" w:rsidRPr="008759A3" w:rsidRDefault="008759A3" w:rsidP="008759A3">
      <w:pPr>
        <w:pStyle w:val="a3"/>
        <w:numPr>
          <w:ilvl w:val="0"/>
          <w:numId w:val="4"/>
        </w:numPr>
        <w:adjustRightInd w:val="0"/>
        <w:snapToGrid w:val="0"/>
        <w:ind w:firstLineChars="0"/>
        <w:jc w:val="left"/>
        <w:rPr>
          <w:rFonts w:ascii="微软雅黑" w:hAnsi="微软雅黑"/>
        </w:rPr>
      </w:pPr>
      <w:r w:rsidRPr="008759A3">
        <w:rPr>
          <w:rFonts w:ascii="微软雅黑" w:hAnsi="微软雅黑" w:hint="eastAsia"/>
        </w:rPr>
        <w:t>C</w:t>
      </w:r>
      <w:r w:rsidRPr="008759A3">
        <w:rPr>
          <w:rFonts w:ascii="微软雅黑" w:hAnsi="微软雅黑"/>
        </w:rPr>
        <w:t>harter</w:t>
      </w:r>
      <w:r w:rsidRPr="008759A3">
        <w:rPr>
          <w:rFonts w:ascii="微软雅黑" w:hAnsi="微软雅黑" w:hint="eastAsia"/>
        </w:rPr>
        <w:t>：立项评审</w:t>
      </w:r>
    </w:p>
    <w:p w14:paraId="3BACFE49" w14:textId="7A0B1DBB" w:rsidR="008759A3" w:rsidRPr="008759A3" w:rsidRDefault="008759A3" w:rsidP="008759A3">
      <w:pPr>
        <w:pStyle w:val="a3"/>
        <w:numPr>
          <w:ilvl w:val="0"/>
          <w:numId w:val="4"/>
        </w:numPr>
        <w:adjustRightInd w:val="0"/>
        <w:snapToGrid w:val="0"/>
        <w:ind w:firstLineChars="0"/>
        <w:jc w:val="left"/>
        <w:rPr>
          <w:rFonts w:ascii="微软雅黑" w:hAnsi="微软雅黑"/>
        </w:rPr>
      </w:pPr>
      <w:r w:rsidRPr="008759A3">
        <w:rPr>
          <w:rFonts w:ascii="微软雅黑" w:hAnsi="微软雅黑" w:hint="eastAsia"/>
        </w:rPr>
        <w:t>C</w:t>
      </w:r>
      <w:r w:rsidRPr="008759A3">
        <w:rPr>
          <w:rFonts w:ascii="微软雅黑" w:hAnsi="微软雅黑"/>
        </w:rPr>
        <w:t>DCP</w:t>
      </w:r>
      <w:r w:rsidRPr="008759A3">
        <w:rPr>
          <w:rFonts w:ascii="微软雅黑" w:hAnsi="微软雅黑" w:hint="eastAsia"/>
        </w:rPr>
        <w:t>（C</w:t>
      </w:r>
      <w:r w:rsidRPr="008759A3">
        <w:rPr>
          <w:rFonts w:ascii="微软雅黑" w:hAnsi="微软雅黑"/>
        </w:rPr>
        <w:t>oncept DCP</w:t>
      </w:r>
      <w:r w:rsidRPr="008759A3">
        <w:rPr>
          <w:rFonts w:ascii="微软雅黑" w:hAnsi="微软雅黑" w:hint="eastAsia"/>
        </w:rPr>
        <w:t>）：概念决策评审</w:t>
      </w:r>
    </w:p>
    <w:p w14:paraId="10E3F6A8" w14:textId="659A210B" w:rsidR="008759A3" w:rsidRPr="008759A3" w:rsidRDefault="008759A3" w:rsidP="008759A3">
      <w:pPr>
        <w:pStyle w:val="a3"/>
        <w:numPr>
          <w:ilvl w:val="0"/>
          <w:numId w:val="4"/>
        </w:numPr>
        <w:adjustRightInd w:val="0"/>
        <w:snapToGrid w:val="0"/>
        <w:ind w:firstLineChars="0"/>
        <w:jc w:val="left"/>
        <w:rPr>
          <w:rFonts w:ascii="微软雅黑" w:hAnsi="微软雅黑"/>
        </w:rPr>
      </w:pPr>
      <w:r w:rsidRPr="008759A3">
        <w:rPr>
          <w:rFonts w:ascii="微软雅黑" w:hAnsi="微软雅黑" w:hint="eastAsia"/>
        </w:rPr>
        <w:t>PDCP（P</w:t>
      </w:r>
      <w:r w:rsidRPr="008759A3">
        <w:rPr>
          <w:rFonts w:ascii="微软雅黑" w:hAnsi="微软雅黑"/>
        </w:rPr>
        <w:t>lan DCP</w:t>
      </w:r>
      <w:r w:rsidRPr="008759A3">
        <w:rPr>
          <w:rFonts w:ascii="微软雅黑" w:hAnsi="微软雅黑" w:hint="eastAsia"/>
        </w:rPr>
        <w:t>）：计划决策评审</w:t>
      </w:r>
    </w:p>
    <w:p w14:paraId="51591D4C" w14:textId="55A902DF" w:rsidR="008759A3" w:rsidRPr="008759A3" w:rsidRDefault="008759A3" w:rsidP="008759A3">
      <w:pPr>
        <w:pStyle w:val="a3"/>
        <w:numPr>
          <w:ilvl w:val="0"/>
          <w:numId w:val="4"/>
        </w:numPr>
        <w:adjustRightInd w:val="0"/>
        <w:snapToGrid w:val="0"/>
        <w:ind w:firstLineChars="0"/>
        <w:jc w:val="left"/>
        <w:rPr>
          <w:rFonts w:ascii="微软雅黑" w:hAnsi="微软雅黑"/>
        </w:rPr>
      </w:pPr>
      <w:r w:rsidRPr="008759A3">
        <w:rPr>
          <w:rFonts w:ascii="微软雅黑" w:hAnsi="微软雅黑" w:hint="eastAsia"/>
        </w:rPr>
        <w:t>ADCP（A</w:t>
      </w:r>
      <w:r w:rsidRPr="008759A3">
        <w:rPr>
          <w:rFonts w:ascii="微软雅黑" w:hAnsi="微软雅黑"/>
        </w:rPr>
        <w:t>vailability DCP</w:t>
      </w:r>
      <w:r w:rsidRPr="008759A3">
        <w:rPr>
          <w:rFonts w:ascii="微软雅黑" w:hAnsi="微软雅黑" w:hint="eastAsia"/>
        </w:rPr>
        <w:t>）：可获得性决策评审</w:t>
      </w:r>
    </w:p>
    <w:p w14:paraId="05CC3B24" w14:textId="38024D17" w:rsidR="008759A3" w:rsidRPr="008759A3" w:rsidRDefault="008759A3" w:rsidP="008759A3">
      <w:pPr>
        <w:pStyle w:val="a3"/>
        <w:numPr>
          <w:ilvl w:val="0"/>
          <w:numId w:val="4"/>
        </w:numPr>
        <w:adjustRightInd w:val="0"/>
        <w:snapToGrid w:val="0"/>
        <w:ind w:firstLineChars="0"/>
        <w:jc w:val="left"/>
        <w:rPr>
          <w:rFonts w:ascii="微软雅黑" w:hAnsi="微软雅黑" w:hint="eastAsia"/>
        </w:rPr>
      </w:pPr>
      <w:r w:rsidRPr="008759A3">
        <w:rPr>
          <w:rFonts w:ascii="微软雅黑" w:hAnsi="微软雅黑" w:hint="eastAsia"/>
        </w:rPr>
        <w:t>E</w:t>
      </w:r>
      <w:r w:rsidRPr="008759A3">
        <w:rPr>
          <w:rFonts w:ascii="微软雅黑" w:hAnsi="微软雅黑"/>
        </w:rPr>
        <w:t>DCP</w:t>
      </w:r>
      <w:r w:rsidRPr="008759A3">
        <w:rPr>
          <w:rFonts w:ascii="微软雅黑" w:hAnsi="微软雅黑" w:hint="eastAsia"/>
        </w:rPr>
        <w:t>（E</w:t>
      </w:r>
      <w:r w:rsidRPr="008759A3">
        <w:rPr>
          <w:rFonts w:ascii="微软雅黑" w:hAnsi="微软雅黑"/>
        </w:rPr>
        <w:t>OL DCP</w:t>
      </w:r>
      <w:r w:rsidRPr="008759A3">
        <w:rPr>
          <w:rFonts w:ascii="微软雅黑" w:hAnsi="微软雅黑" w:hint="eastAsia"/>
        </w:rPr>
        <w:t>）：生命周期终止决策评审</w:t>
      </w:r>
    </w:p>
    <w:p w14:paraId="44759492" w14:textId="694746A4" w:rsidR="008759A3" w:rsidRDefault="008759A3" w:rsidP="008759A3">
      <w:pPr>
        <w:adjustRightInd w:val="0"/>
        <w:snapToGrid w:val="0"/>
        <w:jc w:val="left"/>
        <w:rPr>
          <w:rFonts w:ascii="微软雅黑" w:hAnsi="微软雅黑"/>
        </w:rPr>
      </w:pPr>
      <w:r>
        <w:rPr>
          <w:noProof/>
        </w:rPr>
        <w:drawing>
          <wp:inline distT="0" distB="0" distL="0" distR="0" wp14:anchorId="1B4D7922" wp14:editId="062CBEF5">
            <wp:extent cx="5514975" cy="2524125"/>
            <wp:effectExtent l="0" t="0" r="9525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DDF50" w14:textId="485FFB61" w:rsidR="008759A3" w:rsidRDefault="008759A3" w:rsidP="008759A3">
      <w:pPr>
        <w:adjustRightInd w:val="0"/>
        <w:snapToGrid w:val="0"/>
        <w:ind w:firstLineChars="200" w:firstLine="420"/>
        <w:jc w:val="left"/>
        <w:rPr>
          <w:rFonts w:ascii="微软雅黑" w:hAnsi="微软雅黑"/>
        </w:rPr>
      </w:pPr>
      <w:r>
        <w:rPr>
          <w:rFonts w:ascii="微软雅黑" w:hAnsi="微软雅黑" w:hint="eastAsia"/>
        </w:rPr>
        <w:t>5个评审决策点对应的产品研发过程中的6个阶段：概念、计划、开发、验证、发布、生命周期。</w:t>
      </w:r>
    </w:p>
    <w:p w14:paraId="253B9CA5" w14:textId="3B05A7EF" w:rsidR="00AD2E4F" w:rsidRDefault="00AD2E4F" w:rsidP="00AD2E4F">
      <w:pPr>
        <w:adjustRightInd w:val="0"/>
        <w:snapToGrid w:val="0"/>
        <w:jc w:val="center"/>
        <w:rPr>
          <w:rFonts w:ascii="微软雅黑" w:hAnsi="微软雅黑" w:hint="eastAsia"/>
        </w:rPr>
      </w:pPr>
      <w:r>
        <w:rPr>
          <w:noProof/>
        </w:rPr>
        <w:drawing>
          <wp:inline distT="0" distB="0" distL="0" distR="0" wp14:anchorId="6308507E" wp14:editId="1CF28BBE">
            <wp:extent cx="5303520" cy="2295525"/>
            <wp:effectExtent l="0" t="0" r="0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26928" w14:textId="3A85E1BC" w:rsidR="008759A3" w:rsidRDefault="00AD2E4F" w:rsidP="008759A3">
      <w:pPr>
        <w:adjustRightInd w:val="0"/>
        <w:snapToGrid w:val="0"/>
        <w:ind w:firstLineChars="200" w:firstLine="420"/>
        <w:jc w:val="left"/>
        <w:rPr>
          <w:rFonts w:ascii="微软雅黑" w:hAnsi="微软雅黑"/>
        </w:rPr>
      </w:pPr>
      <w:r>
        <w:rPr>
          <w:rFonts w:ascii="微软雅黑" w:hAnsi="微软雅黑" w:hint="eastAsia"/>
        </w:rPr>
        <w:t>5个业务决策评审点在技术上需要7个对应的评审点，且输出对应的文件，分别是：</w:t>
      </w:r>
    </w:p>
    <w:p w14:paraId="3B367A38" w14:textId="659EB955" w:rsidR="00AD2E4F" w:rsidRPr="00AD2E4F" w:rsidRDefault="00AD2E4F" w:rsidP="00AD2E4F">
      <w:pPr>
        <w:pStyle w:val="a3"/>
        <w:numPr>
          <w:ilvl w:val="0"/>
          <w:numId w:val="5"/>
        </w:numPr>
        <w:adjustRightInd w:val="0"/>
        <w:snapToGrid w:val="0"/>
        <w:ind w:firstLineChars="0"/>
        <w:jc w:val="left"/>
        <w:rPr>
          <w:rFonts w:ascii="微软雅黑" w:hAnsi="微软雅黑"/>
        </w:rPr>
      </w:pPr>
      <w:r w:rsidRPr="00AD2E4F">
        <w:rPr>
          <w:rFonts w:ascii="微软雅黑" w:hAnsi="微软雅黑" w:hint="eastAsia"/>
        </w:rPr>
        <w:t>TR1：产品需求和概念评审</w:t>
      </w:r>
    </w:p>
    <w:p w14:paraId="1538E87E" w14:textId="5D1126FF" w:rsidR="00AD2E4F" w:rsidRPr="00AD2E4F" w:rsidRDefault="00AD2E4F" w:rsidP="00AD2E4F">
      <w:pPr>
        <w:pStyle w:val="a3"/>
        <w:numPr>
          <w:ilvl w:val="0"/>
          <w:numId w:val="5"/>
        </w:numPr>
        <w:adjustRightInd w:val="0"/>
        <w:snapToGrid w:val="0"/>
        <w:ind w:firstLineChars="0"/>
        <w:jc w:val="left"/>
        <w:rPr>
          <w:rFonts w:ascii="微软雅黑" w:hAnsi="微软雅黑"/>
        </w:rPr>
      </w:pPr>
      <w:r w:rsidRPr="00AD2E4F">
        <w:rPr>
          <w:rFonts w:ascii="微软雅黑" w:hAnsi="微软雅黑" w:hint="eastAsia"/>
        </w:rPr>
        <w:t>T</w:t>
      </w:r>
      <w:r w:rsidRPr="00AD2E4F">
        <w:rPr>
          <w:rFonts w:ascii="微软雅黑" w:hAnsi="微软雅黑"/>
        </w:rPr>
        <w:t>R2</w:t>
      </w:r>
      <w:r w:rsidRPr="00AD2E4F">
        <w:rPr>
          <w:rFonts w:ascii="微软雅黑" w:hAnsi="微软雅黑" w:hint="eastAsia"/>
        </w:rPr>
        <w:t>：需求分解和规格评审</w:t>
      </w:r>
    </w:p>
    <w:p w14:paraId="7611E451" w14:textId="10953EC4" w:rsidR="00AD2E4F" w:rsidRPr="00AD2E4F" w:rsidRDefault="00AD2E4F" w:rsidP="00AD2E4F">
      <w:pPr>
        <w:pStyle w:val="a3"/>
        <w:numPr>
          <w:ilvl w:val="0"/>
          <w:numId w:val="5"/>
        </w:numPr>
        <w:adjustRightInd w:val="0"/>
        <w:snapToGrid w:val="0"/>
        <w:ind w:firstLineChars="0"/>
        <w:jc w:val="left"/>
        <w:rPr>
          <w:rFonts w:ascii="微软雅黑" w:hAnsi="微软雅黑"/>
        </w:rPr>
      </w:pPr>
      <w:r w:rsidRPr="00AD2E4F">
        <w:rPr>
          <w:rFonts w:ascii="微软雅黑" w:hAnsi="微软雅黑" w:hint="eastAsia"/>
        </w:rPr>
        <w:t>T</w:t>
      </w:r>
      <w:r w:rsidRPr="00AD2E4F">
        <w:rPr>
          <w:rFonts w:ascii="微软雅黑" w:hAnsi="微软雅黑"/>
        </w:rPr>
        <w:t>R3</w:t>
      </w:r>
      <w:r w:rsidRPr="00AD2E4F">
        <w:rPr>
          <w:rFonts w:ascii="微软雅黑" w:hAnsi="微软雅黑" w:hint="eastAsia"/>
        </w:rPr>
        <w:t>：总体方案评审</w:t>
      </w:r>
    </w:p>
    <w:p w14:paraId="4895AC63" w14:textId="33C28473" w:rsidR="00AD2E4F" w:rsidRPr="00AD2E4F" w:rsidRDefault="00AD2E4F" w:rsidP="00AD2E4F">
      <w:pPr>
        <w:pStyle w:val="a3"/>
        <w:numPr>
          <w:ilvl w:val="0"/>
          <w:numId w:val="5"/>
        </w:numPr>
        <w:adjustRightInd w:val="0"/>
        <w:snapToGrid w:val="0"/>
        <w:ind w:firstLineChars="0"/>
        <w:jc w:val="left"/>
        <w:rPr>
          <w:rFonts w:ascii="微软雅黑" w:hAnsi="微软雅黑"/>
        </w:rPr>
      </w:pPr>
      <w:r w:rsidRPr="00AD2E4F">
        <w:rPr>
          <w:rFonts w:ascii="微软雅黑" w:hAnsi="微软雅黑" w:hint="eastAsia"/>
        </w:rPr>
        <w:t>T</w:t>
      </w:r>
      <w:r w:rsidRPr="00AD2E4F">
        <w:rPr>
          <w:rFonts w:ascii="微软雅黑" w:hAnsi="微软雅黑"/>
        </w:rPr>
        <w:t>R4</w:t>
      </w:r>
      <w:r w:rsidRPr="00AD2E4F">
        <w:rPr>
          <w:rFonts w:ascii="微软雅黑" w:hAnsi="微软雅黑" w:hint="eastAsia"/>
        </w:rPr>
        <w:t>：模块/系统评审</w:t>
      </w:r>
    </w:p>
    <w:p w14:paraId="68D6EAF3" w14:textId="0C1FBC51" w:rsidR="00AD2E4F" w:rsidRPr="00AD2E4F" w:rsidRDefault="00AD2E4F" w:rsidP="00AD2E4F">
      <w:pPr>
        <w:pStyle w:val="a3"/>
        <w:numPr>
          <w:ilvl w:val="0"/>
          <w:numId w:val="5"/>
        </w:numPr>
        <w:adjustRightInd w:val="0"/>
        <w:snapToGrid w:val="0"/>
        <w:ind w:firstLineChars="0"/>
        <w:jc w:val="left"/>
        <w:rPr>
          <w:rFonts w:ascii="微软雅黑" w:hAnsi="微软雅黑" w:hint="eastAsia"/>
        </w:rPr>
      </w:pPr>
      <w:r w:rsidRPr="00AD2E4F">
        <w:rPr>
          <w:rFonts w:ascii="微软雅黑" w:hAnsi="微软雅黑" w:hint="eastAsia"/>
        </w:rPr>
        <w:t>TR</w:t>
      </w:r>
      <w:r w:rsidRPr="00AD2E4F">
        <w:rPr>
          <w:rFonts w:ascii="微软雅黑" w:hAnsi="微软雅黑"/>
        </w:rPr>
        <w:t>4</w:t>
      </w:r>
      <w:r w:rsidRPr="00AD2E4F">
        <w:rPr>
          <w:rFonts w:ascii="微软雅黑" w:hAnsi="微软雅黑" w:hint="eastAsia"/>
        </w:rPr>
        <w:t>A：集成测试评审</w:t>
      </w:r>
    </w:p>
    <w:p w14:paraId="3B33D0DD" w14:textId="4453D100" w:rsidR="00AD2E4F" w:rsidRPr="00AD2E4F" w:rsidRDefault="00AD2E4F" w:rsidP="00AD2E4F">
      <w:pPr>
        <w:pStyle w:val="a3"/>
        <w:numPr>
          <w:ilvl w:val="0"/>
          <w:numId w:val="5"/>
        </w:numPr>
        <w:adjustRightInd w:val="0"/>
        <w:snapToGrid w:val="0"/>
        <w:ind w:firstLineChars="0"/>
        <w:jc w:val="left"/>
        <w:rPr>
          <w:rFonts w:ascii="微软雅黑" w:hAnsi="微软雅黑"/>
        </w:rPr>
      </w:pPr>
      <w:r w:rsidRPr="00AD2E4F">
        <w:rPr>
          <w:rFonts w:ascii="微软雅黑" w:hAnsi="微软雅黑" w:hint="eastAsia"/>
        </w:rPr>
        <w:t>TR</w:t>
      </w:r>
      <w:r w:rsidRPr="00AD2E4F">
        <w:rPr>
          <w:rFonts w:ascii="微软雅黑" w:hAnsi="微软雅黑"/>
        </w:rPr>
        <w:t>5</w:t>
      </w:r>
      <w:r w:rsidRPr="00AD2E4F">
        <w:rPr>
          <w:rFonts w:ascii="微软雅黑" w:hAnsi="微软雅黑" w:hint="eastAsia"/>
        </w:rPr>
        <w:t>：样机评审</w:t>
      </w:r>
    </w:p>
    <w:p w14:paraId="5E85C929" w14:textId="5530E504" w:rsidR="00AD2E4F" w:rsidRPr="00AD2E4F" w:rsidRDefault="00AD2E4F" w:rsidP="00AD2E4F">
      <w:pPr>
        <w:pStyle w:val="a3"/>
        <w:numPr>
          <w:ilvl w:val="0"/>
          <w:numId w:val="5"/>
        </w:numPr>
        <w:adjustRightInd w:val="0"/>
        <w:snapToGrid w:val="0"/>
        <w:ind w:firstLineChars="0"/>
        <w:jc w:val="left"/>
        <w:rPr>
          <w:rFonts w:ascii="微软雅黑" w:hAnsi="微软雅黑"/>
        </w:rPr>
      </w:pPr>
      <w:r w:rsidRPr="00AD2E4F">
        <w:rPr>
          <w:rFonts w:ascii="微软雅黑" w:hAnsi="微软雅黑" w:hint="eastAsia"/>
        </w:rPr>
        <w:t>T</w:t>
      </w:r>
      <w:r w:rsidRPr="00AD2E4F">
        <w:rPr>
          <w:rFonts w:ascii="微软雅黑" w:hAnsi="微软雅黑"/>
        </w:rPr>
        <w:t>R6</w:t>
      </w:r>
      <w:r w:rsidRPr="00AD2E4F">
        <w:rPr>
          <w:rFonts w:ascii="微软雅黑" w:hAnsi="微软雅黑" w:hint="eastAsia"/>
        </w:rPr>
        <w:t>：小批量评审</w:t>
      </w:r>
    </w:p>
    <w:p w14:paraId="4FCEAB09" w14:textId="28CB8294" w:rsidR="00AD2E4F" w:rsidRDefault="00AD2E4F" w:rsidP="00AD2E4F">
      <w:pPr>
        <w:adjustRightInd w:val="0"/>
        <w:snapToGrid w:val="0"/>
        <w:jc w:val="center"/>
        <w:rPr>
          <w:rFonts w:ascii="微软雅黑" w:hAnsi="微软雅黑"/>
        </w:rPr>
      </w:pPr>
      <w:r>
        <w:rPr>
          <w:noProof/>
        </w:rPr>
        <w:lastRenderedPageBreak/>
        <w:drawing>
          <wp:inline distT="0" distB="0" distL="0" distR="0" wp14:anchorId="5FC0EDAC" wp14:editId="63CC1EEE">
            <wp:extent cx="5562600" cy="243840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D33BF" w14:textId="66C1E03D" w:rsidR="00AD2E4F" w:rsidRDefault="00AD2E4F" w:rsidP="00AD2E4F">
      <w:pPr>
        <w:pStyle w:val="2"/>
        <w:numPr>
          <w:ilvl w:val="0"/>
          <w:numId w:val="2"/>
        </w:numPr>
      </w:pPr>
      <w:r>
        <w:rPr>
          <w:rFonts w:hint="eastAsia"/>
        </w:rPr>
        <w:t>方法论</w:t>
      </w:r>
    </w:p>
    <w:p w14:paraId="36C46B90" w14:textId="11DCFC21" w:rsidR="00AD2E4F" w:rsidRDefault="00AD2E4F" w:rsidP="00AD2E4F">
      <w:pPr>
        <w:adjustRightInd w:val="0"/>
        <w:snapToGrid w:val="0"/>
        <w:ind w:firstLineChars="200" w:firstLine="420"/>
        <w:jc w:val="left"/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为完成I</w:t>
      </w:r>
      <w:r>
        <w:rPr>
          <w:rFonts w:ascii="微软雅黑" w:hAnsi="微软雅黑"/>
        </w:rPr>
        <w:t>PD</w:t>
      </w:r>
      <w:r>
        <w:rPr>
          <w:rFonts w:ascii="微软雅黑" w:hAnsi="微软雅黑" w:hint="eastAsia"/>
        </w:rPr>
        <w:t>思想，每个流程提供极大方法论体系作为思想保障。</w:t>
      </w:r>
      <w:r w:rsidR="009A20A1">
        <w:rPr>
          <w:rFonts w:ascii="微软雅黑" w:hAnsi="微软雅黑" w:hint="eastAsia"/>
        </w:rPr>
        <w:t>涉及到的方法论思想有：</w:t>
      </w:r>
      <w:r w:rsidR="009A20A1" w:rsidRPr="009A20A1">
        <w:rPr>
          <w:rFonts w:ascii="微软雅黑" w:hAnsi="微软雅黑" w:hint="eastAsia"/>
          <w:b/>
          <w:bCs/>
          <w:highlight w:val="yellow"/>
        </w:rPr>
        <w:t>客户需求分析、投资组合分析、衡量标准、跨部门团队、结构化流程、项目和管道管理、异步开发及CBB、版本配置与设计变更</w:t>
      </w:r>
      <w:r w:rsidR="009A20A1">
        <w:rPr>
          <w:rFonts w:ascii="微软雅黑" w:hAnsi="微软雅黑" w:hint="eastAsia"/>
        </w:rPr>
        <w:t>。</w:t>
      </w:r>
    </w:p>
    <w:p w14:paraId="448BB20E" w14:textId="0976389D" w:rsidR="00AD2E4F" w:rsidRDefault="00AD2E4F" w:rsidP="00AD2E4F">
      <w:pPr>
        <w:adjustRightInd w:val="0"/>
        <w:snapToGrid w:val="0"/>
        <w:jc w:val="left"/>
        <w:rPr>
          <w:rFonts w:ascii="微软雅黑" w:hAnsi="微软雅黑"/>
        </w:rPr>
      </w:pPr>
      <w:r>
        <w:rPr>
          <w:noProof/>
        </w:rPr>
        <w:drawing>
          <wp:inline distT="0" distB="0" distL="0" distR="0" wp14:anchorId="363B36BE" wp14:editId="6DFE9CBE">
            <wp:extent cx="5608320" cy="286258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0832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6986F" w14:textId="72A55C0B" w:rsidR="00D21E99" w:rsidRDefault="00D21E99" w:rsidP="00D21E99">
      <w:pPr>
        <w:pStyle w:val="2"/>
        <w:numPr>
          <w:ilvl w:val="0"/>
          <w:numId w:val="2"/>
        </w:numPr>
      </w:pPr>
      <w:r>
        <w:rPr>
          <w:rFonts w:hint="eastAsia"/>
        </w:rPr>
        <w:t>结论</w:t>
      </w:r>
    </w:p>
    <w:p w14:paraId="4CC8FCEB" w14:textId="2D3D5296" w:rsidR="00D21E99" w:rsidRPr="00D21E99" w:rsidRDefault="00D21E99" w:rsidP="00D21E99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495FCD7" wp14:editId="29118E5C">
            <wp:extent cx="4229100" cy="123825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340AD" w14:textId="77777777" w:rsidR="00D21E99" w:rsidRPr="00851D61" w:rsidRDefault="00D21E99" w:rsidP="00AD2E4F">
      <w:pPr>
        <w:adjustRightInd w:val="0"/>
        <w:snapToGrid w:val="0"/>
        <w:jc w:val="left"/>
        <w:rPr>
          <w:rFonts w:ascii="微软雅黑" w:hAnsi="微软雅黑" w:hint="eastAsia"/>
        </w:rPr>
      </w:pPr>
    </w:p>
    <w:sectPr w:rsidR="00D21E99" w:rsidRPr="00851D61" w:rsidSect="00851D61">
      <w:pgSz w:w="11906" w:h="16838"/>
      <w:pgMar w:top="1440" w:right="1274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方正姚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8C4292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17A4275B"/>
    <w:multiLevelType w:val="hybridMultilevel"/>
    <w:tmpl w:val="EE6AFA5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80C71E3"/>
    <w:multiLevelType w:val="hybridMultilevel"/>
    <w:tmpl w:val="E62A65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B537B2A"/>
    <w:multiLevelType w:val="hybridMultilevel"/>
    <w:tmpl w:val="B736119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66D7E7E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D61"/>
    <w:rsid w:val="00124691"/>
    <w:rsid w:val="002C1EEC"/>
    <w:rsid w:val="003964A6"/>
    <w:rsid w:val="00851D61"/>
    <w:rsid w:val="008759A3"/>
    <w:rsid w:val="009A20A1"/>
    <w:rsid w:val="00AD2E4F"/>
    <w:rsid w:val="00CA0E6E"/>
    <w:rsid w:val="00CA3396"/>
    <w:rsid w:val="00D21E99"/>
    <w:rsid w:val="00F26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83286"/>
  <w15:chartTrackingRefBased/>
  <w15:docId w15:val="{6C511133-ADB4-4BCE-9788-108438668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1D61"/>
    <w:pPr>
      <w:widowControl w:val="0"/>
      <w:jc w:val="both"/>
    </w:pPr>
    <w:rPr>
      <w:rFonts w:ascii="Century Gothic" w:eastAsia="微软雅黑" w:hAnsi="Century Gothic"/>
    </w:rPr>
  </w:style>
  <w:style w:type="paragraph" w:styleId="1">
    <w:name w:val="heading 1"/>
    <w:basedOn w:val="a"/>
    <w:next w:val="a"/>
    <w:link w:val="10"/>
    <w:uiPriority w:val="9"/>
    <w:qFormat/>
    <w:rsid w:val="00851D6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851D61"/>
    <w:pPr>
      <w:keepNext/>
      <w:keepLines/>
      <w:spacing w:line="360" w:lineRule="auto"/>
      <w:outlineLvl w:val="1"/>
    </w:pPr>
    <w:rPr>
      <w:rFonts w:ascii="微软雅黑" w:hAnsi="微软雅黑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A0E6E"/>
    <w:pPr>
      <w:keepNext/>
      <w:keepLines/>
      <w:snapToGrid w:val="0"/>
      <w:spacing w:line="360" w:lineRule="auto"/>
      <w:outlineLvl w:val="2"/>
    </w:pPr>
    <w:rPr>
      <w:b/>
      <w:bCs/>
      <w:sz w:val="30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51D61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851D61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851D61"/>
    <w:rPr>
      <w:rFonts w:ascii="微软雅黑" w:eastAsia="微软雅黑" w:hAnsi="微软雅黑" w:cstheme="majorBidi"/>
      <w:b/>
      <w:bCs/>
      <w:sz w:val="32"/>
      <w:szCs w:val="32"/>
    </w:rPr>
  </w:style>
  <w:style w:type="paragraph" w:styleId="a4">
    <w:name w:val="Title"/>
    <w:basedOn w:val="a"/>
    <w:next w:val="a"/>
    <w:link w:val="a5"/>
    <w:uiPriority w:val="10"/>
    <w:qFormat/>
    <w:rsid w:val="00851D61"/>
    <w:pPr>
      <w:spacing w:before="240" w:after="60"/>
      <w:jc w:val="center"/>
      <w:outlineLvl w:val="0"/>
    </w:pPr>
    <w:rPr>
      <w:rFonts w:ascii="华文细黑" w:eastAsia="方正姚体" w:hAnsi="华文细黑" w:cstheme="majorBidi"/>
      <w:b/>
      <w:bCs/>
      <w:sz w:val="36"/>
      <w:szCs w:val="32"/>
    </w:rPr>
  </w:style>
  <w:style w:type="character" w:customStyle="1" w:styleId="a5">
    <w:name w:val="标题 字符"/>
    <w:basedOn w:val="a0"/>
    <w:link w:val="a4"/>
    <w:uiPriority w:val="10"/>
    <w:rsid w:val="00851D61"/>
    <w:rPr>
      <w:rFonts w:ascii="华文细黑" w:eastAsia="方正姚体" w:hAnsi="华文细黑" w:cstheme="majorBidi"/>
      <w:b/>
      <w:bCs/>
      <w:sz w:val="36"/>
      <w:szCs w:val="32"/>
    </w:rPr>
  </w:style>
  <w:style w:type="character" w:customStyle="1" w:styleId="30">
    <w:name w:val="标题 3 字符"/>
    <w:basedOn w:val="a0"/>
    <w:link w:val="3"/>
    <w:uiPriority w:val="9"/>
    <w:rsid w:val="00CA0E6E"/>
    <w:rPr>
      <w:rFonts w:ascii="Century Gothic" w:eastAsia="微软雅黑" w:hAnsi="Century Gothic"/>
      <w:b/>
      <w:bCs/>
      <w:sz w:val="30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6</Pages>
  <Words>228</Words>
  <Characters>1300</Characters>
  <Application>Microsoft Office Word</Application>
  <DocSecurity>0</DocSecurity>
  <Lines>10</Lines>
  <Paragraphs>3</Paragraphs>
  <ScaleCrop>false</ScaleCrop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hspcadmin</dc:creator>
  <cp:keywords/>
  <dc:description/>
  <cp:lastModifiedBy>hspcadmin</cp:lastModifiedBy>
  <cp:revision>6</cp:revision>
  <dcterms:created xsi:type="dcterms:W3CDTF">2023-05-05T07:47:00Z</dcterms:created>
  <dcterms:modified xsi:type="dcterms:W3CDTF">2023-05-05T09:09:00Z</dcterms:modified>
</cp:coreProperties>
</file>