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8A6736" w14:textId="77777777" w:rsidR="0034349A" w:rsidRPr="00D537CA" w:rsidRDefault="00A803C1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纵</w:t>
      </w:r>
      <w:r w:rsidR="002E6133">
        <w:rPr>
          <w:rStyle w:val="None"/>
          <w:rFonts w:ascii="Microsoft YaHei UI Light" w:eastAsia="Microsoft YaHei UI Light" w:hAnsi="Microsoft YaHei UI Light"/>
          <w:lang w:val="en-US" w:eastAsia="zh-CN"/>
        </w:rPr>
        <w:t>向联邦学习</w:t>
      </w:r>
    </w:p>
    <w:p w14:paraId="1EA66F44" w14:textId="0AC7F151" w:rsidR="0034349A" w:rsidRPr="004068C5" w:rsidRDefault="00D537CA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E6133">
        <w:rPr>
          <w:rStyle w:val="None"/>
          <w:rFonts w:ascii="SimSun" w:eastAsia="SimSun" w:hAnsi="SimSun"/>
          <w:b w:val="0"/>
          <w:bCs w:val="0"/>
          <w:lang w:val="en-US" w:eastAsia="zh-CN"/>
        </w:rPr>
        <w:t>7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FC0031">
        <w:rPr>
          <w:rFonts w:ascii="SimSun" w:eastAsia="SimSun" w:hAnsi="SimSun"/>
          <w:b w:val="0"/>
          <w:bCs w:val="0"/>
        </w:rPr>
        <w:t>Jun</w:t>
      </w:r>
      <w:r w:rsidR="00FC0031" w:rsidRPr="00166549">
        <w:rPr>
          <w:rFonts w:ascii="SimSun" w:eastAsia="SimSun" w:hAnsi="SimSun"/>
          <w:b w:val="0"/>
          <w:bCs w:val="0"/>
        </w:rPr>
        <w:t xml:space="preserve"> 20</w:t>
      </w:r>
      <w:r w:rsidR="00FC0031">
        <w:rPr>
          <w:rFonts w:ascii="SimSun" w:eastAsia="SimSun" w:hAnsi="SimSun"/>
          <w:b w:val="0"/>
          <w:bCs w:val="0"/>
        </w:rPr>
        <w:t>20</w:t>
      </w:r>
    </w:p>
    <w:p w14:paraId="720745DD" w14:textId="77777777" w:rsidR="000D7BE2" w:rsidRDefault="000D7BE2" w:rsidP="000D7BE2">
      <w:pPr>
        <w:pStyle w:val="NoSpacing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C10180A" w14:textId="77777777" w:rsidR="000D7BE2" w:rsidRPr="00D537CA" w:rsidRDefault="00A803C1" w:rsidP="00D36BE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纵</w:t>
      </w:r>
      <w:r w:rsidR="002E6133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向联邦学习的</w:t>
      </w:r>
      <w:r w:rsidR="0033358C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定义</w:t>
      </w:r>
    </w:p>
    <w:p w14:paraId="3076E8B6" w14:textId="3B60E9E5" w:rsidR="00AC02FD" w:rsidRDefault="00A803C1" w:rsidP="00AC02F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我们把在数据集上具有相同的样本空间、不同特征空间的参与</w:t>
      </w:r>
      <w:r w:rsidR="00865AFA">
        <w:rPr>
          <w:rFonts w:ascii="Century Gothic" w:hAnsi="Century Gothic" w:hint="eastAsia"/>
          <w:lang w:eastAsia="zh-CN"/>
        </w:rPr>
        <w:t>方</w:t>
      </w:r>
      <w:r>
        <w:rPr>
          <w:rFonts w:ascii="Century Gothic" w:hAnsi="Century Gothic" w:hint="eastAsia"/>
          <w:lang w:eastAsia="zh-CN"/>
        </w:rPr>
        <w:t>所组成的联邦学习归类为纵向联邦学习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 xml:space="preserve">vertical federated </w:t>
      </w:r>
      <w:r w:rsidR="00FC0031">
        <w:rPr>
          <w:rFonts w:ascii="Century Gothic" w:hAnsi="Century Gothic"/>
          <w:lang w:eastAsia="zh-CN"/>
        </w:rPr>
        <w:t>learning, VFL</w:t>
      </w:r>
      <w:r>
        <w:rPr>
          <w:rFonts w:ascii="Century Gothic" w:hAnsi="Century Gothic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，也可以理解为按特征划分的联邦学习。</w:t>
      </w:r>
      <w:r>
        <w:rPr>
          <w:rFonts w:ascii="Century Gothic" w:hAnsi="Century Gothic"/>
          <w:lang w:eastAsia="zh-CN"/>
        </w:rPr>
        <w:t>”</w:t>
      </w:r>
      <w:r>
        <w:rPr>
          <w:rFonts w:ascii="Century Gothic" w:hAnsi="Century Gothic" w:hint="eastAsia"/>
          <w:lang w:eastAsia="zh-CN"/>
        </w:rPr>
        <w:t>纵向</w:t>
      </w:r>
      <w:r>
        <w:rPr>
          <w:rFonts w:ascii="Century Gothic" w:hAnsi="Century Gothic"/>
          <w:lang w:eastAsia="zh-CN"/>
        </w:rPr>
        <w:t>”</w:t>
      </w:r>
      <w:r>
        <w:rPr>
          <w:rFonts w:ascii="Century Gothic" w:hAnsi="Century Gothic" w:hint="eastAsia"/>
          <w:lang w:eastAsia="zh-CN"/>
        </w:rPr>
        <w:t>一</w:t>
      </w:r>
      <w:r w:rsidR="00865AFA">
        <w:rPr>
          <w:rFonts w:ascii="Century Gothic" w:hAnsi="Century Gothic" w:hint="eastAsia"/>
          <w:lang w:eastAsia="zh-CN"/>
        </w:rPr>
        <w:t>词</w:t>
      </w:r>
      <w:r>
        <w:rPr>
          <w:rFonts w:ascii="Century Gothic" w:hAnsi="Century Gothic" w:hint="eastAsia"/>
          <w:lang w:eastAsia="zh-CN"/>
        </w:rPr>
        <w:t>来自</w:t>
      </w:r>
      <w:r>
        <w:rPr>
          <w:rFonts w:ascii="Century Gothic" w:hAnsi="Century Gothic"/>
          <w:lang w:eastAsia="zh-CN"/>
        </w:rPr>
        <w:t>”</w:t>
      </w:r>
      <w:r>
        <w:rPr>
          <w:rFonts w:ascii="Century Gothic" w:hAnsi="Century Gothic" w:hint="eastAsia"/>
          <w:lang w:eastAsia="zh-CN"/>
        </w:rPr>
        <w:t>纵向划分</w:t>
      </w:r>
      <w:r>
        <w:rPr>
          <w:rFonts w:ascii="Century Gothic" w:hAnsi="Century Gothic"/>
          <w:lang w:eastAsia="zh-CN"/>
        </w:rPr>
        <w:t>”(vertical partition)</w:t>
      </w:r>
      <w:r>
        <w:rPr>
          <w:rFonts w:ascii="Century Gothic" w:hAnsi="Century Gothic" w:hint="eastAsia"/>
          <w:lang w:eastAsia="zh-CN"/>
        </w:rPr>
        <w:t>，该词广泛用于数据库表格视图的语境中，如表格中的列被纵向划分为不同的组，且每列表示所有样本的一个特征。</w:t>
      </w:r>
    </w:p>
    <w:p w14:paraId="5CCA66FB" w14:textId="57FAFBD8" w:rsidR="00A803C1" w:rsidRDefault="00A803C1" w:rsidP="00AC02F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出于不同的商业目的，不同组织拥有的数据集通常具有不同的特征。联邦学习帮助大家建立其一个</w:t>
      </w:r>
      <w:r w:rsidR="00FC0031">
        <w:rPr>
          <w:rFonts w:ascii="Century Gothic" w:hAnsi="Century Gothic"/>
          <w:lang w:eastAsia="zh-CN"/>
        </w:rPr>
        <w:t>”</w:t>
      </w:r>
      <w:r w:rsidR="00FC0031">
        <w:rPr>
          <w:rFonts w:ascii="Century Gothic" w:hAnsi="Century Gothic" w:hint="eastAsia"/>
          <w:lang w:eastAsia="zh-CN"/>
        </w:rPr>
        <w:t xml:space="preserve"> </w:t>
      </w:r>
      <w:r w:rsidR="00FC0031">
        <w:rPr>
          <w:rFonts w:ascii="Century Gothic" w:hAnsi="Century Gothic" w:hint="eastAsia"/>
          <w:lang w:eastAsia="zh-CN"/>
        </w:rPr>
        <w:t>共同获益</w:t>
      </w:r>
      <w:r w:rsidR="00FC0031">
        <w:rPr>
          <w:rFonts w:ascii="Century Gothic" w:hAnsi="Century Gothic"/>
          <w:lang w:eastAsia="zh-CN"/>
        </w:rPr>
        <w:t>”</w:t>
      </w:r>
      <w:r w:rsidR="00FC0031">
        <w:rPr>
          <w:rFonts w:ascii="Century Gothic" w:hAnsi="Century Gothic" w:hint="eastAsia"/>
          <w:lang w:eastAsia="zh-CN"/>
        </w:rPr>
        <w:t xml:space="preserve"> </w:t>
      </w:r>
      <w:r w:rsidR="00FC0031">
        <w:rPr>
          <w:rFonts w:ascii="Century Gothic" w:hAnsi="Century Gothic" w:hint="eastAsia"/>
          <w:lang w:eastAsia="zh-CN"/>
        </w:rPr>
        <w:t>的策勒</w:t>
      </w:r>
      <w:r>
        <w:rPr>
          <w:rFonts w:ascii="Century Gothic" w:hAnsi="Century Gothic" w:hint="eastAsia"/>
          <w:lang w:eastAsia="zh-CN"/>
        </w:rPr>
        <w:t>，这就是为什么这种方法被称为联邦学习。纵向联邦学习系统，其公式为：</w:t>
      </w:r>
    </w:p>
    <w:p w14:paraId="5BDD955B" w14:textId="77777777" w:rsidR="00A803C1" w:rsidRDefault="00A803C1" w:rsidP="00A803C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X</w:t>
      </w:r>
      <w:r w:rsidRPr="00A803C1"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 xml:space="preserve"> ≠ X</w:t>
      </w:r>
      <w:r w:rsidRPr="00A803C1">
        <w:rPr>
          <w:rFonts w:ascii="Century Gothic" w:hAnsi="Century Gothic"/>
          <w:lang w:eastAsia="zh-CN"/>
        </w:rPr>
        <w:t>j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Yi</w:t>
      </w:r>
      <w:r>
        <w:rPr>
          <w:rFonts w:ascii="Century Gothic" w:hAnsi="Century Gothic"/>
          <w:lang w:eastAsia="zh-CN"/>
        </w:rPr>
        <w:t xml:space="preserve"> ≠ </w:t>
      </w:r>
      <w:proofErr w:type="spellStart"/>
      <w:r>
        <w:rPr>
          <w:rFonts w:ascii="Century Gothic" w:hAnsi="Century Gothic" w:hint="eastAsia"/>
          <w:lang w:eastAsia="zh-CN"/>
        </w:rPr>
        <w:t>Yj</w:t>
      </w:r>
      <w:proofErr w:type="spellEnd"/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/>
          <w:lang w:eastAsia="zh-CN"/>
        </w:rPr>
        <w:t>I</w:t>
      </w:r>
      <w:r w:rsidRPr="00A803C1">
        <w:rPr>
          <w:rFonts w:ascii="Century Gothic" w:hAnsi="Century Gothic"/>
          <w:lang w:eastAsia="zh-CN"/>
        </w:rPr>
        <w:t>i</w:t>
      </w:r>
      <w:r>
        <w:rPr>
          <w:rFonts w:ascii="Century Gothic" w:hAnsi="Century Gothic"/>
          <w:lang w:eastAsia="zh-CN"/>
        </w:rPr>
        <w:t xml:space="preserve"> = I</w:t>
      </w:r>
      <w:r w:rsidRPr="00A803C1">
        <w:rPr>
          <w:rFonts w:ascii="Century Gothic" w:hAnsi="Century Gothic"/>
          <w:lang w:eastAsia="zh-CN"/>
        </w:rPr>
        <w:t>j</w:t>
      </w:r>
      <w:r>
        <w:rPr>
          <w:rFonts w:ascii="Century Gothic" w:hAnsi="Century Gothic" w:hint="eastAsia"/>
          <w:lang w:eastAsia="zh-CN"/>
        </w:rPr>
        <w:t>，</w:t>
      </w:r>
      <w:proofErr w:type="spellStart"/>
      <w:r>
        <w:rPr>
          <w:rFonts w:ascii="Century Gothic" w:hAnsi="Century Gothic"/>
          <w:lang w:eastAsia="zh-CN"/>
        </w:rPr>
        <w:t>Δ</w:t>
      </w:r>
      <w:r>
        <w:rPr>
          <w:rFonts w:ascii="Century Gothic" w:hAnsi="Century Gothic" w:hint="eastAsia"/>
          <w:lang w:eastAsia="zh-CN"/>
        </w:rPr>
        <w:t>D</w:t>
      </w:r>
      <w:r w:rsidRPr="00A803C1">
        <w:rPr>
          <w:rFonts w:ascii="Century Gothic" w:hAnsi="Century Gothic" w:hint="eastAsia"/>
          <w:lang w:eastAsia="zh-CN"/>
        </w:rPr>
        <w:t>i</w:t>
      </w:r>
      <w:proofErr w:type="spellEnd"/>
      <w:r>
        <w:rPr>
          <w:rFonts w:ascii="Century Gothic" w:hAnsi="Century Gothic" w:hint="eastAsia"/>
          <w:lang w:eastAsia="zh-CN"/>
        </w:rPr>
        <w:t>，</w:t>
      </w:r>
      <w:proofErr w:type="spellStart"/>
      <w:r>
        <w:rPr>
          <w:rFonts w:ascii="Century Gothic" w:hAnsi="Century Gothic" w:hint="eastAsia"/>
          <w:lang w:eastAsia="zh-CN"/>
        </w:rPr>
        <w:t>D</w:t>
      </w:r>
      <w:r w:rsidRPr="00A803C1">
        <w:rPr>
          <w:rFonts w:ascii="Century Gothic" w:hAnsi="Century Gothic" w:hint="eastAsia"/>
          <w:lang w:eastAsia="zh-CN"/>
        </w:rPr>
        <w:t>j</w:t>
      </w:r>
      <w:proofErr w:type="spellEnd"/>
      <w:r>
        <w:rPr>
          <w:rFonts w:ascii="Century Gothic" w:hAnsi="Century Gothic"/>
          <w:lang w:eastAsia="zh-CN"/>
        </w:rPr>
        <w:t xml:space="preserve"> </w:t>
      </w:r>
      <w:proofErr w:type="spellStart"/>
      <w:r>
        <w:rPr>
          <w:rFonts w:ascii="Century Gothic" w:hAnsi="Century Gothic"/>
          <w:lang w:eastAsia="zh-CN"/>
        </w:rPr>
        <w:t>i</w:t>
      </w:r>
      <w:proofErr w:type="spellEnd"/>
      <w:r>
        <w:rPr>
          <w:rFonts w:ascii="Century Gothic" w:hAnsi="Century Gothic"/>
          <w:lang w:eastAsia="zh-CN"/>
        </w:rPr>
        <w:t xml:space="preserve"> ≠ j</w:t>
      </w:r>
    </w:p>
    <w:p w14:paraId="5EB7ACA8" w14:textId="4C276DA6" w:rsidR="00A803C1" w:rsidRDefault="00A803C1" w:rsidP="00A803C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式中，</w:t>
      </w:r>
      <w:r>
        <w:rPr>
          <w:rFonts w:ascii="Century Gothic" w:hAnsi="Century Gothic" w:hint="eastAsia"/>
          <w:lang w:eastAsia="zh-CN"/>
        </w:rPr>
        <w:t>X</w:t>
      </w:r>
      <w:r>
        <w:rPr>
          <w:rFonts w:ascii="Century Gothic" w:hAnsi="Century Gothic" w:hint="eastAsia"/>
          <w:lang w:eastAsia="zh-CN"/>
        </w:rPr>
        <w:t>表示特征空间；</w:t>
      </w:r>
      <w:r>
        <w:rPr>
          <w:rFonts w:ascii="Century Gothic" w:hAnsi="Century Gothic" w:hint="eastAsia"/>
          <w:lang w:eastAsia="zh-CN"/>
        </w:rPr>
        <w:t>Y</w:t>
      </w:r>
      <w:r>
        <w:rPr>
          <w:rFonts w:ascii="Century Gothic" w:hAnsi="Century Gothic" w:hint="eastAsia"/>
          <w:lang w:eastAsia="zh-CN"/>
        </w:rPr>
        <w:t>表示标签空间；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 w:hint="eastAsia"/>
          <w:lang w:eastAsia="zh-CN"/>
        </w:rPr>
        <w:t>是样本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空间；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表示由不同参与方拥有的数据集。纵向联邦学习的目的是，通过利用由参与方</w:t>
      </w:r>
      <w:r w:rsidR="00865AFA">
        <w:rPr>
          <w:rFonts w:ascii="Century Gothic" w:hAnsi="Century Gothic" w:hint="eastAsia"/>
          <w:lang w:eastAsia="zh-CN"/>
        </w:rPr>
        <w:t>收集</w:t>
      </w:r>
      <w:r>
        <w:rPr>
          <w:rFonts w:ascii="Century Gothic" w:hAnsi="Century Gothic" w:hint="eastAsia"/>
          <w:lang w:eastAsia="zh-CN"/>
        </w:rPr>
        <w:t>的所有特征，协作的建立起一个共享的机器学习模型。</w:t>
      </w:r>
    </w:p>
    <w:p w14:paraId="476798C0" w14:textId="02DB5AE9" w:rsidR="00A803C1" w:rsidRDefault="00DC6A90" w:rsidP="00A803C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FL</w:t>
      </w:r>
      <w:r>
        <w:rPr>
          <w:rFonts w:ascii="Century Gothic" w:hAnsi="Century Gothic" w:hint="eastAsia"/>
          <w:lang w:eastAsia="zh-CN"/>
        </w:rPr>
        <w:t>的设置中，存在一些关于实现安全和隐私保护的假设。首先，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FL</w:t>
      </w:r>
      <w:r>
        <w:rPr>
          <w:rFonts w:ascii="Century Gothic" w:hAnsi="Century Gothic" w:hint="eastAsia"/>
          <w:lang w:eastAsia="zh-CN"/>
        </w:rPr>
        <w:t>假设参与</w:t>
      </w:r>
      <w:r w:rsidR="0087166F">
        <w:rPr>
          <w:rFonts w:ascii="Century Gothic" w:hAnsi="Century Gothic" w:hint="eastAsia"/>
          <w:lang w:eastAsia="zh-CN"/>
        </w:rPr>
        <w:t>方</w:t>
      </w:r>
      <w:r>
        <w:rPr>
          <w:rFonts w:ascii="Century Gothic" w:hAnsi="Century Gothic" w:hint="eastAsia"/>
          <w:lang w:eastAsia="zh-CN"/>
        </w:rPr>
        <w:t>都是诚实且好奇的。这意味着参与方虽然遵守安全协议，但将会尝试通过从其他参与方处获得消息，尽可能多地推理出信息中包含的具体内容。由于个参与方也想要搭建一个更加精确的模型，所以他们相互之间不会共谋。第二，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FL</w:t>
      </w:r>
      <w:r>
        <w:rPr>
          <w:rFonts w:ascii="Century Gothic" w:hAnsi="Century Gothic" w:hint="eastAsia"/>
          <w:lang w:eastAsia="zh-CN"/>
        </w:rPr>
        <w:t>假设信息的传输过程是安全且足够可靠的，能够抵御攻击。此外，还假设通信是无损的，不会使得中间结果的内容发生变化。一个半诚实的第三方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/>
          <w:lang w:eastAsia="zh-CN"/>
        </w:rPr>
        <w:t>semi-honest</w:t>
      </w:r>
      <w:r w:rsidR="0087166F">
        <w:rPr>
          <w:rFonts w:ascii="Century Gothic" w:hAnsi="Century Gothic"/>
          <w:lang w:eastAsia="zh-CN"/>
        </w:rPr>
        <w:t xml:space="preserve"> </w:t>
      </w:r>
      <w:r>
        <w:rPr>
          <w:rFonts w:ascii="Century Gothic" w:hAnsi="Century Gothic"/>
          <w:lang w:eastAsia="zh-CN"/>
        </w:rPr>
        <w:t>third party</w:t>
      </w:r>
      <w:r w:rsidR="0087166F">
        <w:rPr>
          <w:rFonts w:ascii="Century Gothic" w:hAnsi="Century Gothic" w:hint="eastAsia"/>
          <w:lang w:eastAsia="zh-CN"/>
        </w:rPr>
        <w:t>，</w:t>
      </w:r>
      <w:r w:rsidR="00FC0031">
        <w:rPr>
          <w:rFonts w:ascii="Century Gothic" w:hAnsi="Century Gothic"/>
          <w:lang w:eastAsia="zh-CN"/>
        </w:rPr>
        <w:t>STP)</w:t>
      </w:r>
      <w:r w:rsidR="00FC0031">
        <w:rPr>
          <w:rFonts w:ascii="Century Gothic" w:hAnsi="Century Gothic" w:hint="eastAsia"/>
          <w:lang w:eastAsia="zh-CN"/>
        </w:rPr>
        <w:t xml:space="preserve"> </w:t>
      </w:r>
      <w:r w:rsidR="00FC0031">
        <w:rPr>
          <w:rFonts w:ascii="Century Gothic" w:hAnsi="Century Gothic" w:hint="eastAsia"/>
          <w:lang w:eastAsia="zh-CN"/>
        </w:rPr>
        <w:t>可能会被引入来帮助参与方进行安全的联邦学习</w:t>
      </w:r>
      <w:r w:rsidR="0087166F">
        <w:rPr>
          <w:rFonts w:ascii="Century Gothic" w:hAnsi="Century Gothic" w:hint="eastAsia"/>
          <w:lang w:eastAsia="zh-CN"/>
        </w:rPr>
        <w:t>。</w:t>
      </w:r>
      <w:r w:rsidR="0087166F">
        <w:rPr>
          <w:rFonts w:ascii="Century Gothic" w:hAnsi="Century Gothic" w:hint="eastAsia"/>
          <w:lang w:eastAsia="zh-CN"/>
        </w:rPr>
        <w:t>S</w:t>
      </w:r>
      <w:r w:rsidR="0087166F">
        <w:rPr>
          <w:rFonts w:ascii="Century Gothic" w:hAnsi="Century Gothic"/>
          <w:lang w:eastAsia="zh-CN"/>
        </w:rPr>
        <w:t>TP</w:t>
      </w:r>
      <w:r w:rsidR="0087166F">
        <w:rPr>
          <w:rFonts w:ascii="Century Gothic" w:hAnsi="Century Gothic" w:hint="eastAsia"/>
          <w:lang w:eastAsia="zh-CN"/>
        </w:rPr>
        <w:t>独立于各参与方，它将会收集中间结果以计算梯度和损失值，并将结果转发给每一参与方。</w:t>
      </w:r>
      <w:r w:rsidR="0087166F">
        <w:rPr>
          <w:rFonts w:ascii="Century Gothic" w:hAnsi="Century Gothic" w:hint="eastAsia"/>
          <w:lang w:eastAsia="zh-CN"/>
        </w:rPr>
        <w:t>S</w:t>
      </w:r>
      <w:r w:rsidR="0087166F">
        <w:rPr>
          <w:rFonts w:ascii="Century Gothic" w:hAnsi="Century Gothic"/>
          <w:lang w:eastAsia="zh-CN"/>
        </w:rPr>
        <w:t>TP</w:t>
      </w:r>
      <w:r w:rsidR="0087166F">
        <w:rPr>
          <w:rFonts w:ascii="Century Gothic" w:hAnsi="Century Gothic" w:hint="eastAsia"/>
          <w:lang w:eastAsia="zh-CN"/>
        </w:rPr>
        <w:t>收到的来自参与方的消息是被加密过或者被混淆处理过的。因此各方的原始数据并不会暴露给彼此，并且各参与方只会收到与其拥有的特征相关的模型参数。</w:t>
      </w:r>
    </w:p>
    <w:p w14:paraId="6C5BD0EB" w14:textId="652131EC" w:rsidR="0087166F" w:rsidRDefault="0087166F" w:rsidP="00A803C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关于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FL</w:t>
      </w:r>
      <w:r>
        <w:rPr>
          <w:rFonts w:ascii="Century Gothic" w:hAnsi="Century Gothic" w:hint="eastAsia"/>
          <w:lang w:eastAsia="zh-CN"/>
        </w:rPr>
        <w:t>系统的安全定义，假设一个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FL</w:t>
      </w:r>
      <w:r>
        <w:rPr>
          <w:rFonts w:ascii="Century Gothic" w:hAnsi="Century Gothic" w:hint="eastAsia"/>
          <w:lang w:eastAsia="zh-CN"/>
        </w:rPr>
        <w:t>系统中存在诚实但好奇的参与方。例如，在一个两方场景中，双方不会共谋且最多只有一个参与方被敌对方破坏。安全定义是指敌对方只能从其破坏的参与方拥有的数据上进行学习，而不能访问到其他参与方的数据。为了使两方之间的安全计算更加</w:t>
      </w:r>
      <w:r w:rsidR="004B4149">
        <w:rPr>
          <w:rFonts w:ascii="Century Gothic" w:hAnsi="Century Gothic" w:hint="eastAsia"/>
          <w:lang w:eastAsia="zh-CN"/>
        </w:rPr>
        <w:t>便利</w:t>
      </w:r>
      <w:r>
        <w:rPr>
          <w:rFonts w:ascii="Century Gothic" w:hAnsi="Century Gothic" w:hint="eastAsia"/>
          <w:lang w:eastAsia="zh-CN"/>
        </w:rPr>
        <w:t>，有时会加入一个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TP</w:t>
      </w:r>
      <w:r>
        <w:rPr>
          <w:rFonts w:ascii="Century Gothic" w:hAnsi="Century Gothic" w:hint="eastAsia"/>
          <w:lang w:eastAsia="zh-CN"/>
        </w:rPr>
        <w:t>，并假设该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TP</w:t>
      </w:r>
      <w:r>
        <w:rPr>
          <w:rFonts w:ascii="Century Gothic" w:hAnsi="Century Gothic" w:hint="eastAsia"/>
          <w:lang w:eastAsia="zh-CN"/>
        </w:rPr>
        <w:t>不会与任何一方共谋。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提供了这些协议的正是隐私证明。在学习过程</w:t>
      </w:r>
      <w:r w:rsidR="00F31A32">
        <w:rPr>
          <w:rFonts w:ascii="Century Gothic" w:hAnsi="Century Gothic" w:hint="eastAsia"/>
          <w:lang w:eastAsia="zh-CN"/>
        </w:rPr>
        <w:t>的最后，每一个参与方只会拥有与自己的特征相关的模型参数，因此在推理过程中，两方也需要</w:t>
      </w:r>
      <w:r w:rsidR="004B4149">
        <w:rPr>
          <w:rFonts w:ascii="Century Gothic" w:hAnsi="Century Gothic" w:hint="eastAsia"/>
          <w:lang w:eastAsia="zh-CN"/>
        </w:rPr>
        <w:t>协作</w:t>
      </w:r>
      <w:r w:rsidR="00F31A32">
        <w:rPr>
          <w:rFonts w:ascii="Century Gothic" w:hAnsi="Century Gothic" w:hint="eastAsia"/>
          <w:lang w:eastAsia="zh-CN"/>
        </w:rPr>
        <w:t>的生成输出结果。</w:t>
      </w:r>
    </w:p>
    <w:p w14:paraId="196AB90A" w14:textId="77777777" w:rsidR="002A5A7A" w:rsidRDefault="002A5A7A" w:rsidP="002A5A7A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A5A7A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纵向联邦学习的架构</w:t>
      </w:r>
    </w:p>
    <w:p w14:paraId="2E497D3D" w14:textId="77777777" w:rsidR="002A5A7A" w:rsidRDefault="00963520" w:rsidP="00963520">
      <w:pPr>
        <w:pStyle w:val="NoSpacing"/>
        <w:jc w:val="center"/>
        <w:rPr>
          <w:lang w:eastAsia="zh-CN"/>
        </w:rPr>
      </w:pPr>
      <w:r w:rsidRPr="00963520">
        <w:rPr>
          <w:noProof/>
        </w:rPr>
        <w:drawing>
          <wp:inline distT="0" distB="0" distL="0" distR="0" wp14:anchorId="71D2CF9C" wp14:editId="3F739A8B">
            <wp:extent cx="3546475" cy="6165850"/>
            <wp:effectExtent l="4763" t="0" r="1587" b="1588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46475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675F" w14:textId="77777777" w:rsidR="00F0541D" w:rsidRDefault="00F0541D" w:rsidP="00F0541D">
      <w:pPr>
        <w:pStyle w:val="NoSpacing"/>
        <w:rPr>
          <w:lang w:eastAsia="zh-CN"/>
        </w:rPr>
      </w:pPr>
    </w:p>
    <w:p w14:paraId="11C89C07" w14:textId="77777777" w:rsidR="00F0541D" w:rsidRPr="00F0541D" w:rsidRDefault="00F0541D" w:rsidP="00F0541D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0541D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58167D53" w14:textId="77777777" w:rsidR="00963520" w:rsidRPr="002A5A7A" w:rsidRDefault="00963520" w:rsidP="00963520">
      <w:pPr>
        <w:pStyle w:val="NoSpacing"/>
        <w:rPr>
          <w:lang w:eastAsia="zh-CN"/>
        </w:rPr>
      </w:pPr>
    </w:p>
    <w:sectPr w:rsidR="00963520" w:rsidRPr="002A5A7A" w:rsidSect="005816C2">
      <w:headerReference w:type="default" r:id="rId9"/>
      <w:footerReference w:type="default" r:id="rId10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20240" w14:textId="77777777" w:rsidR="00266E82" w:rsidRDefault="00266E82">
      <w:r>
        <w:separator/>
      </w:r>
    </w:p>
  </w:endnote>
  <w:endnote w:type="continuationSeparator" w:id="0">
    <w:p w14:paraId="3737A5FD" w14:textId="77777777" w:rsidR="00266E82" w:rsidRDefault="00266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257F6" w14:textId="77777777" w:rsidR="00055CC4" w:rsidRDefault="00055CC4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2BCAC" w14:textId="77777777" w:rsidR="00266E82" w:rsidRDefault="00266E82">
      <w:r>
        <w:separator/>
      </w:r>
    </w:p>
  </w:footnote>
  <w:footnote w:type="continuationSeparator" w:id="0">
    <w:p w14:paraId="692472F5" w14:textId="77777777" w:rsidR="00266E82" w:rsidRDefault="00266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49F5C" w14:textId="77777777" w:rsidR="00055CC4" w:rsidRDefault="00055CC4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B45433" wp14:editId="030EF9D4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F4AB5"/>
    <w:multiLevelType w:val="hybridMultilevel"/>
    <w:tmpl w:val="B19E6652"/>
    <w:lvl w:ilvl="0" w:tplc="53CE778C">
      <w:start w:val="1"/>
      <w:numFmt w:val="decimal"/>
      <w:lvlText w:val="%1．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F1D576F"/>
    <w:multiLevelType w:val="hybridMultilevel"/>
    <w:tmpl w:val="A4D62070"/>
    <w:lvl w:ilvl="0" w:tplc="69FAFF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E261003"/>
    <w:multiLevelType w:val="multilevel"/>
    <w:tmpl w:val="7A06DB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2"/>
  </w:num>
  <w:num w:numId="26">
    <w:abstractNumId w:val="4"/>
  </w:num>
  <w:num w:numId="27">
    <w:abstractNumId w:val="4"/>
  </w:num>
  <w:num w:numId="28">
    <w:abstractNumId w:val="4"/>
  </w:num>
  <w:num w:numId="29">
    <w:abstractNumId w:val="0"/>
  </w:num>
  <w:num w:numId="30">
    <w:abstractNumId w:val="4"/>
  </w:num>
  <w:num w:numId="31">
    <w:abstractNumId w:val="4"/>
  </w:num>
  <w:num w:numId="3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6729"/>
    <w:rsid w:val="00027297"/>
    <w:rsid w:val="000275F3"/>
    <w:rsid w:val="000316F2"/>
    <w:rsid w:val="00032E00"/>
    <w:rsid w:val="00032F3A"/>
    <w:rsid w:val="0003576F"/>
    <w:rsid w:val="0003679F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50233"/>
    <w:rsid w:val="00252B77"/>
    <w:rsid w:val="00252EA0"/>
    <w:rsid w:val="00253158"/>
    <w:rsid w:val="0025412B"/>
    <w:rsid w:val="002548C5"/>
    <w:rsid w:val="002559EF"/>
    <w:rsid w:val="00266526"/>
    <w:rsid w:val="00266E82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A1DD7"/>
    <w:rsid w:val="002A5A7A"/>
    <w:rsid w:val="002B07F5"/>
    <w:rsid w:val="002B2033"/>
    <w:rsid w:val="002B4FC8"/>
    <w:rsid w:val="002B6963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1E39"/>
    <w:rsid w:val="003333D6"/>
    <w:rsid w:val="0033358C"/>
    <w:rsid w:val="0033416E"/>
    <w:rsid w:val="00337FDD"/>
    <w:rsid w:val="0034349A"/>
    <w:rsid w:val="0034575B"/>
    <w:rsid w:val="003457DB"/>
    <w:rsid w:val="00346EF4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3ACB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F92"/>
    <w:rsid w:val="003D2577"/>
    <w:rsid w:val="003D4B29"/>
    <w:rsid w:val="003D4D5D"/>
    <w:rsid w:val="003D57DF"/>
    <w:rsid w:val="003E48DB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149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F1C7A"/>
    <w:rsid w:val="004F25E0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3160E"/>
    <w:rsid w:val="00533DEA"/>
    <w:rsid w:val="00537B10"/>
    <w:rsid w:val="005415CE"/>
    <w:rsid w:val="00541ED8"/>
    <w:rsid w:val="00542190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7818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2683"/>
    <w:rsid w:val="005D2B28"/>
    <w:rsid w:val="005D3BE3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43B0"/>
    <w:rsid w:val="00724737"/>
    <w:rsid w:val="00726020"/>
    <w:rsid w:val="0073078F"/>
    <w:rsid w:val="00733812"/>
    <w:rsid w:val="00735915"/>
    <w:rsid w:val="00737454"/>
    <w:rsid w:val="00741D34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65AFA"/>
    <w:rsid w:val="00870757"/>
    <w:rsid w:val="0087166F"/>
    <w:rsid w:val="008736B4"/>
    <w:rsid w:val="008757C7"/>
    <w:rsid w:val="008835AC"/>
    <w:rsid w:val="008841BC"/>
    <w:rsid w:val="00884A0C"/>
    <w:rsid w:val="0088736A"/>
    <w:rsid w:val="00887ED4"/>
    <w:rsid w:val="00890944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C02FD"/>
    <w:rsid w:val="00AC1FCB"/>
    <w:rsid w:val="00AC32FB"/>
    <w:rsid w:val="00AD191F"/>
    <w:rsid w:val="00AD2766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3540"/>
    <w:rsid w:val="00B036F4"/>
    <w:rsid w:val="00B042D8"/>
    <w:rsid w:val="00B047C6"/>
    <w:rsid w:val="00B1071C"/>
    <w:rsid w:val="00B12B32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9072A"/>
    <w:rsid w:val="00B93398"/>
    <w:rsid w:val="00B934C5"/>
    <w:rsid w:val="00B93621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219DA"/>
    <w:rsid w:val="00C2229B"/>
    <w:rsid w:val="00C23101"/>
    <w:rsid w:val="00C267A1"/>
    <w:rsid w:val="00C26B7D"/>
    <w:rsid w:val="00C2795A"/>
    <w:rsid w:val="00C27D12"/>
    <w:rsid w:val="00C3198C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3E9D"/>
    <w:rsid w:val="00C94648"/>
    <w:rsid w:val="00C94799"/>
    <w:rsid w:val="00C95124"/>
    <w:rsid w:val="00C969F3"/>
    <w:rsid w:val="00C96E8F"/>
    <w:rsid w:val="00CA16B2"/>
    <w:rsid w:val="00CA5CFF"/>
    <w:rsid w:val="00CB0EBD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BE4"/>
    <w:rsid w:val="00D36EA8"/>
    <w:rsid w:val="00D37795"/>
    <w:rsid w:val="00D46280"/>
    <w:rsid w:val="00D462AE"/>
    <w:rsid w:val="00D50D17"/>
    <w:rsid w:val="00D537CA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6FA"/>
    <w:rsid w:val="00DB3A18"/>
    <w:rsid w:val="00DB4F11"/>
    <w:rsid w:val="00DB5E79"/>
    <w:rsid w:val="00DC2297"/>
    <w:rsid w:val="00DC244B"/>
    <w:rsid w:val="00DC5179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2292F"/>
    <w:rsid w:val="00E251D8"/>
    <w:rsid w:val="00E25435"/>
    <w:rsid w:val="00E312A0"/>
    <w:rsid w:val="00E32D2D"/>
    <w:rsid w:val="00E357A4"/>
    <w:rsid w:val="00E35E55"/>
    <w:rsid w:val="00E3665D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8F1"/>
    <w:rsid w:val="00EE3955"/>
    <w:rsid w:val="00EE3D22"/>
    <w:rsid w:val="00EE3DE2"/>
    <w:rsid w:val="00EE4EC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B98"/>
    <w:rsid w:val="00F44509"/>
    <w:rsid w:val="00F44EA7"/>
    <w:rsid w:val="00F5098A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7EDE"/>
    <w:rsid w:val="00FB1FAC"/>
    <w:rsid w:val="00FB2572"/>
    <w:rsid w:val="00FB42B1"/>
    <w:rsid w:val="00FB7D60"/>
    <w:rsid w:val="00FC0031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3A725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1309C"/>
    <w:rPr>
      <w:color w:val="808080"/>
    </w:rPr>
  </w:style>
  <w:style w:type="table" w:styleId="GridTable4-Accent5">
    <w:name w:val="Grid Table 4 Accent 5"/>
    <w:basedOn w:val="TableNormal"/>
    <w:uiPriority w:val="49"/>
    <w:rsid w:val="00676A4F"/>
    <w:tblPr>
      <w:tblStyleRowBandSize w:val="1"/>
      <w:tblStyleColBandSize w:val="1"/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AEBC8-FDF7-4674-A787-9501E7302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9546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1483</cp:revision>
  <dcterms:created xsi:type="dcterms:W3CDTF">2019-04-08T02:44:00Z</dcterms:created>
  <dcterms:modified xsi:type="dcterms:W3CDTF">2021-11-23T08:41:00Z</dcterms:modified>
</cp:coreProperties>
</file>