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rsidR="0034349A" w:rsidRPr="00D537CA" w:rsidRDefault="007D7899" w:rsidP="00DE7FD3">
      <w:pPr>
        <w:pStyle w:val="a5"/>
        <w:spacing w:line="240" w:lineRule="auto"/>
        <w:rPr>
          <w:rStyle w:val="None"/>
          <w:rFonts w:ascii="Microsoft YaHei UI Light" w:eastAsia="Microsoft YaHei UI Light" w:hAnsi="Microsoft YaHei UI Light" w:hint="default"/>
          <w:lang w:val="en-US" w:eastAsia="zh-CN"/>
        </w:rPr>
      </w:pPr>
      <w:r>
        <w:rPr>
          <w:rStyle w:val="None"/>
          <w:rFonts w:ascii="Microsoft YaHei UI Light" w:eastAsia="Microsoft YaHei UI Light" w:hAnsi="Microsoft YaHei UI Light"/>
          <w:lang w:val="en-US" w:eastAsia="zh-CN"/>
        </w:rPr>
        <w:t>联邦学习激励机制</w:t>
      </w:r>
    </w:p>
    <w:p w:rsidR="0034349A" w:rsidRPr="004068C5" w:rsidRDefault="007D7899" w:rsidP="004068C5">
      <w:pPr>
        <w:pStyle w:val="a6"/>
        <w:rPr>
          <w:rFonts w:ascii="SimSun" w:eastAsia="SimSun" w:hAnsi="SimSun" w:cs="YuKyokasho Yoko Bold"/>
          <w:b w:val="0"/>
          <w:bCs w:val="0"/>
        </w:rPr>
      </w:pPr>
      <w:r>
        <w:rPr>
          <w:rStyle w:val="None"/>
          <w:rFonts w:ascii="SimSun" w:eastAsia="SimSun" w:hAnsi="SimSun" w:hint="eastAsia"/>
          <w:b w:val="0"/>
          <w:bCs w:val="0"/>
          <w:lang w:val="en-US" w:eastAsia="zh-CN"/>
        </w:rPr>
        <w:t>3</w:t>
      </w:r>
      <w:r>
        <w:rPr>
          <w:rStyle w:val="None"/>
          <w:rFonts w:ascii="SimSun" w:eastAsia="SimSun" w:hAnsi="SimSun" w:hint="eastAsia"/>
          <w:b w:val="0"/>
          <w:bCs w:val="0"/>
          <w:vertAlign w:val="superscript"/>
          <w:lang w:val="en-US" w:eastAsia="zh-CN"/>
        </w:rPr>
        <w:t>rd</w:t>
      </w:r>
      <w:r w:rsidR="004A7EBC" w:rsidRPr="00166549">
        <w:rPr>
          <w:rFonts w:ascii="SimSun" w:eastAsia="SimSun" w:hAnsi="SimSun"/>
          <w:b w:val="0"/>
          <w:bCs w:val="0"/>
        </w:rPr>
        <w:t xml:space="preserve"> </w:t>
      </w:r>
      <w:r w:rsidR="00D537CA">
        <w:rPr>
          <w:rFonts w:ascii="SimSun" w:eastAsia="SimSun" w:hAnsi="SimSun"/>
          <w:b w:val="0"/>
          <w:bCs w:val="0"/>
        </w:rPr>
        <w:t>Ju</w:t>
      </w:r>
      <w:r>
        <w:rPr>
          <w:rFonts w:ascii="SimSun" w:eastAsia="SimSun" w:hAnsi="SimSun"/>
          <w:b w:val="0"/>
          <w:bCs w:val="0"/>
        </w:rPr>
        <w:t>l</w:t>
      </w:r>
      <w:r w:rsidR="004A7EBC" w:rsidRPr="00166549">
        <w:rPr>
          <w:rFonts w:ascii="SimSun" w:eastAsia="SimSun" w:hAnsi="SimSun" w:hint="eastAsia"/>
          <w:b w:val="0"/>
          <w:bCs w:val="0"/>
        </w:rPr>
        <w:t>,</w:t>
      </w:r>
      <w:r w:rsidR="004A7EBC" w:rsidRPr="00166549">
        <w:rPr>
          <w:rFonts w:ascii="SimSun" w:eastAsia="SimSun" w:hAnsi="SimSun"/>
          <w:b w:val="0"/>
          <w:bCs w:val="0"/>
        </w:rPr>
        <w:t>20</w:t>
      </w:r>
      <w:r w:rsidR="000D7BE2">
        <w:rPr>
          <w:rFonts w:ascii="SimSun" w:eastAsia="SimSun" w:hAnsi="SimSun"/>
          <w:b w:val="0"/>
          <w:bCs w:val="0"/>
        </w:rPr>
        <w:t>20</w:t>
      </w:r>
    </w:p>
    <w:p w:rsidR="000D7BE2" w:rsidRDefault="000D7BE2" w:rsidP="000D7BE2">
      <w:pPr>
        <w:pStyle w:val="a8"/>
        <w:rPr>
          <w:u w:color="000000"/>
          <w:lang w:eastAsia="zh-CN"/>
          <w14:shadow w14:blurRad="50800" w14:dist="38100" w14:dir="2700000" w14:sx="100000" w14:sy="100000" w14:kx="0" w14:ky="0" w14:algn="tl">
            <w14:srgbClr w14:val="000000">
              <w14:alpha w14:val="60000"/>
            </w14:srgbClr>
          </w14:shadow>
        </w:rPr>
      </w:pPr>
    </w:p>
    <w:p w:rsidR="000D7BE2" w:rsidRDefault="007D7899" w:rsidP="00D36BE4">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定义</w:t>
      </w:r>
    </w:p>
    <w:p w:rsidR="00546DBC" w:rsidRDefault="007D7899" w:rsidP="00546DBC">
      <w:pPr>
        <w:spacing w:line="360" w:lineRule="exact"/>
        <w:ind w:firstLine="420"/>
        <w:rPr>
          <w:rFonts w:ascii="Century Gothic" w:hAnsi="Century Gothic"/>
          <w:lang w:eastAsia="zh-CN"/>
        </w:rPr>
      </w:pPr>
      <w:r>
        <w:rPr>
          <w:rFonts w:ascii="Century Gothic" w:hAnsi="Century Gothic" w:hint="eastAsia"/>
          <w:lang w:eastAsia="zh-CN"/>
        </w:rPr>
        <w:t>在联邦学习中，如何建立激励机制使得参与方持续地参与到数据联邦中是一项重要的挑战</w:t>
      </w:r>
      <w:r w:rsidR="00546DBC">
        <w:rPr>
          <w:rFonts w:ascii="Century Gothic" w:hAnsi="Century Gothic" w:hint="eastAsia"/>
          <w:lang w:eastAsia="zh-CN"/>
        </w:rPr>
        <w:t>。</w:t>
      </w:r>
      <w:r>
        <w:rPr>
          <w:rFonts w:ascii="Century Gothic" w:hAnsi="Century Gothic" w:hint="eastAsia"/>
          <w:lang w:eastAsia="zh-CN"/>
        </w:rPr>
        <w:t>实现这一目标是的关键是制定一种奖励方法，公平公正地与参与方分享联邦产生的利润。本章介绍联邦学习激励方法的各种激励分配方法。它的任务目标为最大化联邦的可持续性经营，同时最小化参与方见的不公平性，动态的将给定的预算分配给联邦中的各个参与方，还可以扩展为一种能够帮助联邦抵御恶意的参与方的调节机制。</w:t>
      </w:r>
    </w:p>
    <w:p w:rsidR="00937202" w:rsidRPr="00937202" w:rsidRDefault="00937202" w:rsidP="00937202">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937202">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贡献的收益</w:t>
      </w:r>
    </w:p>
    <w:p w:rsidR="00937202" w:rsidRDefault="00937202" w:rsidP="00937202">
      <w:pPr>
        <w:spacing w:line="360" w:lineRule="exact"/>
        <w:ind w:firstLine="420"/>
        <w:rPr>
          <w:rFonts w:ascii="Century Gothic" w:hAnsi="Century Gothic"/>
          <w:lang w:eastAsia="zh-CN"/>
        </w:rPr>
      </w:pPr>
      <w:r>
        <w:rPr>
          <w:rFonts w:ascii="Century Gothic" w:hAnsi="Century Gothic" w:hint="eastAsia"/>
          <w:lang w:eastAsia="zh-CN"/>
        </w:rPr>
        <w:t>对于联邦而言，参与方持续地参与到联邦的学习进程（例如，通过共享加密的模型参数）是其长期成功的关键所在。参与方加入联邦，构建一个机器学习模型，从而对联邦作出贡献，训练出的模型可以产生收益。联邦可以与参与方们共享部分收益，以此作为激励，如下图所示。这里的研究问题是，如何以情境感知等方式量化每个参与方为联邦带来的收益，从而实现联邦长期的可持续性经营。</w:t>
      </w:r>
    </w:p>
    <w:p w:rsidR="003924D6" w:rsidRDefault="003924D6" w:rsidP="003924D6">
      <w:pPr>
        <w:pStyle w:val="a8"/>
        <w:jc w:val="center"/>
        <w:rPr>
          <w:rFonts w:ascii="Century Gothic" w:hAnsi="Century Gothic"/>
          <w:lang w:eastAsia="zh-CN"/>
        </w:rPr>
      </w:pPr>
      <w:r>
        <w:rPr>
          <w:noProof/>
        </w:rPr>
        <w:drawing>
          <wp:inline distT="0" distB="0" distL="0" distR="0" wp14:anchorId="4801AF30" wp14:editId="0BE5BEC4">
            <wp:extent cx="6480810" cy="33381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80810" cy="3338195"/>
                    </a:xfrm>
                    <a:prstGeom prst="rect">
                      <a:avLst/>
                    </a:prstGeom>
                  </pic:spPr>
                </pic:pic>
              </a:graphicData>
            </a:graphic>
          </wp:inline>
        </w:drawing>
      </w:r>
    </w:p>
    <w:p w:rsidR="003924D6" w:rsidRDefault="003924D6" w:rsidP="003924D6">
      <w:pPr>
        <w:pStyle w:val="2"/>
        <w:spacing w:before="0" w:after="0"/>
        <w:ind w:left="0" w:firstLine="0"/>
        <w:rPr>
          <w:rFonts w:ascii="Microsoft YaHei" w:eastAsia="PMingLiU" w:hAnsi="Microsoft YaHei" w:cs="Microsoft YaHei" w:hint="default"/>
        </w:rPr>
      </w:pPr>
      <w:r>
        <w:rPr>
          <w:rFonts w:ascii="Microsoft YaHei" w:eastAsia="Microsoft YaHei" w:hAnsi="Microsoft YaHei" w:cs="Microsoft YaHei"/>
        </w:rPr>
        <w:t>收益分享博弈</w:t>
      </w:r>
    </w:p>
    <w:p w:rsidR="003924D6" w:rsidRDefault="003924D6" w:rsidP="003924D6">
      <w:pPr>
        <w:spacing w:line="360" w:lineRule="exact"/>
        <w:ind w:firstLine="420"/>
        <w:rPr>
          <w:rFonts w:ascii="Century Gothic" w:hAnsi="Century Gothic"/>
          <w:lang w:eastAsia="zh-CN"/>
        </w:rPr>
      </w:pPr>
      <w:r w:rsidRPr="003924D6">
        <w:rPr>
          <w:rFonts w:ascii="Century Gothic" w:hAnsi="Century Gothic" w:hint="eastAsia"/>
          <w:lang w:eastAsia="zh-CN"/>
        </w:rPr>
        <w:t>类似的</w:t>
      </w:r>
      <w:r w:rsidRPr="003924D6">
        <w:rPr>
          <w:rFonts w:ascii="Century Gothic" w:hAnsi="Century Gothic"/>
          <w:lang w:eastAsia="zh-CN"/>
        </w:rPr>
        <w:t>问题也在代价分担博弈中进行了研究</w:t>
      </w:r>
      <w:r>
        <w:rPr>
          <w:rFonts w:ascii="Century Gothic" w:hAnsi="Century Gothic"/>
          <w:lang w:eastAsia="zh-CN"/>
        </w:rPr>
        <w:t>。</w:t>
      </w:r>
      <w:r>
        <w:rPr>
          <w:rFonts w:ascii="Century Gothic" w:hAnsi="Century Gothic" w:hint="eastAsia"/>
          <w:lang w:eastAsia="zh-CN"/>
        </w:rPr>
        <w:t>一般而言，广泛使用的收益分享方法可以分为三类：</w:t>
      </w:r>
    </w:p>
    <w:p w:rsidR="003924D6" w:rsidRDefault="003924D6" w:rsidP="00F34B47">
      <w:pPr>
        <w:pStyle w:val="a7"/>
        <w:numPr>
          <w:ilvl w:val="0"/>
          <w:numId w:val="40"/>
        </w:numPr>
        <w:spacing w:line="360" w:lineRule="exact"/>
        <w:ind w:left="720" w:hanging="270"/>
        <w:rPr>
          <w:rFonts w:ascii="Century Gothic" w:hAnsi="Century Gothic"/>
          <w:lang w:eastAsia="zh-CN"/>
        </w:rPr>
      </w:pPr>
      <w:r>
        <w:rPr>
          <w:rFonts w:ascii="Century Gothic" w:hAnsi="Century Gothic" w:hint="eastAsia"/>
          <w:lang w:eastAsia="zh-CN"/>
        </w:rPr>
        <w:t>平等</w:t>
      </w:r>
      <w:r>
        <w:rPr>
          <w:rFonts w:ascii="Century Gothic" w:hAnsi="Century Gothic" w:hint="eastAsia"/>
          <w:lang w:eastAsia="zh-CN"/>
        </w:rPr>
        <w:t>(</w:t>
      </w:r>
      <w:r>
        <w:rPr>
          <w:rFonts w:ascii="Century Gothic" w:hAnsi="Century Gothic"/>
          <w:lang w:eastAsia="zh-CN"/>
        </w:rPr>
        <w:t>Egalit</w:t>
      </w:r>
      <w:r w:rsidR="00DD3F0C">
        <w:rPr>
          <w:rFonts w:ascii="Century Gothic" w:hAnsi="Century Gothic"/>
          <w:lang w:eastAsia="zh-CN"/>
        </w:rPr>
        <w:t>arian</w:t>
      </w:r>
      <w:r>
        <w:rPr>
          <w:rFonts w:ascii="Century Gothic" w:hAnsi="Century Gothic"/>
          <w:lang w:eastAsia="zh-CN"/>
        </w:rPr>
        <w:t>)</w:t>
      </w:r>
      <w:r w:rsidR="00DD3F0C">
        <w:rPr>
          <w:rFonts w:ascii="Century Gothic" w:hAnsi="Century Gothic" w:hint="eastAsia"/>
          <w:lang w:eastAsia="zh-CN"/>
        </w:rPr>
        <w:t>：由数据联邦产生的任何效用，都平均分配给帮助生成它的参与方。</w:t>
      </w:r>
    </w:p>
    <w:p w:rsidR="00DD3F0C" w:rsidRDefault="00DD3F0C" w:rsidP="00F34B47">
      <w:pPr>
        <w:pStyle w:val="a7"/>
        <w:numPr>
          <w:ilvl w:val="0"/>
          <w:numId w:val="40"/>
        </w:numPr>
        <w:spacing w:line="360" w:lineRule="exact"/>
        <w:ind w:left="720" w:hanging="270"/>
        <w:rPr>
          <w:rFonts w:ascii="Century Gothic" w:hAnsi="Century Gothic"/>
          <w:lang w:eastAsia="zh-CN"/>
        </w:rPr>
      </w:pPr>
      <w:r>
        <w:rPr>
          <w:rFonts w:ascii="Century Gothic" w:hAnsi="Century Gothic" w:hint="eastAsia"/>
          <w:lang w:eastAsia="zh-CN"/>
        </w:rPr>
        <w:lastRenderedPageBreak/>
        <w:t>边际收益</w:t>
      </w:r>
      <w:r>
        <w:rPr>
          <w:rFonts w:ascii="Century Gothic" w:hAnsi="Century Gothic" w:hint="eastAsia"/>
          <w:lang w:eastAsia="zh-CN"/>
        </w:rPr>
        <w:t>(</w:t>
      </w:r>
      <w:r>
        <w:rPr>
          <w:rFonts w:ascii="Century Gothic" w:hAnsi="Century Gothic"/>
          <w:lang w:eastAsia="zh-CN"/>
        </w:rPr>
        <w:t>margin gain)</w:t>
      </w:r>
      <w:r>
        <w:rPr>
          <w:rFonts w:ascii="Century Gothic" w:hAnsi="Century Gothic" w:hint="eastAsia"/>
          <w:lang w:eastAsia="zh-CN"/>
        </w:rPr>
        <w:t>：数据联邦中的参与方的效益是它加入到联邦时的收益。</w:t>
      </w:r>
    </w:p>
    <w:p w:rsidR="00DD3F0C" w:rsidRDefault="00DD3F0C" w:rsidP="00F34B47">
      <w:pPr>
        <w:pStyle w:val="a7"/>
        <w:numPr>
          <w:ilvl w:val="0"/>
          <w:numId w:val="40"/>
        </w:numPr>
        <w:spacing w:line="360" w:lineRule="exact"/>
        <w:ind w:left="720" w:hanging="270"/>
        <w:rPr>
          <w:rFonts w:ascii="Century Gothic" w:hAnsi="Century Gothic"/>
          <w:lang w:eastAsia="zh-CN"/>
        </w:rPr>
      </w:pPr>
      <w:r>
        <w:rPr>
          <w:rFonts w:ascii="Century Gothic" w:hAnsi="Century Gothic" w:hint="eastAsia"/>
          <w:lang w:eastAsia="zh-CN"/>
        </w:rPr>
        <w:t>边际损失</w:t>
      </w:r>
      <w:r>
        <w:rPr>
          <w:rFonts w:ascii="Century Gothic" w:hAnsi="Century Gothic" w:hint="eastAsia"/>
          <w:lang w:eastAsia="zh-CN"/>
        </w:rPr>
        <w:t>(</w:t>
      </w:r>
      <w:r>
        <w:rPr>
          <w:rFonts w:ascii="Century Gothic" w:hAnsi="Century Gothic"/>
          <w:lang w:eastAsia="zh-CN"/>
        </w:rPr>
        <w:t>margin loss)</w:t>
      </w:r>
      <w:r>
        <w:rPr>
          <w:rFonts w:ascii="Century Gothic" w:hAnsi="Century Gothic" w:hint="eastAsia"/>
          <w:lang w:eastAsia="zh-CN"/>
        </w:rPr>
        <w:t>：数据联邦中的参与方的效益是它离开联邦时的损失。</w:t>
      </w:r>
    </w:p>
    <w:p w:rsidR="00F34B47" w:rsidRDefault="00F34B47" w:rsidP="00F34B47">
      <w:pPr>
        <w:spacing w:line="360" w:lineRule="exact"/>
        <w:ind w:firstLine="420"/>
        <w:rPr>
          <w:rFonts w:ascii="Century Gothic" w:hAnsi="Century Gothic"/>
          <w:lang w:eastAsia="zh-CN"/>
        </w:rPr>
      </w:pPr>
      <w:r>
        <w:rPr>
          <w:rFonts w:ascii="Century Gothic" w:hAnsi="Century Gothic" w:hint="eastAsia"/>
          <w:lang w:eastAsia="zh-CN"/>
        </w:rPr>
        <w:t>一般而言，一个参与方</w:t>
      </w:r>
      <w:r>
        <w:rPr>
          <w:rFonts w:ascii="Century Gothic" w:hAnsi="Century Gothic" w:hint="eastAsia"/>
          <w:lang w:eastAsia="zh-CN"/>
        </w:rPr>
        <w:t>i</w:t>
      </w:r>
      <w:r>
        <w:rPr>
          <w:rFonts w:ascii="Century Gothic" w:hAnsi="Century Gothic" w:hint="eastAsia"/>
          <w:lang w:eastAsia="zh-CN"/>
        </w:rPr>
        <w:t>在给定收益分享轮次</w:t>
      </w:r>
      <w:r>
        <w:rPr>
          <w:rFonts w:ascii="Century Gothic" w:hAnsi="Century Gothic" w:hint="eastAsia"/>
          <w:lang w:eastAsia="zh-CN"/>
        </w:rPr>
        <w:t>t</w:t>
      </w:r>
      <w:r>
        <w:rPr>
          <w:rFonts w:ascii="Century Gothic" w:hAnsi="Century Gothic" w:hint="eastAsia"/>
          <w:lang w:eastAsia="zh-CN"/>
        </w:rPr>
        <w:t>中，从总预算</w:t>
      </w:r>
      <w:r>
        <w:rPr>
          <w:rFonts w:ascii="Century Gothic" w:hAnsi="Century Gothic" w:hint="eastAsia"/>
          <w:lang w:eastAsia="zh-CN"/>
        </w:rPr>
        <w:t>B(t</w:t>
      </w:r>
      <w:r>
        <w:rPr>
          <w:rFonts w:ascii="Century Gothic" w:hAnsi="Century Gothic"/>
          <w:lang w:eastAsia="zh-CN"/>
        </w:rPr>
        <w:t>)</w:t>
      </w:r>
      <w:r w:rsidR="0018305A">
        <w:rPr>
          <w:rFonts w:ascii="Century Gothic" w:hAnsi="Century Gothic" w:hint="eastAsia"/>
          <w:lang w:eastAsia="zh-CN"/>
        </w:rPr>
        <w:t>得到的分期收益可以表示为</w:t>
      </w:r>
      <w:r w:rsidR="0018305A">
        <w:rPr>
          <w:rFonts w:ascii="Century Gothic" w:hAnsi="Century Gothic" w:hint="eastAsia"/>
          <w:lang w:eastAsia="zh-CN"/>
        </w:rPr>
        <w:t>u</w:t>
      </w:r>
      <w:r w:rsidR="0018305A" w:rsidRPr="0018305A">
        <w:rPr>
          <w:rFonts w:ascii="Century Gothic" w:hAnsi="Century Gothic"/>
          <w:vertAlign w:val="subscript"/>
          <w:lang w:eastAsia="zh-CN"/>
        </w:rPr>
        <w:t>i</w:t>
      </w:r>
      <w:r w:rsidR="0018305A">
        <w:rPr>
          <w:rFonts w:ascii="Century Gothic" w:hAnsi="Century Gothic"/>
          <w:lang w:eastAsia="zh-CN"/>
        </w:rPr>
        <w:t>(t)</w:t>
      </w:r>
      <w:r w:rsidR="0018305A">
        <w:rPr>
          <w:rFonts w:ascii="Century Gothic" w:hAnsi="Century Gothic" w:hint="eastAsia"/>
          <w:lang w:eastAsia="zh-CN"/>
        </w:rPr>
        <w:t>，计算公式为：</w:t>
      </w:r>
    </w:p>
    <w:p w:rsidR="0018305A" w:rsidRPr="003924D6" w:rsidRDefault="0018305A" w:rsidP="009706B5">
      <w:pPr>
        <w:spacing w:line="360" w:lineRule="exact"/>
        <w:jc w:val="center"/>
        <w:rPr>
          <w:rFonts w:ascii="Century Gothic" w:hAnsi="Century Gothic"/>
          <w:lang w:eastAsia="zh-CN"/>
        </w:rPr>
      </w:pPr>
      <w:r>
        <w:rPr>
          <w:rFonts w:ascii="Century Gothic" w:hAnsi="Century Gothic"/>
          <w:lang w:eastAsia="zh-CN"/>
        </w:rPr>
        <w:t>u</w:t>
      </w:r>
      <w:r w:rsidRPr="0018305A">
        <w:rPr>
          <w:rFonts w:ascii="Century Gothic" w:hAnsi="Century Gothic"/>
          <w:vertAlign w:val="subscript"/>
          <w:lang w:eastAsia="zh-CN"/>
        </w:rPr>
        <w:t>i</w:t>
      </w:r>
      <w:r>
        <w:rPr>
          <w:rFonts w:ascii="Century Gothic" w:hAnsi="Century Gothic"/>
          <w:lang w:eastAsia="zh-CN"/>
        </w:rPr>
        <w:t xml:space="preserve">(t) = </w:t>
      </w:r>
      <m:oMath>
        <m:f>
          <m:fPr>
            <m:ctrlPr>
              <w:rPr>
                <w:rFonts w:ascii="Cambria Math" w:hAnsi="Cambria Math"/>
                <w:lang w:eastAsia="zh-CN"/>
              </w:rPr>
            </m:ctrlPr>
          </m:fPr>
          <m:num>
            <m:r>
              <w:rPr>
                <w:rFonts w:ascii="Cambria Math" w:hAnsi="Cambria Math"/>
                <w:lang w:eastAsia="zh-CN"/>
              </w:rPr>
              <m:t>ui</m:t>
            </m:r>
            <m:d>
              <m:dPr>
                <m:ctrlPr>
                  <w:rPr>
                    <w:rFonts w:ascii="Cambria Math" w:hAnsi="Cambria Math"/>
                    <w:i/>
                    <w:lang w:eastAsia="zh-CN"/>
                  </w:rPr>
                </m:ctrlPr>
              </m:dPr>
              <m:e>
                <m:r>
                  <w:rPr>
                    <w:rFonts w:ascii="Cambria Math" w:hAnsi="Cambria Math"/>
                    <w:lang w:eastAsia="zh-CN"/>
                  </w:rPr>
                  <m:t>t</m:t>
                </m:r>
              </m:e>
            </m:d>
          </m:num>
          <m:den>
            <m:nary>
              <m:naryPr>
                <m:chr m:val="∑"/>
                <m:limLoc m:val="undOvr"/>
                <m:subHide m:val="1"/>
                <m:supHide m:val="1"/>
                <m:ctrlPr>
                  <w:rPr>
                    <w:rFonts w:ascii="Cambria Math" w:hAnsi="Cambria Math"/>
                    <w:i/>
                    <w:lang w:eastAsia="zh-CN"/>
                  </w:rPr>
                </m:ctrlPr>
              </m:naryPr>
              <m:sub/>
              <m:sup/>
              <m:e/>
            </m:nary>
            <m:r>
              <w:rPr>
                <w:rFonts w:ascii="Cambria Math" w:hAnsi="Cambria Math"/>
                <w:lang w:eastAsia="zh-CN"/>
              </w:rPr>
              <m:t>ui(t)</m:t>
            </m:r>
          </m:den>
        </m:f>
        <m:r>
          <w:rPr>
            <w:rFonts w:ascii="Cambria Math" w:hAnsi="Cambria Math"/>
            <w:lang w:eastAsia="zh-CN"/>
          </w:rPr>
          <m:t>B(t)</m:t>
        </m:r>
      </m:oMath>
    </w:p>
    <w:p w:rsidR="003924D6" w:rsidRDefault="009706B5" w:rsidP="009706B5">
      <w:pPr>
        <w:spacing w:line="360" w:lineRule="exact"/>
        <w:rPr>
          <w:rFonts w:ascii="Century Gothic" w:hAnsi="Century Gothic"/>
          <w:lang w:eastAsia="zh-CN"/>
        </w:rPr>
      </w:pPr>
      <w:r>
        <w:rPr>
          <w:rFonts w:ascii="Century Gothic" w:hAnsi="Century Gothic" w:hint="eastAsia"/>
          <w:lang w:eastAsia="zh-CN"/>
        </w:rPr>
        <w:t>式中，</w:t>
      </w:r>
      <w:r>
        <w:rPr>
          <w:rFonts w:ascii="Century Gothic" w:hAnsi="Century Gothic" w:hint="eastAsia"/>
          <w:lang w:eastAsia="zh-CN"/>
        </w:rPr>
        <w:t>u</w:t>
      </w:r>
      <w:r>
        <w:rPr>
          <w:rFonts w:ascii="Century Gothic" w:hAnsi="Century Gothic"/>
          <w:lang w:eastAsia="zh-CN"/>
        </w:rPr>
        <w:t>i(t)</w:t>
      </w:r>
      <w:r>
        <w:rPr>
          <w:rFonts w:ascii="Century Gothic" w:hAnsi="Century Gothic" w:hint="eastAsia"/>
          <w:lang w:eastAsia="zh-CN"/>
        </w:rPr>
        <w:t>表示参与方</w:t>
      </w:r>
      <w:r>
        <w:rPr>
          <w:rFonts w:ascii="Century Gothic" w:hAnsi="Century Gothic" w:hint="eastAsia"/>
          <w:lang w:eastAsia="zh-CN"/>
        </w:rPr>
        <w:t>i</w:t>
      </w:r>
      <w:r>
        <w:rPr>
          <w:rFonts w:ascii="Century Gothic" w:hAnsi="Century Gothic" w:hint="eastAsia"/>
          <w:lang w:eastAsia="zh-CN"/>
        </w:rPr>
        <w:t>对收益</w:t>
      </w:r>
      <w:r>
        <w:rPr>
          <w:rFonts w:ascii="Century Gothic" w:hAnsi="Century Gothic" w:hint="eastAsia"/>
          <w:lang w:eastAsia="zh-CN"/>
        </w:rPr>
        <w:t>B</w:t>
      </w:r>
      <w:r>
        <w:rPr>
          <w:rFonts w:ascii="Century Gothic" w:hAnsi="Century Gothic"/>
          <w:lang w:eastAsia="zh-CN"/>
        </w:rPr>
        <w:t>(t)</w:t>
      </w:r>
      <w:r>
        <w:rPr>
          <w:rFonts w:ascii="Century Gothic" w:hAnsi="Century Gothic" w:hint="eastAsia"/>
          <w:lang w:eastAsia="zh-CN"/>
        </w:rPr>
        <w:t>产生的效用，其数值根据给定方法计算得到。</w:t>
      </w:r>
    </w:p>
    <w:p w:rsidR="009706B5" w:rsidRDefault="009706B5" w:rsidP="009706B5">
      <w:pPr>
        <w:spacing w:line="360" w:lineRule="exact"/>
        <w:ind w:firstLine="420"/>
        <w:rPr>
          <w:rFonts w:ascii="Century Gothic" w:hAnsi="Century Gothic"/>
          <w:lang w:eastAsia="zh-CN"/>
        </w:rPr>
      </w:pPr>
      <w:r w:rsidRPr="00A5729D">
        <w:rPr>
          <w:rFonts w:ascii="Century Gothic" w:hAnsi="Century Gothic" w:hint="eastAsia"/>
          <w:b/>
          <w:lang w:eastAsia="zh-CN"/>
        </w:rPr>
        <w:t>平均分配</w:t>
      </w:r>
      <w:r>
        <w:rPr>
          <w:rFonts w:ascii="Century Gothic" w:hAnsi="Century Gothic" w:hint="eastAsia"/>
          <w:lang w:eastAsia="zh-CN"/>
        </w:rPr>
        <w:t>是平等收益分享的一个例子。在这种方法中，可用的收益分配预算</w:t>
      </w:r>
      <w:r>
        <w:rPr>
          <w:rFonts w:ascii="Century Gothic" w:hAnsi="Century Gothic" w:hint="eastAsia"/>
          <w:lang w:eastAsia="zh-CN"/>
        </w:rPr>
        <w:t>B</w:t>
      </w:r>
      <w:r>
        <w:rPr>
          <w:rFonts w:ascii="Century Gothic" w:hAnsi="Century Gothic"/>
          <w:lang w:eastAsia="zh-CN"/>
        </w:rPr>
        <w:t>(t)</w:t>
      </w:r>
      <w:r>
        <w:rPr>
          <w:rFonts w:ascii="Century Gothic" w:hAnsi="Century Gothic" w:hint="eastAsia"/>
          <w:lang w:eastAsia="zh-CN"/>
        </w:rPr>
        <w:t>，在给定轮次</w:t>
      </w:r>
      <w:r>
        <w:rPr>
          <w:rFonts w:ascii="Century Gothic" w:hAnsi="Century Gothic" w:hint="eastAsia"/>
          <w:lang w:eastAsia="zh-CN"/>
        </w:rPr>
        <w:t>t</w:t>
      </w:r>
      <w:r>
        <w:rPr>
          <w:rFonts w:ascii="Century Gothic" w:hAnsi="Century Gothic" w:hint="eastAsia"/>
          <w:lang w:eastAsia="zh-CN"/>
        </w:rPr>
        <w:t>中，被平均地分配给所有</w:t>
      </w:r>
      <w:r>
        <w:rPr>
          <w:rFonts w:ascii="Century Gothic" w:hAnsi="Century Gothic" w:hint="eastAsia"/>
          <w:lang w:eastAsia="zh-CN"/>
        </w:rPr>
        <w:t>N</w:t>
      </w:r>
      <w:r>
        <w:rPr>
          <w:rFonts w:ascii="Century Gothic" w:hAnsi="Century Gothic" w:hint="eastAsia"/>
          <w:lang w:eastAsia="zh-CN"/>
        </w:rPr>
        <w:t>个参与方。因此，一个参与方</w:t>
      </w:r>
      <w:r>
        <w:rPr>
          <w:rFonts w:ascii="Century Gothic" w:hAnsi="Century Gothic" w:hint="eastAsia"/>
          <w:lang w:eastAsia="zh-CN"/>
        </w:rPr>
        <w:t>i</w:t>
      </w:r>
      <w:r>
        <w:rPr>
          <w:rFonts w:ascii="Century Gothic" w:hAnsi="Century Gothic" w:hint="eastAsia"/>
          <w:lang w:eastAsia="zh-CN"/>
        </w:rPr>
        <w:t>的收益为</w:t>
      </w:r>
      <w:r>
        <w:rPr>
          <w:rFonts w:ascii="Century Gothic" w:hAnsi="Century Gothic" w:hint="eastAsia"/>
          <w:lang w:eastAsia="zh-CN"/>
        </w:rPr>
        <w:t>:</w:t>
      </w:r>
    </w:p>
    <w:p w:rsidR="009706B5" w:rsidRDefault="009706B5" w:rsidP="009706B5">
      <w:pPr>
        <w:spacing w:line="360" w:lineRule="exact"/>
        <w:jc w:val="center"/>
        <w:rPr>
          <w:rFonts w:ascii="Century Gothic" w:hAnsi="Century Gothic"/>
          <w:lang w:eastAsia="zh-CN"/>
        </w:rPr>
      </w:pPr>
      <w:r>
        <w:rPr>
          <w:rFonts w:ascii="Century Gothic" w:hAnsi="Century Gothic"/>
          <w:lang w:eastAsia="zh-CN"/>
        </w:rPr>
        <w:t>u</w:t>
      </w:r>
      <w:r w:rsidRPr="009706B5">
        <w:rPr>
          <w:rFonts w:ascii="Century Gothic" w:hAnsi="Century Gothic"/>
          <w:vertAlign w:val="subscript"/>
          <w:lang w:eastAsia="zh-CN"/>
        </w:rPr>
        <w:t>i</w:t>
      </w:r>
      <w:r>
        <w:rPr>
          <w:rFonts w:ascii="Century Gothic" w:hAnsi="Century Gothic"/>
          <w:lang w:eastAsia="zh-CN"/>
        </w:rPr>
        <w:t xml:space="preserve">(t) = </w:t>
      </w:r>
      <m:oMath>
        <m:f>
          <m:fPr>
            <m:ctrlPr>
              <w:rPr>
                <w:rFonts w:ascii="Cambria Math" w:hAnsi="Cambria Math"/>
                <w:lang w:eastAsia="zh-CN"/>
              </w:rPr>
            </m:ctrlPr>
          </m:fPr>
          <m:num>
            <m:r>
              <w:rPr>
                <w:rFonts w:ascii="Cambria Math" w:hAnsi="Cambria Math"/>
                <w:lang w:eastAsia="zh-CN"/>
              </w:rPr>
              <m:t>1</m:t>
            </m:r>
          </m:num>
          <m:den>
            <m:eqArr>
              <m:eqArrPr>
                <m:ctrlPr>
                  <w:rPr>
                    <w:rFonts w:ascii="Cambria Math" w:hAnsi="Cambria Math"/>
                    <w:i/>
                    <w:lang w:eastAsia="zh-CN"/>
                  </w:rPr>
                </m:ctrlPr>
              </m:eqArrPr>
              <m:e>
                <m:r>
                  <w:rPr>
                    <w:rFonts w:ascii="Cambria Math" w:hAnsi="Cambria Math"/>
                    <w:lang w:eastAsia="zh-CN"/>
                  </w:rPr>
                  <m:t>N</m:t>
                </m:r>
              </m:e>
              <m:e/>
            </m:eqArr>
          </m:den>
        </m:f>
      </m:oMath>
      <w:r>
        <w:rPr>
          <w:rFonts w:ascii="Century Gothic" w:hAnsi="Century Gothic"/>
          <w:lang w:eastAsia="zh-CN"/>
        </w:rPr>
        <w:t>B(t)</w:t>
      </w:r>
    </w:p>
    <w:p w:rsidR="009706B5" w:rsidRDefault="009706B5" w:rsidP="009706B5">
      <w:pPr>
        <w:spacing w:line="360" w:lineRule="exact"/>
        <w:ind w:firstLine="420"/>
        <w:rPr>
          <w:rFonts w:ascii="Century Gothic" w:hAnsi="Century Gothic"/>
          <w:lang w:eastAsia="zh-CN"/>
        </w:rPr>
      </w:pPr>
      <w:r>
        <w:rPr>
          <w:rFonts w:ascii="Century Gothic" w:hAnsi="Century Gothic" w:hint="eastAsia"/>
          <w:lang w:eastAsia="zh-CN"/>
        </w:rPr>
        <w:t>在个体收益分享（</w:t>
      </w:r>
      <w:r>
        <w:rPr>
          <w:rFonts w:ascii="Century Gothic" w:hAnsi="Century Gothic" w:hint="eastAsia"/>
          <w:lang w:eastAsia="zh-CN"/>
        </w:rPr>
        <w:t>individual</w:t>
      </w:r>
      <w:r>
        <w:rPr>
          <w:rFonts w:ascii="Century Gothic" w:hAnsi="Century Gothic"/>
          <w:lang w:eastAsia="zh-CN"/>
        </w:rPr>
        <w:t xml:space="preserve"> </w:t>
      </w:r>
      <w:r>
        <w:rPr>
          <w:rFonts w:ascii="Century Gothic" w:hAnsi="Century Gothic" w:hint="eastAsia"/>
          <w:lang w:eastAsia="zh-CN"/>
        </w:rPr>
        <w:t>profit</w:t>
      </w:r>
      <w:r>
        <w:rPr>
          <w:rFonts w:ascii="Century Gothic" w:hAnsi="Century Gothic"/>
          <w:lang w:eastAsia="zh-CN"/>
        </w:rPr>
        <w:t>-sharing</w:t>
      </w:r>
      <w:r>
        <w:rPr>
          <w:rFonts w:ascii="Century Gothic" w:hAnsi="Century Gothic" w:hint="eastAsia"/>
          <w:lang w:eastAsia="zh-CN"/>
        </w:rPr>
        <w:t>）方法中，每一个参与方</w:t>
      </w:r>
      <w:r>
        <w:rPr>
          <w:rFonts w:ascii="Century Gothic" w:hAnsi="Century Gothic" w:hint="eastAsia"/>
          <w:lang w:eastAsia="zh-CN"/>
        </w:rPr>
        <w:t>i</w:t>
      </w:r>
      <w:r>
        <w:rPr>
          <w:rFonts w:ascii="Century Gothic" w:hAnsi="Century Gothic" w:hint="eastAsia"/>
          <w:lang w:eastAsia="zh-CN"/>
        </w:rPr>
        <w:t>对集合体做出的边际收益（假设集合只包含参与方</w:t>
      </w:r>
      <w:r>
        <w:rPr>
          <w:rFonts w:ascii="Century Gothic" w:hAnsi="Century Gothic" w:hint="eastAsia"/>
          <w:lang w:eastAsia="zh-CN"/>
        </w:rPr>
        <w:t>i</w:t>
      </w:r>
      <w:r>
        <w:rPr>
          <w:rFonts w:ascii="Century Gothic" w:hAnsi="Century Gothic" w:hint="eastAsia"/>
          <w:lang w:eastAsia="zh-CN"/>
        </w:rPr>
        <w:t>），被用于计算它能得到的收益分成</w:t>
      </w:r>
      <w:r>
        <w:rPr>
          <w:rFonts w:ascii="Century Gothic" w:hAnsi="Century Gothic" w:hint="eastAsia"/>
          <w:lang w:eastAsia="zh-CN"/>
        </w:rPr>
        <w:t>u</w:t>
      </w:r>
      <w:r w:rsidRPr="009706B5">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w:t>
      </w:r>
    </w:p>
    <w:p w:rsidR="009706B5" w:rsidRDefault="009706B5" w:rsidP="009706B5">
      <w:pPr>
        <w:spacing w:line="360" w:lineRule="exact"/>
        <w:jc w:val="center"/>
        <w:rPr>
          <w:rFonts w:ascii="Century Gothic" w:hAnsi="Century Gothic"/>
          <w:lang w:eastAsia="zh-CN"/>
        </w:rPr>
      </w:pPr>
      <w:r>
        <w:rPr>
          <w:rFonts w:ascii="Century Gothic" w:hAnsi="Century Gothic"/>
          <w:lang w:eastAsia="zh-CN"/>
        </w:rPr>
        <w:t>u</w:t>
      </w:r>
      <w:r w:rsidRPr="009706B5">
        <w:rPr>
          <w:rFonts w:ascii="Century Gothic" w:hAnsi="Century Gothic"/>
          <w:vertAlign w:val="subscript"/>
          <w:lang w:eastAsia="zh-CN"/>
        </w:rPr>
        <w:t>i</w:t>
      </w:r>
      <w:r>
        <w:rPr>
          <w:rFonts w:ascii="Century Gothic" w:hAnsi="Century Gothic"/>
          <w:lang w:eastAsia="zh-CN"/>
        </w:rPr>
        <w:t>(t) = v({i})</w:t>
      </w:r>
    </w:p>
    <w:p w:rsidR="009706B5" w:rsidRDefault="009706B5" w:rsidP="009706B5">
      <w:pPr>
        <w:spacing w:line="360" w:lineRule="exact"/>
        <w:rPr>
          <w:rFonts w:ascii="Century Gothic" w:hAnsi="Century Gothic"/>
          <w:lang w:eastAsia="zh-CN"/>
        </w:rPr>
      </w:pPr>
      <w:r>
        <w:rPr>
          <w:rFonts w:ascii="Century Gothic" w:hAnsi="Century Gothic" w:hint="eastAsia"/>
          <w:lang w:eastAsia="zh-CN"/>
        </w:rPr>
        <w:t>式中，</w:t>
      </w:r>
      <w:r>
        <w:rPr>
          <w:rFonts w:ascii="Century Gothic" w:hAnsi="Century Gothic"/>
          <w:lang w:eastAsia="zh-CN"/>
        </w:rPr>
        <w:t>v(X)</w:t>
      </w:r>
      <w:r>
        <w:rPr>
          <w:rFonts w:ascii="Century Gothic" w:hAnsi="Century Gothic" w:hint="eastAsia"/>
          <w:lang w:eastAsia="zh-CN"/>
        </w:rPr>
        <w:t>表示一个评估集合体</w:t>
      </w:r>
      <w:r>
        <w:rPr>
          <w:rFonts w:ascii="Century Gothic" w:hAnsi="Century Gothic" w:hint="eastAsia"/>
          <w:lang w:eastAsia="zh-CN"/>
        </w:rPr>
        <w:t>X</w:t>
      </w:r>
      <w:r>
        <w:rPr>
          <w:rFonts w:ascii="Century Gothic" w:hAnsi="Century Gothic" w:hint="eastAsia"/>
          <w:lang w:eastAsia="zh-CN"/>
        </w:rPr>
        <w:t>效用的函数。</w:t>
      </w:r>
    </w:p>
    <w:p w:rsidR="009706B5" w:rsidRDefault="009706B5" w:rsidP="009706B5">
      <w:pPr>
        <w:spacing w:line="360" w:lineRule="exact"/>
        <w:ind w:firstLine="420"/>
        <w:rPr>
          <w:rFonts w:ascii="Century Gothic" w:hAnsi="Century Gothic"/>
          <w:lang w:eastAsia="zh-CN"/>
        </w:rPr>
      </w:pPr>
      <w:r w:rsidRPr="00F95BE0">
        <w:rPr>
          <w:rFonts w:ascii="Century Gothic" w:hAnsi="Century Gothic" w:hint="eastAsia"/>
          <w:b/>
          <w:lang w:eastAsia="zh-CN"/>
        </w:rPr>
        <w:t>工会博弈收益分享方法</w:t>
      </w:r>
      <w:r>
        <w:rPr>
          <w:rFonts w:ascii="Century Gothic" w:hAnsi="Century Gothic" w:hint="eastAsia"/>
          <w:lang w:eastAsia="zh-CN"/>
        </w:rPr>
        <w:t>(</w:t>
      </w:r>
      <w:r>
        <w:rPr>
          <w:rFonts w:ascii="Century Gothic" w:hAnsi="Century Gothic"/>
          <w:lang w:eastAsia="zh-CN"/>
        </w:rPr>
        <w:t>the labour union game profit-sharing)</w:t>
      </w:r>
      <w:r>
        <w:rPr>
          <w:rFonts w:ascii="Century Gothic" w:hAnsi="Century Gothic" w:hint="eastAsia"/>
          <w:lang w:eastAsia="zh-CN"/>
        </w:rPr>
        <w:t>基于参与方</w:t>
      </w:r>
      <w:r w:rsidR="00A5729D">
        <w:rPr>
          <w:rFonts w:ascii="Century Gothic" w:hAnsi="Century Gothic" w:hint="eastAsia"/>
          <w:lang w:eastAsia="zh-CN"/>
        </w:rPr>
        <w:t>i</w:t>
      </w:r>
      <w:r>
        <w:rPr>
          <w:rFonts w:ascii="Century Gothic" w:hAnsi="Century Gothic" w:hint="eastAsia"/>
          <w:lang w:eastAsia="zh-CN"/>
        </w:rPr>
        <w:t>对其前任</w:t>
      </w:r>
      <w:r>
        <w:rPr>
          <w:rFonts w:ascii="Century Gothic" w:hAnsi="Century Gothic" w:hint="eastAsia"/>
          <w:lang w:eastAsia="zh-CN"/>
        </w:rPr>
        <w:t>F</w:t>
      </w:r>
      <w:r>
        <w:rPr>
          <w:rFonts w:ascii="Century Gothic" w:hAnsi="Century Gothic" w:hint="eastAsia"/>
          <w:lang w:eastAsia="zh-CN"/>
        </w:rPr>
        <w:t>所组成的集合体作出的边际收益，计算参与方</w:t>
      </w:r>
      <w:r>
        <w:rPr>
          <w:rFonts w:ascii="Century Gothic" w:hAnsi="Century Gothic" w:hint="eastAsia"/>
          <w:lang w:eastAsia="zh-CN"/>
        </w:rPr>
        <w:t>i</w:t>
      </w:r>
      <w:r>
        <w:rPr>
          <w:rFonts w:ascii="Century Gothic" w:hAnsi="Century Gothic" w:hint="eastAsia"/>
          <w:lang w:eastAsia="zh-CN"/>
        </w:rPr>
        <w:t>在</w:t>
      </w:r>
      <w:r>
        <w:rPr>
          <w:rFonts w:ascii="Century Gothic" w:hAnsi="Century Gothic" w:hint="eastAsia"/>
          <w:lang w:eastAsia="zh-CN"/>
        </w:rPr>
        <w:t>B</w:t>
      </w:r>
      <w:r>
        <w:rPr>
          <w:rFonts w:ascii="Century Gothic" w:hAnsi="Century Gothic"/>
          <w:lang w:eastAsia="zh-CN"/>
        </w:rPr>
        <w:t>(t)</w:t>
      </w:r>
      <w:r>
        <w:rPr>
          <w:rFonts w:ascii="Century Gothic" w:hAnsi="Century Gothic" w:hint="eastAsia"/>
          <w:lang w:eastAsia="zh-CN"/>
        </w:rPr>
        <w:t>中所占的份额</w:t>
      </w:r>
      <w:r w:rsidR="001B3760">
        <w:rPr>
          <w:rFonts w:ascii="Century Gothic" w:hAnsi="Century Gothic" w:hint="eastAsia"/>
          <w:lang w:eastAsia="zh-CN"/>
        </w:rPr>
        <w:t>（每一个参与方的边际贡献是基于它们加入集合体的相同顺序计算的边际收益）：</w:t>
      </w:r>
    </w:p>
    <w:p w:rsidR="001B3760" w:rsidRDefault="00A5729D" w:rsidP="00A5729D">
      <w:pPr>
        <w:spacing w:line="360" w:lineRule="exact"/>
        <w:jc w:val="center"/>
        <w:rPr>
          <w:rFonts w:ascii="Century Gothic" w:hAnsi="Century Gothic"/>
          <w:lang w:eastAsia="zh-CN"/>
        </w:rPr>
      </w:pPr>
      <w:r>
        <w:rPr>
          <w:rFonts w:ascii="Century Gothic" w:hAnsi="Century Gothic"/>
          <w:lang w:eastAsia="zh-CN"/>
        </w:rPr>
        <w:t>u</w:t>
      </w:r>
      <w:r w:rsidRPr="00A5729D">
        <w:rPr>
          <w:rFonts w:ascii="Century Gothic" w:hAnsi="Century Gothic"/>
          <w:vertAlign w:val="subscript"/>
          <w:lang w:eastAsia="zh-CN"/>
        </w:rPr>
        <w:t>i</w:t>
      </w:r>
      <w:r>
        <w:rPr>
          <w:rFonts w:ascii="Century Gothic" w:hAnsi="Century Gothic"/>
          <w:lang w:eastAsia="zh-CN"/>
        </w:rPr>
        <w:t xml:space="preserve">(t) = v(F  </w:t>
      </w:r>
      <m:oMath>
        <m:r>
          <m:rPr>
            <m:sty m:val="p"/>
          </m:rPr>
          <w:rPr>
            <w:rFonts w:ascii="Cambria Math" w:hAnsi="Cambria Math"/>
            <w:lang w:eastAsia="zh-CN"/>
          </w:rPr>
          <m:t xml:space="preserve">∪ </m:t>
        </m:r>
      </m:oMath>
      <w:r>
        <w:rPr>
          <w:rFonts w:ascii="Century Gothic" w:hAnsi="Century Gothic"/>
          <w:lang w:eastAsia="zh-CN"/>
        </w:rPr>
        <w:t>{</w:t>
      </w:r>
      <w:r w:rsidR="004D464D">
        <w:rPr>
          <w:rFonts w:ascii="Century Gothic" w:hAnsi="Century Gothic" w:hint="eastAsia"/>
          <w:lang w:eastAsia="zh-CN"/>
        </w:rPr>
        <w:t>i</w:t>
      </w:r>
      <w:r>
        <w:rPr>
          <w:rFonts w:ascii="Century Gothic" w:hAnsi="Century Gothic"/>
          <w:lang w:eastAsia="zh-CN"/>
        </w:rPr>
        <w:t>}) – v(F)</w:t>
      </w:r>
    </w:p>
    <w:p w:rsidR="00A5729D" w:rsidRDefault="00A5729D" w:rsidP="00A5729D">
      <w:pPr>
        <w:spacing w:line="360" w:lineRule="exact"/>
        <w:ind w:firstLine="420"/>
        <w:rPr>
          <w:rFonts w:ascii="Century Gothic" w:hAnsi="Century Gothic"/>
          <w:lang w:eastAsia="zh-CN"/>
        </w:rPr>
      </w:pPr>
      <w:r w:rsidRPr="00516CA7">
        <w:rPr>
          <w:rFonts w:ascii="Century Gothic" w:hAnsi="Century Gothic" w:hint="eastAsia"/>
          <w:b/>
          <w:lang w:eastAsia="zh-CN"/>
        </w:rPr>
        <w:t>Shap</w:t>
      </w:r>
      <w:r w:rsidRPr="00516CA7">
        <w:rPr>
          <w:rFonts w:ascii="Century Gothic" w:hAnsi="Century Gothic"/>
          <w:b/>
          <w:lang w:eastAsia="zh-CN"/>
        </w:rPr>
        <w:t>ley</w:t>
      </w:r>
      <w:r w:rsidRPr="00516CA7">
        <w:rPr>
          <w:rFonts w:ascii="Century Gothic" w:hAnsi="Century Gothic" w:hint="eastAsia"/>
          <w:b/>
          <w:lang w:eastAsia="zh-CN"/>
        </w:rPr>
        <w:t>博弈收益分享</w:t>
      </w:r>
      <w:r>
        <w:rPr>
          <w:rFonts w:ascii="Century Gothic" w:hAnsi="Century Gothic" w:hint="eastAsia"/>
          <w:lang w:eastAsia="zh-CN"/>
        </w:rPr>
        <w:t>方法</w:t>
      </w:r>
      <w:r>
        <w:rPr>
          <w:rFonts w:ascii="Century Gothic" w:hAnsi="Century Gothic" w:hint="eastAsia"/>
          <w:lang w:eastAsia="zh-CN"/>
        </w:rPr>
        <w:t>(</w:t>
      </w:r>
      <w:r>
        <w:rPr>
          <w:rFonts w:ascii="Century Gothic" w:hAnsi="Century Gothic"/>
          <w:lang w:eastAsia="zh-CN"/>
        </w:rPr>
        <w:t>the shapley game profit-sharing)</w:t>
      </w:r>
      <w:r>
        <w:rPr>
          <w:rFonts w:ascii="Century Gothic" w:hAnsi="Century Gothic" w:hint="eastAsia"/>
          <w:lang w:eastAsia="zh-CN"/>
        </w:rPr>
        <w:t>也是一种基于贡献的边际方法。不同于工会博弈收益分享方法，</w:t>
      </w:r>
      <w:r>
        <w:rPr>
          <w:rFonts w:ascii="Century Gothic" w:hAnsi="Century Gothic" w:hint="eastAsia"/>
          <w:lang w:eastAsia="zh-CN"/>
        </w:rPr>
        <w:t>S</w:t>
      </w:r>
      <w:r>
        <w:rPr>
          <w:rFonts w:ascii="Century Gothic" w:hAnsi="Century Gothic"/>
          <w:lang w:eastAsia="zh-CN"/>
        </w:rPr>
        <w:t>hapley</w:t>
      </w:r>
      <w:r>
        <w:rPr>
          <w:rFonts w:ascii="Century Gothic" w:hAnsi="Century Gothic" w:hint="eastAsia"/>
          <w:lang w:eastAsia="zh-CN"/>
        </w:rPr>
        <w:t>博弈收益分享方法旨在排除参与方以不同顺序加入集合体中所带来的影响，从而更加公平地估计它们对集合体作出的边际贡献。因此，它将参与方</w:t>
      </w:r>
      <w:r>
        <w:rPr>
          <w:rFonts w:ascii="Century Gothic" w:hAnsi="Century Gothic" w:hint="eastAsia"/>
          <w:lang w:eastAsia="zh-CN"/>
        </w:rPr>
        <w:t>i</w:t>
      </w:r>
      <w:r>
        <w:rPr>
          <w:rFonts w:ascii="Century Gothic" w:hAnsi="Century Gothic" w:hint="eastAsia"/>
          <w:lang w:eastAsia="zh-CN"/>
        </w:rPr>
        <w:t>以相对于其他参与方的所有不同排列次序加入集合体，并将次过程所产生的边际贡献进行平均：</w:t>
      </w:r>
    </w:p>
    <w:p w:rsidR="00A5729D" w:rsidRDefault="004761B6" w:rsidP="004761B6">
      <w:pPr>
        <w:spacing w:line="360" w:lineRule="exact"/>
        <w:rPr>
          <w:rFonts w:ascii="Century Gothic" w:hAnsi="Century Gothic"/>
          <w:lang w:eastAsia="zh-CN"/>
        </w:rPr>
      </w:pPr>
      <w:r>
        <w:rPr>
          <w:rFonts w:ascii="Century Gothic" w:hAnsi="Century Gothic"/>
          <w:lang w:eastAsia="zh-CN"/>
        </w:rPr>
        <w:t xml:space="preserve">ui(t) = </w:t>
      </w:r>
    </w:p>
    <w:p w:rsidR="00A5729D" w:rsidRDefault="00A5729D" w:rsidP="00A5729D">
      <w:pPr>
        <w:spacing w:line="360" w:lineRule="exact"/>
        <w:rPr>
          <w:rFonts w:ascii="Century Gothic" w:hAnsi="Century Gothic"/>
          <w:lang w:eastAsia="zh-CN"/>
        </w:rPr>
      </w:pPr>
      <w:r>
        <w:rPr>
          <w:rFonts w:ascii="Century Gothic" w:hAnsi="Century Gothic" w:hint="eastAsia"/>
          <w:lang w:eastAsia="zh-CN"/>
        </w:rPr>
        <w:t>其中，一个集合体被分为</w:t>
      </w:r>
      <w:r>
        <w:rPr>
          <w:rFonts w:ascii="Century Gothic" w:hAnsi="Century Gothic" w:hint="eastAsia"/>
          <w:lang w:eastAsia="zh-CN"/>
        </w:rPr>
        <w:t>m</w:t>
      </w:r>
      <w:r>
        <w:rPr>
          <w:rFonts w:ascii="Century Gothic" w:hAnsi="Century Gothic" w:hint="eastAsia"/>
          <w:lang w:eastAsia="zh-CN"/>
        </w:rPr>
        <w:t>个部分</w:t>
      </w:r>
      <w:r>
        <w:rPr>
          <w:rFonts w:ascii="Century Gothic" w:hAnsi="Century Gothic" w:hint="eastAsia"/>
          <w:lang w:eastAsia="zh-CN"/>
        </w:rPr>
        <w:t>(P</w:t>
      </w:r>
      <w:r w:rsidRPr="00A5729D">
        <w:rPr>
          <w:rFonts w:ascii="Century Gothic" w:hAnsi="Century Gothic" w:hint="eastAsia"/>
          <w:vertAlign w:val="subscript"/>
          <w:lang w:eastAsia="zh-CN"/>
        </w:rPr>
        <w:t>1</w:t>
      </w:r>
      <w:r>
        <w:rPr>
          <w:rFonts w:ascii="Century Gothic" w:hAnsi="Century Gothic" w:hint="eastAsia"/>
          <w:lang w:eastAsia="zh-CN"/>
        </w:rPr>
        <w:t>,P</w:t>
      </w:r>
      <w:r w:rsidRPr="00A5729D">
        <w:rPr>
          <w:rFonts w:ascii="Century Gothic" w:hAnsi="Century Gothic" w:hint="eastAsia"/>
          <w:vertAlign w:val="subscript"/>
          <w:lang w:eastAsia="zh-CN"/>
        </w:rPr>
        <w:t>2</w:t>
      </w:r>
      <w:r>
        <w:rPr>
          <w:rFonts w:ascii="Century Gothic" w:hAnsi="Century Gothic" w:hint="eastAsia"/>
          <w:lang w:eastAsia="zh-CN"/>
        </w:rPr>
        <w:t>,</w:t>
      </w:r>
      <w:r>
        <w:rPr>
          <w:rFonts w:ascii="Century Gothic" w:hAnsi="Century Gothic"/>
          <w:lang w:eastAsia="zh-CN"/>
        </w:rPr>
        <w:t>…,P</w:t>
      </w:r>
      <w:r w:rsidRPr="00A5729D">
        <w:rPr>
          <w:rFonts w:ascii="Century Gothic" w:hAnsi="Century Gothic"/>
          <w:vertAlign w:val="subscript"/>
          <w:lang w:eastAsia="zh-CN"/>
        </w:rPr>
        <w:t>m</w:t>
      </w:r>
      <w:r>
        <w:rPr>
          <w:rFonts w:ascii="Century Gothic" w:hAnsi="Century Gothic"/>
          <w:lang w:eastAsia="zh-CN"/>
        </w:rPr>
        <w:t>)</w:t>
      </w:r>
      <w:r>
        <w:rPr>
          <w:rFonts w:ascii="Century Gothic" w:hAnsi="Century Gothic" w:hint="eastAsia"/>
          <w:lang w:eastAsia="zh-CN"/>
        </w:rPr>
        <w:t>。</w:t>
      </w:r>
    </w:p>
    <w:p w:rsidR="004761B6" w:rsidRDefault="004761B6" w:rsidP="004761B6">
      <w:pPr>
        <w:spacing w:line="360" w:lineRule="exact"/>
        <w:ind w:firstLine="420"/>
        <w:rPr>
          <w:rFonts w:ascii="Century Gothic" w:hAnsi="Century Gothic"/>
          <w:lang w:eastAsia="zh-CN"/>
        </w:rPr>
      </w:pPr>
      <w:r w:rsidRPr="004761B6">
        <w:rPr>
          <w:rFonts w:ascii="Century Gothic" w:hAnsi="Century Gothic" w:hint="eastAsia"/>
          <w:b/>
          <w:lang w:eastAsia="zh-CN"/>
        </w:rPr>
        <w:t>公平价值博弈方法</w:t>
      </w:r>
      <w:r>
        <w:rPr>
          <w:rFonts w:ascii="Century Gothic" w:hAnsi="Century Gothic" w:hint="eastAsia"/>
          <w:lang w:eastAsia="zh-CN"/>
        </w:rPr>
        <w:t>（</w:t>
      </w:r>
      <w:r>
        <w:rPr>
          <w:rFonts w:ascii="Century Gothic" w:hAnsi="Century Gothic" w:hint="eastAsia"/>
          <w:lang w:eastAsia="zh-CN"/>
        </w:rPr>
        <w:t>t</w:t>
      </w:r>
      <w:r>
        <w:rPr>
          <w:rFonts w:ascii="Century Gothic" w:hAnsi="Century Gothic"/>
          <w:lang w:eastAsia="zh-CN"/>
        </w:rPr>
        <w:t>he fair-value game</w:t>
      </w:r>
      <w:r>
        <w:rPr>
          <w:rFonts w:ascii="Century Gothic" w:hAnsi="Century Gothic" w:hint="eastAsia"/>
          <w:lang w:eastAsia="zh-CN"/>
        </w:rPr>
        <w:t>）是一种基于损失的边际方法。在这种方法中，参与方</w:t>
      </w:r>
      <w:r>
        <w:rPr>
          <w:rFonts w:ascii="Century Gothic" w:hAnsi="Century Gothic" w:hint="eastAsia"/>
          <w:lang w:eastAsia="zh-CN"/>
        </w:rPr>
        <w:t>i</w:t>
      </w:r>
      <w:r>
        <w:rPr>
          <w:rFonts w:ascii="Century Gothic" w:hAnsi="Century Gothic" w:hint="eastAsia"/>
          <w:lang w:eastAsia="zh-CN"/>
        </w:rPr>
        <w:t>所占的收益份额由以下方式确定：</w:t>
      </w:r>
    </w:p>
    <w:p w:rsidR="004761B6" w:rsidRDefault="004761B6" w:rsidP="004761B6">
      <w:pPr>
        <w:spacing w:line="360" w:lineRule="exact"/>
        <w:jc w:val="center"/>
        <w:rPr>
          <w:rFonts w:ascii="Century Gothic" w:hAnsi="Century Gothic"/>
          <w:lang w:eastAsia="zh-CN"/>
        </w:rPr>
      </w:pPr>
      <w:r>
        <w:rPr>
          <w:rFonts w:ascii="Century Gothic" w:hAnsi="Century Gothic"/>
          <w:lang w:eastAsia="zh-CN"/>
        </w:rPr>
        <w:t>u</w:t>
      </w:r>
      <w:r w:rsidRPr="004761B6">
        <w:rPr>
          <w:rFonts w:ascii="Century Gothic" w:hAnsi="Century Gothic"/>
          <w:vertAlign w:val="subscript"/>
          <w:lang w:eastAsia="zh-CN"/>
        </w:rPr>
        <w:t>i</w:t>
      </w:r>
      <w:r>
        <w:rPr>
          <w:rFonts w:ascii="Century Gothic" w:hAnsi="Century Gothic"/>
          <w:lang w:eastAsia="zh-CN"/>
        </w:rPr>
        <w:t>(t) = v(F) – v(F \ {i})</w:t>
      </w:r>
    </w:p>
    <w:p w:rsidR="009706B5" w:rsidRDefault="004761B6" w:rsidP="004761B6">
      <w:pPr>
        <w:spacing w:line="360" w:lineRule="exact"/>
        <w:rPr>
          <w:rFonts w:ascii="Century Gothic" w:hAnsi="Century Gothic"/>
          <w:lang w:eastAsia="zh-CN"/>
        </w:rPr>
      </w:pPr>
      <w:r>
        <w:rPr>
          <w:rFonts w:ascii="Century Gothic" w:hAnsi="Century Gothic" w:hint="eastAsia"/>
          <w:lang w:eastAsia="zh-CN"/>
        </w:rPr>
        <w:t>参与方离开集合体的顺序将会显著影响它的收益大小。</w:t>
      </w:r>
    </w:p>
    <w:p w:rsidR="004761B6" w:rsidRDefault="004761B6" w:rsidP="004761B6">
      <w:pPr>
        <w:spacing w:line="360" w:lineRule="exact"/>
        <w:ind w:firstLine="420"/>
        <w:rPr>
          <w:rFonts w:ascii="Century Gothic" w:hAnsi="Century Gothic"/>
          <w:lang w:eastAsia="zh-CN"/>
        </w:rPr>
      </w:pPr>
      <w:r>
        <w:rPr>
          <w:rFonts w:ascii="Century Gothic" w:hAnsi="Century Gothic" w:hint="eastAsia"/>
          <w:lang w:eastAsia="zh-CN"/>
        </w:rPr>
        <w:t>虽然参与方对数据联邦的贡献是一个重要的考虑因素，但在为联邦学习设计激励机制时，这不是所需要考虑的唯一因素。在一个给定的市场中，一些公司可能已经站觉了很大的市场份额</w:t>
      </w:r>
      <w:r w:rsidR="00B4062F">
        <w:rPr>
          <w:rFonts w:ascii="Century Gothic" w:hAnsi="Century Gothic" w:hint="eastAsia"/>
          <w:lang w:eastAsia="zh-CN"/>
        </w:rPr>
        <w:t>，从而积累大量的高质量数据。如果要建立高质量的联邦学习模型，这样的公司对于数据联邦来说是非常有价值的。然而，通过参与联邦学习，这种类型的市场领导者可能会无意地帮助到它的竞争者们，因为联邦学习模型将会在所有参与方间共享，从而会给市场领导者们招致潜在的巨大的机会成本。因此，任何为联邦学习设计的收益分享方法都应该考虑到参与方加入联邦学习会产生的代价。</w:t>
      </w:r>
    </w:p>
    <w:p w:rsidR="00136434" w:rsidRDefault="00136434" w:rsidP="004761B6">
      <w:pPr>
        <w:spacing w:line="360" w:lineRule="exact"/>
        <w:ind w:firstLine="420"/>
        <w:rPr>
          <w:rFonts w:ascii="Century Gothic" w:hAnsi="Century Gothic"/>
          <w:lang w:eastAsia="zh-CN"/>
        </w:rPr>
      </w:pPr>
      <w:r>
        <w:rPr>
          <w:rFonts w:ascii="Century Gothic" w:hAnsi="Century Gothic" w:hint="eastAsia"/>
          <w:lang w:eastAsia="zh-CN"/>
        </w:rPr>
        <w:lastRenderedPageBreak/>
        <w:t>为了维持数据联邦的长期稳定，并且在以后逐渐吸引更多的高质量的参与方加入，需要一种强调公平性，并且适合联邦学习环境的激励机制。</w:t>
      </w:r>
    </w:p>
    <w:p w:rsidR="00136434" w:rsidRDefault="00136434" w:rsidP="004761B6">
      <w:pPr>
        <w:spacing w:line="360" w:lineRule="exact"/>
        <w:ind w:firstLine="420"/>
        <w:rPr>
          <w:rFonts w:ascii="Century Gothic" w:hAnsi="Century Gothic"/>
          <w:lang w:eastAsia="zh-CN"/>
        </w:rPr>
      </w:pPr>
      <w:r>
        <w:rPr>
          <w:rFonts w:ascii="Century Gothic" w:hAnsi="Century Gothic" w:hint="eastAsia"/>
          <w:lang w:eastAsia="zh-CN"/>
        </w:rPr>
        <w:t>本章中，我们提出了一种模型框架</w:t>
      </w:r>
      <w:r>
        <w:rPr>
          <w:rFonts w:ascii="Century Gothic" w:hAnsi="Century Gothic"/>
          <w:lang w:eastAsia="zh-CN"/>
        </w:rPr>
        <w:t>—</w:t>
      </w:r>
      <w:r>
        <w:rPr>
          <w:rFonts w:ascii="Century Gothic" w:hAnsi="Century Gothic" w:hint="eastAsia"/>
          <w:lang w:eastAsia="zh-CN"/>
        </w:rPr>
        <w:t>联邦学习激励方法</w:t>
      </w:r>
      <w:r>
        <w:rPr>
          <w:rFonts w:ascii="Century Gothic" w:hAnsi="Century Gothic" w:hint="eastAsia"/>
          <w:lang w:eastAsia="zh-CN"/>
        </w:rPr>
        <w:t>(</w:t>
      </w:r>
      <w:r>
        <w:rPr>
          <w:rFonts w:ascii="Century Gothic" w:hAnsi="Century Gothic"/>
          <w:lang w:eastAsia="zh-CN"/>
        </w:rPr>
        <w:t>federated learning incentivizer)</w:t>
      </w:r>
      <w:r>
        <w:rPr>
          <w:rFonts w:ascii="Century Gothic" w:hAnsi="Century Gothic" w:hint="eastAsia"/>
          <w:lang w:eastAsia="zh-CN"/>
        </w:rPr>
        <w:t>，它允许机制设计人员在联邦学习环境协同地解决上述涉及收益分享的因素。它通过最大化可持续的经营目标，动态地将给定的预算划分给联邦中的各个参与方，同时最小化参与方间的不平等问题。一旦成本得到了完全的补偿，</w:t>
      </w:r>
      <w:r>
        <w:rPr>
          <w:rFonts w:ascii="Century Gothic" w:hAnsi="Century Gothic" w:hint="eastAsia"/>
          <w:lang w:eastAsia="zh-CN"/>
        </w:rPr>
        <w:t>F</w:t>
      </w:r>
      <w:r>
        <w:rPr>
          <w:rFonts w:ascii="Century Gothic" w:hAnsi="Century Gothic"/>
          <w:lang w:eastAsia="zh-CN"/>
        </w:rPr>
        <w:t>LI</w:t>
      </w:r>
      <w:r>
        <w:rPr>
          <w:rFonts w:ascii="Century Gothic" w:hAnsi="Century Gothic" w:hint="eastAsia"/>
          <w:lang w:eastAsia="zh-CN"/>
        </w:rPr>
        <w:t>将会继续按照联邦采用的基本收益分享方法向其支付收益。</w:t>
      </w:r>
    </w:p>
    <w:p w:rsidR="008A0815" w:rsidRPr="0071385F" w:rsidRDefault="008A0815" w:rsidP="0071385F">
      <w:pPr>
        <w:pStyle w:val="2"/>
        <w:spacing w:before="0" w:after="0"/>
        <w:ind w:left="0" w:firstLine="0"/>
        <w:rPr>
          <w:rFonts w:ascii="Microsoft YaHei" w:eastAsia="Microsoft YaHei" w:hAnsi="Microsoft YaHei" w:cs="Microsoft YaHei" w:hint="default"/>
        </w:rPr>
      </w:pPr>
      <w:r w:rsidRPr="0071385F">
        <w:rPr>
          <w:rFonts w:ascii="Microsoft YaHei" w:eastAsia="Microsoft YaHei" w:hAnsi="Microsoft YaHei" w:cs="Microsoft YaHei"/>
        </w:rPr>
        <w:t>反向拍卖</w:t>
      </w:r>
    </w:p>
    <w:p w:rsidR="008A0815" w:rsidRDefault="000142CB" w:rsidP="003A0521">
      <w:pPr>
        <w:spacing w:line="360" w:lineRule="exact"/>
        <w:ind w:firstLine="420"/>
        <w:rPr>
          <w:rFonts w:ascii="Century Gothic" w:hAnsi="Century Gothic"/>
          <w:lang w:eastAsia="zh-CN"/>
        </w:rPr>
      </w:pPr>
      <w:r>
        <w:rPr>
          <w:rFonts w:ascii="Century Gothic" w:hAnsi="Century Gothic" w:hint="eastAsia"/>
          <w:lang w:eastAsia="zh-CN"/>
        </w:rPr>
        <w:t>除了基于收益分享博弈的方法，</w:t>
      </w:r>
      <w:r w:rsidR="003A0521">
        <w:rPr>
          <w:rFonts w:ascii="Century Gothic" w:hAnsi="Century Gothic" w:hint="eastAsia"/>
          <w:lang w:eastAsia="zh-CN"/>
        </w:rPr>
        <w:t>反向拍卖还能被用来制定刺激计划，以提高各参与方所贡献的数据的质量。目前，已经有了用于传感器数据的反向拍卖方法，该方法的目的是在提供有质量的数据前提下，寻求最低廉的传感器组合方式。这类方法基于一种假设，即中央实体清楚自己需要何种数据（如地理分布）。然而，这类方法通常假设数据质量与成本或代价无关（因为反向拍卖需要相同的物品）。一种不好的结果是，参与方可能仅仅为了获取回报，而提交</w:t>
      </w:r>
      <w:r w:rsidR="0003219B">
        <w:rPr>
          <w:rFonts w:ascii="Century Gothic" w:hAnsi="Century Gothic" w:hint="eastAsia"/>
          <w:lang w:eastAsia="zh-CN"/>
        </w:rPr>
        <w:t>不具</w:t>
      </w:r>
      <w:r w:rsidR="003A0521">
        <w:rPr>
          <w:rFonts w:ascii="Century Gothic" w:hAnsi="Century Gothic" w:hint="eastAsia"/>
          <w:lang w:eastAsia="zh-CN"/>
        </w:rPr>
        <w:t>有</w:t>
      </w:r>
      <w:r w:rsidR="0003219B">
        <w:rPr>
          <w:rFonts w:ascii="Century Gothic" w:hAnsi="Century Gothic" w:hint="eastAsia"/>
          <w:lang w:eastAsia="zh-CN"/>
        </w:rPr>
        <w:t>信息的</w:t>
      </w:r>
      <w:r w:rsidR="003A0521">
        <w:rPr>
          <w:rFonts w:ascii="Century Gothic" w:hAnsi="Century Gothic" w:hint="eastAsia"/>
          <w:lang w:eastAsia="zh-CN"/>
        </w:rPr>
        <w:t>数据来套利。</w:t>
      </w:r>
    </w:p>
    <w:p w:rsidR="003A0521" w:rsidRDefault="003A0521" w:rsidP="003A0521">
      <w:pPr>
        <w:spacing w:line="360" w:lineRule="exact"/>
        <w:ind w:firstLine="420"/>
        <w:rPr>
          <w:rFonts w:ascii="Century Gothic" w:hAnsi="Century Gothic"/>
          <w:lang w:eastAsia="zh-CN"/>
        </w:rPr>
      </w:pPr>
      <w:r>
        <w:rPr>
          <w:rFonts w:ascii="Century Gothic" w:hAnsi="Century Gothic" w:hint="eastAsia"/>
          <w:lang w:eastAsia="zh-CN"/>
        </w:rPr>
        <w:t>另一种获取制定质量的数据的方法是发布奖励，这是一种只能接受或放弃的方法。</w:t>
      </w:r>
      <w:r w:rsidR="00301C85">
        <w:rPr>
          <w:rFonts w:ascii="Century Gothic" w:hAnsi="Century Gothic" w:hint="eastAsia"/>
          <w:lang w:eastAsia="zh-CN"/>
        </w:rPr>
        <w:t>联邦可以发布一个固定额度的奖励，以奖励那些能够贡献具有指定质量的数据的参与方。如果需要付出的代价低于得到的回报奖励，参与方可以选择参与到联邦的模型训练中去；或者如果代价高于能够得到的奖励，则参与方可以不参与。当需要参与方的努力以满足数据的质量时，可以有三种不同的奖励设计方案：</w:t>
      </w:r>
      <w:bookmarkStart w:id="0" w:name="_GoBack"/>
      <w:bookmarkEnd w:id="0"/>
    </w:p>
    <w:p w:rsidR="00301C85" w:rsidRDefault="00301C85" w:rsidP="00BF72D9">
      <w:pPr>
        <w:pStyle w:val="a7"/>
        <w:numPr>
          <w:ilvl w:val="0"/>
          <w:numId w:val="42"/>
        </w:numPr>
        <w:spacing w:line="360" w:lineRule="exact"/>
        <w:ind w:left="720" w:hanging="270"/>
        <w:rPr>
          <w:rFonts w:ascii="Century Gothic" w:hAnsi="Century Gothic"/>
          <w:lang w:eastAsia="zh-CN"/>
        </w:rPr>
      </w:pPr>
      <w:r>
        <w:rPr>
          <w:rFonts w:ascii="Century Gothic" w:hAnsi="Century Gothic" w:hint="eastAsia"/>
          <w:lang w:eastAsia="zh-CN"/>
        </w:rPr>
        <w:t>通过输出协议</w:t>
      </w:r>
    </w:p>
    <w:p w:rsidR="00301C85" w:rsidRDefault="00BF72D9" w:rsidP="00BF72D9">
      <w:pPr>
        <w:pStyle w:val="a7"/>
        <w:numPr>
          <w:ilvl w:val="0"/>
          <w:numId w:val="42"/>
        </w:numPr>
        <w:spacing w:line="360" w:lineRule="exact"/>
        <w:ind w:left="720" w:hanging="270"/>
        <w:rPr>
          <w:rFonts w:ascii="Century Gothic" w:hAnsi="Century Gothic"/>
          <w:lang w:eastAsia="zh-CN"/>
        </w:rPr>
      </w:pPr>
      <w:r>
        <w:rPr>
          <w:rFonts w:ascii="Century Gothic" w:hAnsi="Century Gothic" w:hint="eastAsia"/>
          <w:lang w:eastAsia="zh-CN"/>
        </w:rPr>
        <w:t>通过信息理论分析</w:t>
      </w:r>
    </w:p>
    <w:p w:rsidR="00BF72D9" w:rsidRDefault="00BF72D9" w:rsidP="00BF72D9">
      <w:pPr>
        <w:pStyle w:val="a7"/>
        <w:numPr>
          <w:ilvl w:val="0"/>
          <w:numId w:val="42"/>
        </w:numPr>
        <w:spacing w:line="360" w:lineRule="exact"/>
        <w:ind w:left="720" w:hanging="270"/>
        <w:rPr>
          <w:rFonts w:ascii="Century Gothic" w:hAnsi="Century Gothic"/>
          <w:lang w:eastAsia="zh-CN"/>
        </w:rPr>
      </w:pPr>
      <w:r>
        <w:rPr>
          <w:rFonts w:ascii="Century Gothic" w:hAnsi="Century Gothic" w:hint="eastAsia"/>
          <w:lang w:eastAsia="zh-CN"/>
        </w:rPr>
        <w:t>通过模型改良</w:t>
      </w:r>
    </w:p>
    <w:p w:rsidR="00BF72D9" w:rsidRDefault="00BF72D9" w:rsidP="00BF72D9">
      <w:pPr>
        <w:spacing w:line="360" w:lineRule="exact"/>
        <w:ind w:firstLine="420"/>
        <w:rPr>
          <w:rFonts w:ascii="Century Gothic" w:hAnsi="Century Gothic"/>
          <w:lang w:eastAsia="zh-CN"/>
        </w:rPr>
      </w:pPr>
      <w:r>
        <w:rPr>
          <w:rFonts w:ascii="Century Gothic" w:hAnsi="Century Gothic" w:hint="eastAsia"/>
          <w:lang w:eastAsia="zh-CN"/>
        </w:rPr>
        <w:t>对于基于随机梯度下降的联邦学习方法，梯度信息可以被是做一种数据类型。然而，在这种情况下，基于奖励的输出协议将很难使用。因为共同信息需要一个多任务的环境，而在这种情况下通常不存在。因此在这三种方案中，模型改良是设计联邦学习奖励的最佳方式。目前有两种专注于模型改良的联邦学习激励方案正在研究中。</w:t>
      </w:r>
    </w:p>
    <w:p w:rsidR="00BF72D9" w:rsidRDefault="00BF72D9" w:rsidP="00BF72D9">
      <w:pPr>
        <w:spacing w:line="360" w:lineRule="exact"/>
        <w:rPr>
          <w:rFonts w:ascii="Century Gothic" w:hAnsi="Century Gothic"/>
          <w:lang w:eastAsia="zh-CN"/>
        </w:rPr>
      </w:pPr>
    </w:p>
    <w:p w:rsidR="00BF72D9" w:rsidRPr="00FA155F" w:rsidRDefault="00BF72D9" w:rsidP="00FA155F">
      <w:pPr>
        <w:pStyle w:val="1"/>
        <w:snapToGrid w:val="0"/>
        <w:spacing w:before="0"/>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A155F">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注重公平的收益分享框架</w:t>
      </w:r>
    </w:p>
    <w:p w:rsidR="00BF72D9" w:rsidRDefault="00BF72D9" w:rsidP="00FA155F">
      <w:pPr>
        <w:spacing w:line="360" w:lineRule="exact"/>
        <w:ind w:firstLine="420"/>
        <w:rPr>
          <w:rFonts w:ascii="Century Gothic" w:hAnsi="Century Gothic" w:hint="eastAsia"/>
          <w:lang w:eastAsia="zh-CN"/>
        </w:rPr>
      </w:pPr>
      <w:r>
        <w:rPr>
          <w:rFonts w:ascii="Century Gothic" w:hAnsi="Century Gothic" w:hint="eastAsia"/>
          <w:lang w:eastAsia="zh-CN"/>
        </w:rPr>
        <w:t>本文上述章节的方案中可以扩展至参与方</w:t>
      </w:r>
      <w:r w:rsidR="00FA155F">
        <w:rPr>
          <w:rFonts w:ascii="Century Gothic" w:hAnsi="Century Gothic" w:hint="eastAsia"/>
          <w:lang w:eastAsia="zh-CN"/>
        </w:rPr>
        <w:t>们未被预先奖励的情况，但他们必须等待联邦模型产生利润，之后才能得到奖励。</w:t>
      </w:r>
    </w:p>
    <w:p w:rsidR="009706B5" w:rsidRDefault="005C437C" w:rsidP="005C437C">
      <w:pPr>
        <w:pStyle w:val="2"/>
        <w:spacing w:before="0" w:after="0"/>
        <w:ind w:left="0" w:firstLine="0"/>
        <w:rPr>
          <w:rFonts w:ascii="Microsoft YaHei" w:eastAsia="PMingLiU" w:hAnsi="Microsoft YaHei" w:cs="Microsoft YaHei" w:hint="default"/>
        </w:rPr>
      </w:pPr>
      <w:r w:rsidRPr="005C437C">
        <w:rPr>
          <w:rFonts w:ascii="Microsoft YaHei" w:eastAsia="Microsoft YaHei" w:hAnsi="Microsoft YaHei" w:cs="Microsoft YaHei"/>
        </w:rPr>
        <w:t>建模贡献</w:t>
      </w:r>
    </w:p>
    <w:p w:rsidR="005C437C" w:rsidRDefault="005C437C" w:rsidP="005C437C">
      <w:pPr>
        <w:spacing w:line="360" w:lineRule="exact"/>
        <w:ind w:firstLine="420"/>
        <w:rPr>
          <w:rFonts w:ascii="Century Gothic" w:hAnsi="Century Gothic"/>
          <w:lang w:eastAsia="zh-CN"/>
        </w:rPr>
      </w:pPr>
      <w:r w:rsidRPr="005C437C">
        <w:rPr>
          <w:rFonts w:ascii="Century Gothic" w:hAnsi="Century Gothic" w:hint="eastAsia"/>
          <w:lang w:eastAsia="zh-CN"/>
        </w:rPr>
        <w:t>我们假设数据联邦使用联邦学习</w:t>
      </w:r>
      <w:r>
        <w:rPr>
          <w:rFonts w:ascii="Century Gothic" w:hAnsi="Century Gothic" w:hint="eastAsia"/>
          <w:lang w:eastAsia="zh-CN"/>
        </w:rPr>
        <w:t>惯用的模型训练同步模式，其中参与方以轮次为单位共享模型参数。在轮次</w:t>
      </w:r>
      <w:r w:rsidRPr="005C437C">
        <w:rPr>
          <w:rFonts w:ascii="Bookman Old Style" w:hAnsi="Bookman Old Style" w:hint="eastAsia"/>
          <w:lang w:eastAsia="zh-CN"/>
        </w:rPr>
        <w:t>t</w:t>
      </w:r>
      <w:r>
        <w:rPr>
          <w:rFonts w:ascii="Century Gothic" w:hAnsi="Century Gothic" w:hint="eastAsia"/>
          <w:lang w:eastAsia="zh-CN"/>
        </w:rPr>
        <w:t>中，一个参与方</w:t>
      </w:r>
      <w:r>
        <w:rPr>
          <w:rFonts w:ascii="Century Gothic" w:hAnsi="Century Gothic" w:hint="eastAsia"/>
          <w:lang w:eastAsia="zh-CN"/>
        </w:rPr>
        <w:t>i</w:t>
      </w:r>
      <w:r>
        <w:rPr>
          <w:rFonts w:ascii="Century Gothic" w:hAnsi="Century Gothic" w:hint="eastAsia"/>
          <w:lang w:eastAsia="zh-CN"/>
        </w:rPr>
        <w:t>可以把在数据集上训练的本地模型贡献给联邦。联邦可以根据</w:t>
      </w:r>
      <w:r w:rsidRPr="005C437C">
        <w:rPr>
          <w:rFonts w:ascii="Bookman Old Style" w:hAnsi="Bookman Old Style"/>
          <w:lang w:eastAsia="zh-CN"/>
        </w:rPr>
        <w:t>FLI</w:t>
      </w:r>
      <w:r>
        <w:rPr>
          <w:rFonts w:ascii="Century Gothic" w:hAnsi="Century Gothic" w:hint="eastAsia"/>
          <w:lang w:eastAsia="zh-CN"/>
        </w:rPr>
        <w:t>基本方案对参与方</w:t>
      </w:r>
      <w:r w:rsidRPr="005C437C">
        <w:rPr>
          <w:rFonts w:ascii="Bookman Old Style" w:hAnsi="Bookman Old Style" w:hint="eastAsia"/>
          <w:lang w:eastAsia="zh-CN"/>
        </w:rPr>
        <w:t>i</w:t>
      </w:r>
      <w:r>
        <w:rPr>
          <w:rFonts w:ascii="Century Gothic" w:hAnsi="Century Gothic" w:hint="eastAsia"/>
          <w:lang w:eastAsia="zh-CN"/>
        </w:rPr>
        <w:t>的数据贡献进行评估。</w:t>
      </w:r>
    </w:p>
    <w:p w:rsidR="00690619" w:rsidRDefault="00690619" w:rsidP="005C437C">
      <w:pPr>
        <w:spacing w:line="360" w:lineRule="exact"/>
        <w:ind w:firstLine="420"/>
        <w:rPr>
          <w:rFonts w:ascii="Century Gothic" w:hAnsi="Century Gothic"/>
          <w:lang w:eastAsia="zh-CN"/>
        </w:rPr>
      </w:pPr>
      <w:r>
        <w:rPr>
          <w:rFonts w:ascii="Century Gothic" w:hAnsi="Century Gothic" w:hint="eastAsia"/>
          <w:lang w:eastAsia="zh-CN"/>
        </w:rPr>
        <w:lastRenderedPageBreak/>
        <w:t>为此，联邦可以进行</w:t>
      </w:r>
      <w:r w:rsidRPr="00690619">
        <w:rPr>
          <w:rFonts w:ascii="Bookman Old Style" w:hAnsi="Bookman Old Style" w:hint="eastAsia"/>
          <w:lang w:eastAsia="zh-CN"/>
        </w:rPr>
        <w:t>s</w:t>
      </w:r>
      <w:r w:rsidRPr="00690619">
        <w:rPr>
          <w:rFonts w:ascii="Bookman Old Style" w:hAnsi="Bookman Old Style"/>
          <w:lang w:eastAsia="zh-CN"/>
        </w:rPr>
        <w:t>andbox</w:t>
      </w:r>
      <w:r>
        <w:rPr>
          <w:rFonts w:ascii="Century Gothic" w:hAnsi="Century Gothic" w:hint="eastAsia"/>
          <w:lang w:eastAsia="zh-CN"/>
        </w:rPr>
        <w:t>模拟，</w:t>
      </w:r>
      <w:r w:rsidR="00F7231D">
        <w:rPr>
          <w:rFonts w:ascii="Century Gothic" w:hAnsi="Century Gothic" w:hint="eastAsia"/>
          <w:lang w:eastAsia="zh-CN"/>
        </w:rPr>
        <w:t>以估计参与方的贡献对模型性能的影响。评估的结果由一个变量</w:t>
      </w:r>
      <w:r w:rsidR="00F7231D" w:rsidRPr="00F7231D">
        <w:rPr>
          <w:rFonts w:ascii="Bookman Old Style" w:hAnsi="Bookman Old Style" w:hint="eastAsia"/>
          <w:lang w:eastAsia="zh-CN"/>
        </w:rPr>
        <w:t>q</w:t>
      </w:r>
      <w:r w:rsidR="00F7231D" w:rsidRPr="00F7231D">
        <w:rPr>
          <w:rFonts w:ascii="Bookman Old Style" w:hAnsi="Bookman Old Style"/>
          <w:vertAlign w:val="subscript"/>
          <w:lang w:eastAsia="zh-CN"/>
        </w:rPr>
        <w:t>i</w:t>
      </w:r>
      <w:r w:rsidR="00F7231D" w:rsidRPr="00F7231D">
        <w:rPr>
          <w:rFonts w:ascii="Bookman Old Style" w:hAnsi="Bookman Old Style"/>
          <w:lang w:eastAsia="zh-CN"/>
        </w:rPr>
        <w:t>(t)</w:t>
      </w:r>
      <m:oMath>
        <m:r>
          <m:rPr>
            <m:sty m:val="p"/>
          </m:rPr>
          <w:rPr>
            <w:rFonts w:ascii="Cambria Math" w:hAnsi="Cambria Math"/>
            <w:lang w:eastAsia="zh-CN"/>
          </w:rPr>
          <m:t>≥0</m:t>
        </m:r>
      </m:oMath>
      <w:r w:rsidR="00F7231D">
        <w:rPr>
          <w:rFonts w:ascii="Bookman Old Style" w:hAnsi="Bookman Old Style" w:hint="eastAsia"/>
          <w:lang w:eastAsia="zh-CN"/>
        </w:rPr>
        <w:t>记录</w:t>
      </w:r>
      <w:r w:rsidR="00F7231D">
        <w:rPr>
          <w:rFonts w:ascii="Century Gothic" w:hAnsi="Century Gothic" w:hint="eastAsia"/>
          <w:lang w:eastAsia="zh-CN"/>
        </w:rPr>
        <w:t>，</w:t>
      </w:r>
      <w:r>
        <w:rPr>
          <w:rFonts w:ascii="Century Gothic" w:hAnsi="Century Gothic" w:hint="eastAsia"/>
          <w:lang w:eastAsia="zh-CN"/>
        </w:rPr>
        <w:t>表示联邦模型从参与方</w:t>
      </w:r>
      <w:r w:rsidRPr="00690619">
        <w:rPr>
          <w:rFonts w:ascii="Bookman Old Style" w:hAnsi="Bookman Old Style" w:hint="eastAsia"/>
          <w:lang w:eastAsia="zh-CN"/>
        </w:rPr>
        <w:t>i</w:t>
      </w:r>
      <w:r>
        <w:rPr>
          <w:rFonts w:ascii="Century Gothic" w:hAnsi="Century Gothic" w:hint="eastAsia"/>
          <w:lang w:eastAsia="zh-CN"/>
        </w:rPr>
        <w:t>的</w:t>
      </w:r>
      <w:r w:rsidR="00F7231D">
        <w:rPr>
          <w:rFonts w:ascii="Century Gothic" w:hAnsi="Century Gothic" w:hint="eastAsia"/>
          <w:lang w:eastAsia="zh-CN"/>
        </w:rPr>
        <w:t>最新</w:t>
      </w:r>
      <w:r>
        <w:rPr>
          <w:rFonts w:ascii="Century Gothic" w:hAnsi="Century Gothic" w:hint="eastAsia"/>
          <w:lang w:eastAsia="zh-CN"/>
        </w:rPr>
        <w:t>贡献中可以获得的期望边际收益。</w:t>
      </w:r>
      <w:r w:rsidR="00F7231D">
        <w:rPr>
          <w:rFonts w:ascii="Century Gothic" w:hAnsi="Century Gothic" w:hint="eastAsia"/>
          <w:lang w:eastAsia="zh-CN"/>
        </w:rPr>
        <w:t>所提出的激励方案与贡献分数产生的方式完全无关。因此，不需要关注</w:t>
      </w:r>
      <w:r w:rsidR="00F7231D" w:rsidRPr="00F7231D">
        <w:rPr>
          <w:rFonts w:ascii="Bookman Old Style" w:hAnsi="Bookman Old Style" w:hint="eastAsia"/>
          <w:lang w:eastAsia="zh-CN"/>
        </w:rPr>
        <w:t>q</w:t>
      </w:r>
      <w:r w:rsidR="00F7231D" w:rsidRPr="00F7231D">
        <w:rPr>
          <w:rFonts w:ascii="Bookman Old Style" w:hAnsi="Bookman Old Style"/>
          <w:vertAlign w:val="subscript"/>
          <w:lang w:eastAsia="zh-CN"/>
        </w:rPr>
        <w:t>i</w:t>
      </w:r>
      <w:r w:rsidR="00F7231D" w:rsidRPr="00F7231D">
        <w:rPr>
          <w:rFonts w:ascii="Bookman Old Style" w:hAnsi="Bookman Old Style"/>
          <w:lang w:eastAsia="zh-CN"/>
        </w:rPr>
        <w:t>(t)</w:t>
      </w:r>
      <w:r w:rsidR="00F7231D">
        <w:rPr>
          <w:rFonts w:ascii="Bookman Old Style" w:hAnsi="Bookman Old Style" w:hint="eastAsia"/>
          <w:lang w:eastAsia="zh-CN"/>
        </w:rPr>
        <w:t>生成的确切机制</w:t>
      </w:r>
      <w:r w:rsidR="00F7231D">
        <w:rPr>
          <w:rFonts w:ascii="Century Gothic" w:hAnsi="Century Gothic" w:hint="eastAsia"/>
          <w:lang w:eastAsia="zh-CN"/>
        </w:rPr>
        <w:t>，并假设该数值可用来作为</w:t>
      </w:r>
      <w:r w:rsidR="00F7231D" w:rsidRPr="00F7231D">
        <w:rPr>
          <w:rFonts w:ascii="Bookman Old Style" w:hAnsi="Bookman Old Style" w:hint="eastAsia"/>
          <w:lang w:eastAsia="zh-CN"/>
        </w:rPr>
        <w:t>F</w:t>
      </w:r>
      <w:r w:rsidR="00F7231D" w:rsidRPr="00F7231D">
        <w:rPr>
          <w:rFonts w:ascii="Bookman Old Style" w:hAnsi="Bookman Old Style"/>
          <w:lang w:eastAsia="zh-CN"/>
        </w:rPr>
        <w:t>LI</w:t>
      </w:r>
      <w:r w:rsidR="00F7231D">
        <w:rPr>
          <w:rFonts w:ascii="Century Gothic" w:hAnsi="Century Gothic" w:hint="eastAsia"/>
          <w:lang w:eastAsia="zh-CN"/>
        </w:rPr>
        <w:t>的输入。</w:t>
      </w:r>
    </w:p>
    <w:p w:rsidR="00C20E28" w:rsidRDefault="00C20E28" w:rsidP="005C437C">
      <w:pPr>
        <w:spacing w:line="360" w:lineRule="exact"/>
        <w:ind w:firstLine="420"/>
        <w:rPr>
          <w:rFonts w:ascii="Century Gothic" w:hAnsi="Century Gothic"/>
          <w:lang w:eastAsia="zh-CN"/>
        </w:rPr>
      </w:pPr>
      <w:r>
        <w:rPr>
          <w:rFonts w:ascii="Century Gothic" w:hAnsi="Century Gothic" w:hint="eastAsia"/>
          <w:lang w:eastAsia="zh-CN"/>
        </w:rPr>
        <w:t>在这种情况下，延迟付款方案可以从采购竞拍中分离出来，其中</w:t>
      </w:r>
      <w:r>
        <w:rPr>
          <w:rFonts w:ascii="Century Gothic" w:hAnsi="Century Gothic" w:hint="eastAsia"/>
          <w:lang w:eastAsia="zh-CN"/>
        </w:rPr>
        <w:t>c</w:t>
      </w:r>
      <w:r w:rsidRPr="00F63884">
        <w:rPr>
          <w:rFonts w:ascii="Century Gothic" w:hAnsi="Century Gothic"/>
          <w:vertAlign w:val="subscript"/>
          <w:lang w:eastAsia="zh-CN"/>
        </w:rPr>
        <w:t>i</w:t>
      </w:r>
      <w:r>
        <w:rPr>
          <w:rFonts w:ascii="Century Gothic" w:hAnsi="Century Gothic"/>
          <w:lang w:eastAsia="zh-CN"/>
        </w:rPr>
        <w:t>(t)</w:t>
      </w:r>
      <w:r w:rsidR="00F63884">
        <w:rPr>
          <w:rFonts w:ascii="Century Gothic" w:hAnsi="Century Gothic" w:hint="eastAsia"/>
          <w:lang w:eastAsia="zh-CN"/>
        </w:rPr>
        <w:t>可以认为是由竞拍确定的向参与方</w:t>
      </w:r>
      <w:r w:rsidR="00F63884">
        <w:rPr>
          <w:rFonts w:ascii="Century Gothic" w:hAnsi="Century Gothic" w:hint="eastAsia"/>
          <w:lang w:eastAsia="zh-CN"/>
        </w:rPr>
        <w:t>i</w:t>
      </w:r>
      <w:r w:rsidR="00F63884">
        <w:rPr>
          <w:rFonts w:ascii="Century Gothic" w:hAnsi="Century Gothic" w:hint="eastAsia"/>
          <w:lang w:eastAsia="zh-CN"/>
        </w:rPr>
        <w:t>支付的报酬。这样就可以在竞拍环节和提出的激励方案中实现明确的利益分离。</w:t>
      </w:r>
    </w:p>
    <w:p w:rsidR="00F63884" w:rsidRPr="00F63884" w:rsidRDefault="00F63884" w:rsidP="00F63884">
      <w:pPr>
        <w:pStyle w:val="2"/>
        <w:spacing w:before="0" w:after="0"/>
        <w:ind w:left="0" w:firstLine="0"/>
        <w:rPr>
          <w:rFonts w:ascii="Microsoft YaHei" w:eastAsia="Microsoft YaHei" w:hAnsi="Microsoft YaHei" w:cs="Microsoft YaHei"/>
        </w:rPr>
      </w:pPr>
      <w:r w:rsidRPr="00F63884">
        <w:rPr>
          <w:rFonts w:ascii="Microsoft YaHei" w:eastAsia="Microsoft YaHei" w:hAnsi="Microsoft YaHei" w:cs="Microsoft YaHei"/>
        </w:rPr>
        <w:t>建模期望损失</w:t>
      </w:r>
    </w:p>
    <w:p w:rsidR="00F63884" w:rsidRDefault="00F63884" w:rsidP="00F63884">
      <w:pPr>
        <w:spacing w:line="360" w:lineRule="exact"/>
        <w:ind w:firstLine="420"/>
        <w:rPr>
          <w:rFonts w:ascii="Century Gothic" w:hAnsi="Century Gothic"/>
          <w:lang w:eastAsia="zh-CN"/>
        </w:rPr>
      </w:pPr>
      <w:r>
        <w:rPr>
          <w:rFonts w:ascii="Century Gothic" w:hAnsi="Century Gothic" w:hint="eastAsia"/>
          <w:lang w:eastAsia="zh-CN"/>
        </w:rPr>
        <w:t>对于每一位参与方</w:t>
      </w:r>
      <w:r>
        <w:rPr>
          <w:rFonts w:ascii="Century Gothic" w:hAnsi="Century Gothic" w:hint="eastAsia"/>
          <w:lang w:eastAsia="zh-CN"/>
        </w:rPr>
        <w:t>i</w:t>
      </w:r>
      <w:r>
        <w:rPr>
          <w:rFonts w:ascii="Century Gothic" w:hAnsi="Century Gothic" w:hint="eastAsia"/>
          <w:lang w:eastAsia="zh-CN"/>
        </w:rPr>
        <w:t>，随着时间的推移，联邦会持续追踪从贡献给联邦的数据中得到的收益回报。因为这个值代表了参与方目前已经收到的和其</w:t>
      </w:r>
      <w:r w:rsidR="006527DE">
        <w:rPr>
          <w:rFonts w:ascii="Century Gothic" w:hAnsi="Century Gothic" w:hint="eastAsia"/>
          <w:lang w:eastAsia="zh-CN"/>
        </w:rPr>
        <w:t>应该收到的收益之间的差别，我们将其定义为</w:t>
      </w:r>
      <w:r w:rsidR="006527DE" w:rsidRPr="006527DE">
        <w:rPr>
          <w:rFonts w:ascii="Century Gothic" w:hAnsi="Century Gothic" w:hint="eastAsia"/>
          <w:b/>
          <w:lang w:eastAsia="zh-CN"/>
        </w:rPr>
        <w:t>期望损失</w:t>
      </w:r>
      <w:r w:rsidR="006527DE" w:rsidRPr="006527DE">
        <w:rPr>
          <w:rFonts w:ascii="Century Gothic" w:hAnsi="Century Gothic" w:hint="eastAsia"/>
          <w:b/>
          <w:lang w:eastAsia="zh-CN"/>
        </w:rPr>
        <w:t>(</w:t>
      </w:r>
      <w:r w:rsidR="006527DE" w:rsidRPr="006527DE">
        <w:rPr>
          <w:rFonts w:ascii="Century Gothic" w:hAnsi="Century Gothic"/>
          <w:b/>
          <w:lang w:eastAsia="zh-CN"/>
        </w:rPr>
        <w:t>regret)</w:t>
      </w:r>
      <w:r w:rsidR="006527DE">
        <w:rPr>
          <w:rFonts w:ascii="Century Gothic" w:hAnsi="Century Gothic" w:hint="eastAsia"/>
          <w:lang w:eastAsia="zh-CN"/>
        </w:rPr>
        <w:t>，表示为</w:t>
      </w:r>
      <w:r w:rsidR="006527DE">
        <w:rPr>
          <w:rFonts w:ascii="Century Gothic" w:hAnsi="Century Gothic" w:hint="eastAsia"/>
          <w:lang w:eastAsia="zh-CN"/>
        </w:rPr>
        <w:t>Y</w:t>
      </w:r>
      <w:r w:rsidR="006527DE" w:rsidRPr="006527DE">
        <w:rPr>
          <w:rFonts w:ascii="Century Gothic" w:hAnsi="Century Gothic"/>
          <w:vertAlign w:val="subscript"/>
          <w:lang w:eastAsia="zh-CN"/>
        </w:rPr>
        <w:t>i</w:t>
      </w:r>
      <w:r w:rsidR="006527DE">
        <w:rPr>
          <w:rFonts w:ascii="Century Gothic" w:hAnsi="Century Gothic"/>
          <w:lang w:eastAsia="zh-CN"/>
        </w:rPr>
        <w:t>(t)</w:t>
      </w:r>
      <w:r w:rsidR="006527DE">
        <w:rPr>
          <w:rFonts w:ascii="Century Gothic" w:hAnsi="Century Gothic" w:hint="eastAsia"/>
          <w:lang w:eastAsia="zh-CN"/>
        </w:rPr>
        <w:t>。</w:t>
      </w:r>
      <w:r w:rsidR="006527DE">
        <w:rPr>
          <w:rFonts w:ascii="Century Gothic" w:hAnsi="Century Gothic" w:hint="eastAsia"/>
          <w:lang w:eastAsia="zh-CN"/>
        </w:rPr>
        <w:t>Y</w:t>
      </w:r>
      <w:r w:rsidR="006527DE" w:rsidRPr="006527DE">
        <w:rPr>
          <w:rFonts w:ascii="Century Gothic" w:hAnsi="Century Gothic"/>
          <w:vertAlign w:val="subscript"/>
          <w:lang w:eastAsia="zh-CN"/>
        </w:rPr>
        <w:t>i</w:t>
      </w:r>
      <w:r w:rsidR="006527DE">
        <w:rPr>
          <w:rFonts w:ascii="Century Gothic" w:hAnsi="Century Gothic"/>
          <w:lang w:eastAsia="zh-CN"/>
        </w:rPr>
        <w:t>(t)</w:t>
      </w:r>
      <w:r w:rsidR="006527DE">
        <w:rPr>
          <w:rFonts w:ascii="Century Gothic" w:hAnsi="Century Gothic" w:hint="eastAsia"/>
          <w:lang w:eastAsia="zh-CN"/>
        </w:rPr>
        <w:t>的动态变化可以解释为一个队列系统：</w:t>
      </w:r>
    </w:p>
    <w:p w:rsidR="006527DE" w:rsidRDefault="006527DE" w:rsidP="006527DE">
      <w:pPr>
        <w:spacing w:line="360" w:lineRule="exact"/>
        <w:ind w:firstLine="420"/>
        <w:rPr>
          <w:rFonts w:ascii="Century Gothic" w:hAnsi="Century Gothic"/>
          <w:lang w:eastAsia="zh-CN"/>
        </w:rPr>
      </w:pPr>
      <w:r>
        <w:rPr>
          <w:rFonts w:ascii="Century Gothic" w:hAnsi="Century Gothic"/>
          <w:lang w:eastAsia="zh-CN"/>
        </w:rPr>
        <w:t>Y</w:t>
      </w:r>
      <w:r w:rsidRPr="006527DE">
        <w:rPr>
          <w:rFonts w:ascii="Century Gothic" w:hAnsi="Century Gothic"/>
          <w:vertAlign w:val="subscript"/>
          <w:lang w:eastAsia="zh-CN"/>
        </w:rPr>
        <w:t>i</w:t>
      </w:r>
      <w:r>
        <w:rPr>
          <w:rFonts w:ascii="Century Gothic" w:hAnsi="Century Gothic"/>
          <w:lang w:eastAsia="zh-CN"/>
        </w:rPr>
        <w:t xml:space="preserve">(t+1) </w:t>
      </w:r>
      <m:oMath>
        <m:r>
          <m:rPr>
            <m:sty m:val="p"/>
          </m:rPr>
          <w:rPr>
            <w:rFonts w:ascii="Cambria Math" w:hAnsi="Cambria Math"/>
            <w:lang w:eastAsia="zh-CN"/>
          </w:rPr>
          <m:t>≜</m:t>
        </m:r>
      </m:oMath>
      <w:r>
        <w:rPr>
          <w:rFonts w:ascii="Century Gothic" w:hAnsi="Century Gothic"/>
          <w:lang w:eastAsia="zh-CN"/>
        </w:rPr>
        <w:t xml:space="preserve"> max[</w:t>
      </w:r>
      <w:r>
        <w:rPr>
          <w:rFonts w:ascii="Century Gothic" w:hAnsi="Century Gothic" w:hint="eastAsia"/>
          <w:lang w:eastAsia="zh-CN"/>
        </w:rPr>
        <w:t>Y</w:t>
      </w:r>
      <w:r w:rsidRPr="006527DE">
        <w:rPr>
          <w:rFonts w:ascii="Century Gothic" w:hAnsi="Century Gothic"/>
          <w:vertAlign w:val="subscript"/>
          <w:lang w:eastAsia="zh-CN"/>
        </w:rPr>
        <w:t>i</w:t>
      </w:r>
      <w:r>
        <w:rPr>
          <w:rFonts w:ascii="Century Gothic" w:hAnsi="Century Gothic"/>
          <w:lang w:eastAsia="zh-CN"/>
        </w:rPr>
        <w:t>(t) + c</w:t>
      </w:r>
      <w:r w:rsidRPr="006527DE">
        <w:rPr>
          <w:rFonts w:ascii="Century Gothic" w:hAnsi="Century Gothic"/>
          <w:vertAlign w:val="subscript"/>
          <w:lang w:eastAsia="zh-CN"/>
        </w:rPr>
        <w:t>i</w:t>
      </w:r>
      <w:r>
        <w:rPr>
          <w:rFonts w:ascii="Century Gothic" w:hAnsi="Century Gothic"/>
          <w:lang w:eastAsia="zh-CN"/>
        </w:rPr>
        <w:t>(t) – u</w:t>
      </w:r>
      <w:r w:rsidRPr="006527DE">
        <w:rPr>
          <w:rFonts w:ascii="Century Gothic" w:hAnsi="Century Gothic"/>
          <w:vertAlign w:val="subscript"/>
          <w:lang w:eastAsia="zh-CN"/>
        </w:rPr>
        <w:t>i</w:t>
      </w:r>
      <w:r>
        <w:rPr>
          <w:rFonts w:ascii="Century Gothic" w:hAnsi="Century Gothic"/>
          <w:lang w:eastAsia="zh-CN"/>
        </w:rPr>
        <w:t>(t),0]</w:t>
      </w:r>
    </w:p>
    <w:p w:rsidR="006527DE" w:rsidRDefault="006527DE" w:rsidP="006527DE">
      <w:pPr>
        <w:spacing w:line="360" w:lineRule="exact"/>
        <w:ind w:firstLine="420"/>
        <w:rPr>
          <w:rFonts w:ascii="Century Gothic" w:hAnsi="Century Gothic"/>
          <w:lang w:eastAsia="zh-CN"/>
        </w:rPr>
      </w:pPr>
      <w:r>
        <w:rPr>
          <w:rFonts w:ascii="Century Gothic" w:hAnsi="Century Gothic" w:hint="eastAsia"/>
          <w:lang w:eastAsia="zh-CN"/>
        </w:rPr>
        <w:t>式中，</w:t>
      </w:r>
      <w:r>
        <w:rPr>
          <w:rFonts w:ascii="Century Gothic" w:hAnsi="Century Gothic" w:hint="eastAsia"/>
          <w:lang w:eastAsia="zh-CN"/>
        </w:rPr>
        <w:t>u</w:t>
      </w:r>
      <w:r w:rsidRPr="006527DE">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表示由联邦发送给参与方</w:t>
      </w:r>
      <w:r>
        <w:rPr>
          <w:rFonts w:ascii="Century Gothic" w:hAnsi="Century Gothic" w:hint="eastAsia"/>
          <w:lang w:eastAsia="zh-CN"/>
        </w:rPr>
        <w:t>i</w:t>
      </w:r>
      <w:r>
        <w:rPr>
          <w:rFonts w:ascii="Century Gothic" w:hAnsi="Century Gothic" w:hint="eastAsia"/>
          <w:lang w:eastAsia="zh-CN"/>
        </w:rPr>
        <w:t>的收益回报。若</w:t>
      </w:r>
      <w:r>
        <w:rPr>
          <w:rFonts w:ascii="Century Gothic" w:hAnsi="Century Gothic" w:hint="eastAsia"/>
          <w:lang w:eastAsia="zh-CN"/>
        </w:rPr>
        <w:t>Y</w:t>
      </w:r>
      <w:r w:rsidRPr="006527DE">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较大，则说明参与方</w:t>
      </w:r>
      <w:r>
        <w:rPr>
          <w:rFonts w:ascii="Century Gothic" w:hAnsi="Century Gothic" w:hint="eastAsia"/>
          <w:lang w:eastAsia="zh-CN"/>
        </w:rPr>
        <w:t>i</w:t>
      </w:r>
      <w:r>
        <w:rPr>
          <w:rFonts w:ascii="Century Gothic" w:hAnsi="Century Gothic" w:hint="eastAsia"/>
          <w:lang w:eastAsia="zh-CN"/>
        </w:rPr>
        <w:t>并没有得到足够的补偿。</w:t>
      </w:r>
    </w:p>
    <w:p w:rsidR="006527DE" w:rsidRPr="006527DE" w:rsidRDefault="006527DE" w:rsidP="006527DE">
      <w:pPr>
        <w:pStyle w:val="2"/>
        <w:spacing w:before="0" w:after="0"/>
        <w:ind w:left="0" w:firstLine="0"/>
        <w:rPr>
          <w:rFonts w:ascii="Microsoft YaHei" w:eastAsia="Microsoft YaHei" w:hAnsi="Microsoft YaHei" w:cs="Microsoft YaHei"/>
        </w:rPr>
      </w:pPr>
      <w:r w:rsidRPr="006527DE">
        <w:rPr>
          <w:rFonts w:ascii="Microsoft YaHei" w:eastAsia="Microsoft YaHei" w:hAnsi="Microsoft YaHei" w:cs="Microsoft YaHei"/>
        </w:rPr>
        <w:t>建模时间期望损失</w:t>
      </w:r>
    </w:p>
    <w:p w:rsidR="006527DE" w:rsidRDefault="00F93AAF" w:rsidP="00F93AAF">
      <w:pPr>
        <w:spacing w:line="360" w:lineRule="exact"/>
        <w:ind w:firstLine="420"/>
        <w:rPr>
          <w:rFonts w:ascii="Century Gothic" w:hAnsi="Century Gothic"/>
          <w:lang w:eastAsia="zh-CN"/>
        </w:rPr>
      </w:pPr>
      <w:r>
        <w:rPr>
          <w:rFonts w:ascii="Century Gothic" w:hAnsi="Century Gothic" w:hint="eastAsia"/>
          <w:lang w:eastAsia="zh-CN"/>
        </w:rPr>
        <w:t>在一些情况下，由于联邦中预算的限制，一次性付清</w:t>
      </w:r>
      <w:r>
        <w:rPr>
          <w:rFonts w:ascii="Century Gothic" w:hAnsi="Century Gothic" w:hint="eastAsia"/>
          <w:lang w:eastAsia="zh-CN"/>
        </w:rPr>
        <w:t>u</w:t>
      </w:r>
      <w:r w:rsidRPr="00F93AAF">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需要的花费代价可能会过高。对于这种情况，联邦需要计算分歧支付，以多个轮次向参与方支付收益回报。参与方在当前支付预算中所占的份额</w:t>
      </w:r>
      <w:r>
        <w:rPr>
          <w:rFonts w:ascii="Century Gothic" w:hAnsi="Century Gothic" w:hint="eastAsia"/>
          <w:lang w:eastAsia="zh-CN"/>
        </w:rPr>
        <w:t>B</w:t>
      </w:r>
      <w:r>
        <w:rPr>
          <w:rFonts w:ascii="Century Gothic" w:hAnsi="Century Gothic"/>
          <w:lang w:eastAsia="zh-CN"/>
        </w:rPr>
        <w:t>(t)</w:t>
      </w:r>
      <w:r>
        <w:rPr>
          <w:rFonts w:ascii="Century Gothic" w:hAnsi="Century Gothic" w:hint="eastAsia"/>
          <w:lang w:eastAsia="zh-CN"/>
        </w:rPr>
        <w:t>，取决于他们的期望损失以及他们等待报酬完全被支付所消耗的时间。</w:t>
      </w:r>
    </w:p>
    <w:p w:rsidR="00F93AAF" w:rsidRDefault="00F93AAF" w:rsidP="00F93AAF">
      <w:pPr>
        <w:spacing w:line="360" w:lineRule="exact"/>
        <w:ind w:firstLine="420"/>
        <w:rPr>
          <w:rFonts w:ascii="Century Gothic" w:hAnsi="Century Gothic"/>
          <w:lang w:eastAsia="zh-CN"/>
        </w:rPr>
      </w:pPr>
      <w:r>
        <w:rPr>
          <w:rFonts w:ascii="Century Gothic" w:hAnsi="Century Gothic" w:hint="eastAsia"/>
          <w:lang w:eastAsia="zh-CN"/>
        </w:rPr>
        <w:t>为了达到这一目的，需要一个时间队列</w:t>
      </w:r>
      <w:r>
        <w:rPr>
          <w:rFonts w:ascii="Century Gothic" w:hAnsi="Century Gothic" w:hint="eastAsia"/>
          <w:lang w:eastAsia="zh-CN"/>
        </w:rPr>
        <w:t>(</w:t>
      </w:r>
      <w:r>
        <w:rPr>
          <w:rFonts w:ascii="Century Gothic" w:hAnsi="Century Gothic"/>
          <w:lang w:eastAsia="zh-CN"/>
        </w:rPr>
        <w:t>temporal queue)</w:t>
      </w:r>
      <w:r>
        <w:rPr>
          <w:rFonts w:ascii="Century Gothic" w:hAnsi="Century Gothic" w:hint="eastAsia"/>
          <w:lang w:eastAsia="zh-CN"/>
        </w:rPr>
        <w:t>Q</w:t>
      </w:r>
      <w:r w:rsidRPr="00F93AAF">
        <w:rPr>
          <w:rFonts w:ascii="Century Gothic" w:hAnsi="Century Gothic" w:hint="eastAsia"/>
          <w:vertAlign w:val="subscript"/>
          <w:lang w:eastAsia="zh-CN"/>
        </w:rPr>
        <w:t>i</w:t>
      </w:r>
      <w:r>
        <w:rPr>
          <w:rFonts w:ascii="Century Gothic" w:hAnsi="Century Gothic" w:hint="eastAsia"/>
          <w:lang w:eastAsia="zh-CN"/>
        </w:rPr>
        <w:t>(t)</w:t>
      </w:r>
      <w:r>
        <w:rPr>
          <w:rFonts w:ascii="Century Gothic" w:hAnsi="Century Gothic" w:hint="eastAsia"/>
          <w:lang w:eastAsia="zh-CN"/>
        </w:rPr>
        <w:t>，其中队列的动态变化为：</w:t>
      </w:r>
    </w:p>
    <w:p w:rsidR="00F93AAF" w:rsidRDefault="00F93AAF" w:rsidP="00F93AAF">
      <w:pPr>
        <w:spacing w:line="360" w:lineRule="exact"/>
        <w:ind w:firstLine="420"/>
        <w:rPr>
          <w:rFonts w:ascii="Century Gothic" w:hAnsi="Century Gothic"/>
          <w:lang w:eastAsia="zh-CN"/>
        </w:rPr>
      </w:pPr>
      <w:r>
        <w:rPr>
          <w:rFonts w:ascii="Century Gothic" w:hAnsi="Century Gothic"/>
          <w:lang w:eastAsia="zh-CN"/>
        </w:rPr>
        <w:t xml:space="preserve">Qi(t+1) </w:t>
      </w:r>
      <m:oMath>
        <m:r>
          <m:rPr>
            <m:sty m:val="p"/>
          </m:rPr>
          <w:rPr>
            <w:rFonts w:ascii="Cambria Math" w:hAnsi="Cambria Math"/>
            <w:lang w:eastAsia="zh-CN"/>
          </w:rPr>
          <m:t>≜</m:t>
        </m:r>
      </m:oMath>
      <w:r>
        <w:rPr>
          <w:rFonts w:ascii="Century Gothic" w:hAnsi="Century Gothic"/>
          <w:lang w:eastAsia="zh-CN"/>
        </w:rPr>
        <w:t xml:space="preserve"> max[Q</w:t>
      </w:r>
      <w:r w:rsidRPr="006527DE">
        <w:rPr>
          <w:rFonts w:ascii="Century Gothic" w:hAnsi="Century Gothic"/>
          <w:vertAlign w:val="subscript"/>
          <w:lang w:eastAsia="zh-CN"/>
        </w:rPr>
        <w:t>i</w:t>
      </w:r>
      <w:r>
        <w:rPr>
          <w:rFonts w:ascii="Century Gothic" w:hAnsi="Century Gothic"/>
          <w:lang w:eastAsia="zh-CN"/>
        </w:rPr>
        <w:t xml:space="preserve">(t) + </w:t>
      </w:r>
      <m:oMath>
        <m:r>
          <m:rPr>
            <m:sty m:val="p"/>
          </m:rPr>
          <w:rPr>
            <w:rFonts w:ascii="Cambria Math" w:hAnsi="Cambria Math"/>
            <w:lang w:eastAsia="zh-CN"/>
          </w:rPr>
          <m:t>λ</m:t>
        </m:r>
      </m:oMath>
      <w:r w:rsidRPr="006527DE">
        <w:rPr>
          <w:rFonts w:ascii="Century Gothic" w:hAnsi="Century Gothic"/>
          <w:vertAlign w:val="subscript"/>
          <w:lang w:eastAsia="zh-CN"/>
        </w:rPr>
        <w:t>i</w:t>
      </w:r>
      <w:r>
        <w:rPr>
          <w:rFonts w:ascii="Century Gothic" w:hAnsi="Century Gothic"/>
          <w:lang w:eastAsia="zh-CN"/>
        </w:rPr>
        <w:t>(t) – u</w:t>
      </w:r>
      <w:r w:rsidRPr="006527DE">
        <w:rPr>
          <w:rFonts w:ascii="Century Gothic" w:hAnsi="Century Gothic"/>
          <w:vertAlign w:val="subscript"/>
          <w:lang w:eastAsia="zh-CN"/>
        </w:rPr>
        <w:t>i</w:t>
      </w:r>
      <w:r>
        <w:rPr>
          <w:rFonts w:ascii="Century Gothic" w:hAnsi="Century Gothic"/>
          <w:lang w:eastAsia="zh-CN"/>
        </w:rPr>
        <w:t>(t),0]</w:t>
      </w:r>
    </w:p>
    <w:p w:rsidR="005C437C" w:rsidRDefault="00F93AAF" w:rsidP="005C437C">
      <w:pPr>
        <w:spacing w:line="360" w:lineRule="exact"/>
        <w:rPr>
          <w:rFonts w:ascii="Century Gothic" w:hAnsi="Century Gothic"/>
          <w:lang w:eastAsia="zh-CN"/>
        </w:rPr>
      </w:pPr>
      <w:r>
        <w:rPr>
          <w:rFonts w:ascii="Century Gothic" w:hAnsi="Century Gothic" w:hint="eastAsia"/>
          <w:lang w:eastAsia="zh-CN"/>
        </w:rPr>
        <w:t>式中，</w:t>
      </w:r>
      <m:oMath>
        <m:r>
          <m:rPr>
            <m:sty m:val="p"/>
          </m:rPr>
          <w:rPr>
            <w:rFonts w:ascii="Cambria Math" w:hAnsi="Cambria Math"/>
            <w:lang w:eastAsia="zh-CN"/>
          </w:rPr>
          <m:t>λ</m:t>
        </m:r>
      </m:oMath>
      <w:r w:rsidRPr="006527DE">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表示一个指示函数：</w:t>
      </w:r>
    </w:p>
    <w:p w:rsidR="00F93AAF" w:rsidRDefault="00F93AAF" w:rsidP="005C437C">
      <w:pPr>
        <w:spacing w:line="360" w:lineRule="exact"/>
        <w:rPr>
          <w:rFonts w:ascii="Century Gothic" w:hAnsi="Century Gothic"/>
          <w:sz w:val="22"/>
          <w:szCs w:val="22"/>
          <w:lang w:eastAsia="zh-CN"/>
        </w:rPr>
      </w:pPr>
      <m:oMath>
        <m:r>
          <m:rPr>
            <m:sty m:val="p"/>
          </m:rPr>
          <w:rPr>
            <w:rFonts w:ascii="Cambria Math" w:hAnsi="Cambria Math"/>
            <w:sz w:val="22"/>
            <w:szCs w:val="22"/>
            <w:lang w:eastAsia="zh-CN"/>
          </w:rPr>
          <m:t>λ</m:t>
        </m:r>
      </m:oMath>
      <w:r w:rsidRPr="00F93AAF">
        <w:rPr>
          <w:rFonts w:ascii="Century Gothic" w:hAnsi="Century Gothic"/>
          <w:sz w:val="22"/>
          <w:szCs w:val="22"/>
          <w:vertAlign w:val="subscript"/>
          <w:lang w:eastAsia="zh-CN"/>
        </w:rPr>
        <w:t>i</w:t>
      </w:r>
      <w:r w:rsidRPr="00F93AAF">
        <w:rPr>
          <w:rFonts w:ascii="Century Gothic" w:hAnsi="Century Gothic"/>
          <w:sz w:val="22"/>
          <w:szCs w:val="22"/>
          <w:lang w:eastAsia="zh-CN"/>
        </w:rPr>
        <w:t>(t)=</w:t>
      </w:r>
      <m:oMath>
        <m:d>
          <m:dPr>
            <m:begChr m:val="{"/>
            <m:endChr m:val=""/>
            <m:ctrlPr>
              <w:rPr>
                <w:rFonts w:ascii="Cambria Math" w:hAnsi="Cambria Math"/>
                <w:sz w:val="22"/>
                <w:szCs w:val="22"/>
                <w:lang w:eastAsia="zh-CN"/>
              </w:rPr>
            </m:ctrlPr>
          </m:dPr>
          <m:e>
            <m:eqArr>
              <m:eqArrPr>
                <m:ctrlPr>
                  <w:rPr>
                    <w:rFonts w:ascii="Cambria Math" w:hAnsi="Cambria Math"/>
                    <w:sz w:val="22"/>
                    <w:szCs w:val="22"/>
                    <w:lang w:eastAsia="zh-CN"/>
                  </w:rPr>
                </m:ctrlPr>
              </m:eqArrPr>
              <m:e>
                <m:r>
                  <w:rPr>
                    <w:rFonts w:ascii="Cambria Math" w:hAnsi="Cambria Math"/>
                    <w:sz w:val="22"/>
                    <w:szCs w:val="22"/>
                    <w:lang w:eastAsia="zh-CN"/>
                  </w:rPr>
                  <m:t>ci,</m:t>
                </m:r>
                <m:r>
                  <w:rPr>
                    <w:rFonts w:ascii="Cambria Math" w:hAnsi="Cambria Math" w:hint="eastAsia"/>
                    <w:sz w:val="22"/>
                    <w:szCs w:val="22"/>
                    <w:lang w:eastAsia="zh-CN"/>
                  </w:rPr>
                  <m:t>当</m:t>
                </m:r>
                <m:r>
                  <w:rPr>
                    <w:rFonts w:ascii="Cambria Math" w:hAnsi="Cambria Math" w:hint="eastAsia"/>
                    <w:sz w:val="22"/>
                    <w:szCs w:val="22"/>
                    <w:lang w:eastAsia="zh-CN"/>
                  </w:rPr>
                  <m:t>Yi</m:t>
                </m:r>
                <m:d>
                  <m:dPr>
                    <m:ctrlPr>
                      <w:rPr>
                        <w:rFonts w:ascii="Cambria Math" w:hAnsi="Cambria Math"/>
                        <w:i/>
                        <w:sz w:val="22"/>
                        <w:szCs w:val="22"/>
                        <w:lang w:eastAsia="zh-CN"/>
                      </w:rPr>
                    </m:ctrlPr>
                  </m:dPr>
                  <m:e>
                    <m:r>
                      <w:rPr>
                        <w:rFonts w:ascii="Cambria Math" w:hAnsi="Cambria Math" w:hint="eastAsia"/>
                        <w:sz w:val="22"/>
                        <w:szCs w:val="22"/>
                        <w:lang w:eastAsia="zh-CN"/>
                      </w:rPr>
                      <m:t>t</m:t>
                    </m:r>
                  </m:e>
                </m:d>
                <m:r>
                  <w:rPr>
                    <w:rFonts w:ascii="Cambria Math" w:hAnsi="Cambria Math"/>
                    <w:sz w:val="22"/>
                    <w:szCs w:val="22"/>
                    <w:lang w:eastAsia="zh-CN"/>
                  </w:rPr>
                  <m:t xml:space="preserve">≥0 </m:t>
                </m:r>
                <m:r>
                  <w:rPr>
                    <w:rFonts w:ascii="Cambria Math" w:hAnsi="Cambria Math" w:hint="eastAsia"/>
                    <w:sz w:val="22"/>
                    <w:szCs w:val="22"/>
                    <w:lang w:eastAsia="zh-CN"/>
                  </w:rPr>
                  <m:t>时</m:t>
                </m:r>
              </m:e>
              <m:e>
                <m:r>
                  <w:rPr>
                    <w:rFonts w:ascii="Cambria Math" w:hAnsi="Cambria Math"/>
                    <w:sz w:val="22"/>
                    <w:szCs w:val="22"/>
                    <w:lang w:eastAsia="zh-CN"/>
                  </w:rPr>
                  <m:t>0,</m:t>
                </m:r>
                <m:r>
                  <w:rPr>
                    <w:rFonts w:ascii="Cambria Math" w:hAnsi="Cambria Math" w:hint="eastAsia"/>
                    <w:sz w:val="22"/>
                    <w:szCs w:val="22"/>
                    <w:lang w:eastAsia="zh-CN"/>
                  </w:rPr>
                  <m:t>当</m:t>
                </m:r>
                <m:r>
                  <m:rPr>
                    <m:sty m:val="p"/>
                  </m:rPr>
                  <w:rPr>
                    <w:rFonts w:ascii="Cambria Math" w:hAnsi="Cambria Math"/>
                    <w:sz w:val="22"/>
                    <w:szCs w:val="22"/>
                    <w:lang w:eastAsia="zh-CN"/>
                  </w:rPr>
                  <m:t>Yi</m:t>
                </m:r>
                <m:d>
                  <m:dPr>
                    <m:ctrlPr>
                      <w:rPr>
                        <w:rFonts w:ascii="Cambria Math" w:hAnsi="Cambria Math"/>
                        <w:sz w:val="22"/>
                        <w:szCs w:val="22"/>
                        <w:lang w:eastAsia="zh-CN"/>
                      </w:rPr>
                    </m:ctrlPr>
                  </m:dPr>
                  <m:e>
                    <m:r>
                      <m:rPr>
                        <m:sty m:val="p"/>
                      </m:rPr>
                      <w:rPr>
                        <w:rFonts w:ascii="Cambria Math" w:hAnsi="Cambria Math"/>
                        <w:sz w:val="22"/>
                        <w:szCs w:val="22"/>
                        <w:lang w:eastAsia="zh-CN"/>
                      </w:rPr>
                      <m:t>t</m:t>
                    </m:r>
                  </m:e>
                </m:d>
                <m:r>
                  <w:rPr>
                    <w:rFonts w:ascii="Cambria Math" w:hAnsi="Cambria Math"/>
                    <w:sz w:val="22"/>
                    <w:szCs w:val="22"/>
                    <w:lang w:eastAsia="zh-CN"/>
                  </w:rPr>
                  <m:t xml:space="preserve">&lt;=0 </m:t>
                </m:r>
                <m:r>
                  <w:rPr>
                    <w:rFonts w:ascii="Cambria Math" w:hAnsi="Cambria Math" w:hint="eastAsia"/>
                    <w:sz w:val="22"/>
                    <w:szCs w:val="22"/>
                    <w:lang w:eastAsia="zh-CN"/>
                  </w:rPr>
                  <m:t>时</m:t>
                </m:r>
              </m:e>
            </m:eqArr>
          </m:e>
        </m:d>
      </m:oMath>
    </w:p>
    <w:p w:rsidR="00F93AAF" w:rsidRDefault="00F93AAF" w:rsidP="00F93AAF">
      <w:pPr>
        <w:spacing w:line="360" w:lineRule="exact"/>
        <w:ind w:firstLine="420"/>
        <w:rPr>
          <w:rFonts w:ascii="Century Gothic" w:hAnsi="Century Gothic"/>
          <w:lang w:eastAsia="zh-CN"/>
        </w:rPr>
      </w:pPr>
      <w:r w:rsidRPr="00F93AAF">
        <w:rPr>
          <w:rFonts w:ascii="Century Gothic" w:hAnsi="Century Gothic" w:hint="eastAsia"/>
          <w:lang w:eastAsia="zh-CN"/>
        </w:rPr>
        <w:t>该公式表示，一旦</w:t>
      </w:r>
      <w:r w:rsidRPr="00F93AAF">
        <w:rPr>
          <w:rFonts w:ascii="Century Gothic" w:hAnsi="Century Gothic" w:hint="eastAsia"/>
          <w:lang w:eastAsia="zh-CN"/>
        </w:rPr>
        <w:t>Y</w:t>
      </w:r>
      <w:r w:rsidRPr="00F93AAF">
        <w:rPr>
          <w:rFonts w:ascii="Century Gothic" w:hAnsi="Century Gothic"/>
          <w:vertAlign w:val="subscript"/>
          <w:lang w:eastAsia="zh-CN"/>
        </w:rPr>
        <w:t>i</w:t>
      </w:r>
      <w:r w:rsidRPr="00F93AAF">
        <w:rPr>
          <w:rFonts w:ascii="Century Gothic" w:hAnsi="Century Gothic"/>
          <w:lang w:eastAsia="zh-CN"/>
        </w:rPr>
        <w:t>(t)</w:t>
      </w:r>
      <w:r>
        <w:rPr>
          <w:rFonts w:ascii="Century Gothic" w:hAnsi="Century Gothic" w:hint="eastAsia"/>
          <w:lang w:eastAsia="zh-CN"/>
        </w:rPr>
        <w:t>不为空，则时间队列</w:t>
      </w:r>
      <w:r>
        <w:rPr>
          <w:rFonts w:ascii="Century Gothic" w:hAnsi="Century Gothic" w:hint="eastAsia"/>
          <w:lang w:eastAsia="zh-CN"/>
        </w:rPr>
        <w:t>Q</w:t>
      </w:r>
      <w:r w:rsidRPr="00F93AAF">
        <w:rPr>
          <w:rFonts w:ascii="Century Gothic" w:hAnsi="Century Gothic"/>
          <w:vertAlign w:val="subscript"/>
          <w:lang w:eastAsia="zh-CN"/>
        </w:rPr>
        <w:t>i</w:t>
      </w:r>
      <w:r>
        <w:rPr>
          <w:rFonts w:ascii="Century Gothic" w:hAnsi="Century Gothic"/>
          <w:lang w:eastAsia="zh-CN"/>
        </w:rPr>
        <w:t>(t)</w:t>
      </w:r>
      <w:r>
        <w:rPr>
          <w:rFonts w:ascii="Century Gothic" w:hAnsi="Century Gothic" w:hint="eastAsia"/>
          <w:lang w:eastAsia="zh-CN"/>
        </w:rPr>
        <w:t>将会增长。根据过去的经验</w:t>
      </w:r>
      <w:r w:rsidR="00AF01EA">
        <w:rPr>
          <w:rFonts w:ascii="Century Gothic" w:hAnsi="Century Gothic" w:hint="eastAsia"/>
          <w:lang w:eastAsia="zh-CN"/>
        </w:rPr>
        <w:t>，增量基于参与方</w:t>
      </w:r>
      <w:r w:rsidR="00AF01EA">
        <w:rPr>
          <w:rFonts w:ascii="Century Gothic" w:hAnsi="Century Gothic"/>
          <w:lang w:eastAsia="zh-CN"/>
        </w:rPr>
        <w:t>i</w:t>
      </w:r>
      <w:r w:rsidR="00AF01EA">
        <w:rPr>
          <w:rFonts w:ascii="Century Gothic" w:hAnsi="Century Gothic" w:hint="eastAsia"/>
          <w:lang w:eastAsia="zh-CN"/>
        </w:rPr>
        <w:t>为联邦贡献的数据的平均代价</w:t>
      </w:r>
      <w:r w:rsidR="00AF01EA">
        <w:rPr>
          <w:rFonts w:ascii="Century Gothic" w:hAnsi="Century Gothic"/>
          <w:lang w:eastAsia="zh-CN"/>
        </w:rPr>
        <w:t>c</w:t>
      </w:r>
      <w:r w:rsidR="00AF01EA" w:rsidRPr="00AF01EA">
        <w:rPr>
          <w:rFonts w:ascii="Century Gothic" w:hAnsi="Century Gothic"/>
          <w:vertAlign w:val="subscript"/>
          <w:lang w:eastAsia="zh-CN"/>
        </w:rPr>
        <w:t>i</w:t>
      </w:r>
      <w:r w:rsidR="00AF01EA">
        <w:rPr>
          <w:rFonts w:ascii="Century Gothic" w:hAnsi="Century Gothic" w:hint="eastAsia"/>
          <w:lang w:eastAsia="zh-CN"/>
        </w:rPr>
        <w:t>。当联邦向参与方</w:t>
      </w:r>
      <w:r w:rsidR="00AF01EA">
        <w:rPr>
          <w:rFonts w:ascii="Century Gothic" w:hAnsi="Century Gothic" w:hint="eastAsia"/>
          <w:lang w:eastAsia="zh-CN"/>
        </w:rPr>
        <w:t>i</w:t>
      </w:r>
      <w:r w:rsidR="00AF01EA">
        <w:rPr>
          <w:rFonts w:ascii="Century Gothic" w:hAnsi="Century Gothic" w:hint="eastAsia"/>
          <w:lang w:eastAsia="zh-CN"/>
        </w:rPr>
        <w:t>进行支付时，队列也会以相同的规模减小。收益分享方法可以确保参与方不仅因为他们的数据贡献被补偿，还会因为等待时间更长获得更多的回报。</w:t>
      </w:r>
    </w:p>
    <w:p w:rsidR="00803A4C" w:rsidRPr="00205E7B" w:rsidRDefault="00205E7B" w:rsidP="00205E7B">
      <w:pPr>
        <w:pStyle w:val="2"/>
        <w:spacing w:before="0" w:after="0"/>
        <w:ind w:left="0" w:firstLine="0"/>
        <w:rPr>
          <w:rFonts w:ascii="Microsoft YaHei" w:eastAsia="Microsoft YaHei" w:hAnsi="Microsoft YaHei" w:cs="Microsoft YaHei"/>
        </w:rPr>
      </w:pPr>
      <w:r w:rsidRPr="00205E7B">
        <w:rPr>
          <w:rFonts w:ascii="Microsoft YaHei" w:eastAsia="Microsoft YaHei" w:hAnsi="Microsoft YaHei" w:cs="Microsoft YaHei"/>
        </w:rPr>
        <w:t>策略协调</w:t>
      </w:r>
    </w:p>
    <w:p w:rsidR="00205E7B" w:rsidRDefault="00205E7B" w:rsidP="00205E7B">
      <w:pPr>
        <w:spacing w:line="360" w:lineRule="exact"/>
        <w:ind w:firstLine="420"/>
        <w:rPr>
          <w:rFonts w:ascii="Century Gothic" w:hAnsi="Century Gothic"/>
          <w:lang w:eastAsia="zh-CN"/>
        </w:rPr>
      </w:pPr>
      <w:r>
        <w:rPr>
          <w:rFonts w:ascii="Century Gothic" w:hAnsi="Century Gothic" w:hint="eastAsia"/>
          <w:lang w:eastAsia="zh-CN"/>
        </w:rPr>
        <w:t>为了鼓励参与方持续的参与到联邦中来，</w:t>
      </w:r>
      <w:r w:rsidR="00101AE6">
        <w:rPr>
          <w:rFonts w:ascii="Century Gothic" w:hAnsi="Century Gothic" w:hint="eastAsia"/>
          <w:lang w:eastAsia="zh-CN"/>
        </w:rPr>
        <w:t>联邦需要确保参与方会基于各自的贡献而被公平对待。这里定义了三个公平标准，他们对于联邦的长期持续经营是非常重要的。</w:t>
      </w:r>
    </w:p>
    <w:p w:rsidR="00101AE6" w:rsidRPr="00101AE6" w:rsidRDefault="00101AE6" w:rsidP="00101AE6">
      <w:pPr>
        <w:pStyle w:val="a7"/>
        <w:numPr>
          <w:ilvl w:val="0"/>
          <w:numId w:val="48"/>
        </w:numPr>
        <w:spacing w:line="360" w:lineRule="exact"/>
        <w:rPr>
          <w:rFonts w:ascii="Century Gothic" w:hAnsi="Century Gothic"/>
          <w:lang w:eastAsia="zh-CN"/>
        </w:rPr>
      </w:pPr>
      <w:r w:rsidRPr="00101AE6">
        <w:rPr>
          <w:rFonts w:ascii="Century Gothic" w:hAnsi="Century Gothic" w:hint="eastAsia"/>
          <w:b/>
          <w:lang w:eastAsia="zh-CN"/>
        </w:rPr>
        <w:t>贡献公平性</w:t>
      </w:r>
      <w:r w:rsidRPr="00101AE6">
        <w:rPr>
          <w:rFonts w:ascii="Century Gothic" w:hAnsi="Century Gothic" w:hint="eastAsia"/>
          <w:b/>
          <w:lang w:eastAsia="zh-CN"/>
        </w:rPr>
        <w:t>(</w:t>
      </w:r>
      <w:r w:rsidRPr="00101AE6">
        <w:rPr>
          <w:rFonts w:ascii="Century Gothic" w:hAnsi="Century Gothic"/>
          <w:b/>
          <w:lang w:eastAsia="zh-CN"/>
        </w:rPr>
        <w:t>contribution fairness)</w:t>
      </w:r>
      <w:r w:rsidRPr="00101AE6">
        <w:rPr>
          <w:rFonts w:ascii="Century Gothic" w:hAnsi="Century Gothic" w:hint="eastAsia"/>
          <w:lang w:eastAsia="zh-CN"/>
        </w:rPr>
        <w:t>。参与方</w:t>
      </w:r>
      <w:r w:rsidRPr="00101AE6">
        <w:rPr>
          <w:rFonts w:ascii="Century Gothic" w:hAnsi="Century Gothic" w:hint="eastAsia"/>
          <w:lang w:eastAsia="zh-CN"/>
        </w:rPr>
        <w:t>i</w:t>
      </w:r>
      <w:r w:rsidRPr="00101AE6">
        <w:rPr>
          <w:rFonts w:ascii="Century Gothic" w:hAnsi="Century Gothic" w:hint="eastAsia"/>
          <w:lang w:eastAsia="zh-CN"/>
        </w:rPr>
        <w:t>的回报应该</w:t>
      </w:r>
      <w:r>
        <w:rPr>
          <w:rFonts w:ascii="Century Gothic" w:hAnsi="Century Gothic" w:hint="eastAsia"/>
          <w:lang w:eastAsia="zh-CN"/>
        </w:rPr>
        <w:t>与其</w:t>
      </w:r>
      <w:r w:rsidRPr="00101AE6">
        <w:rPr>
          <w:rFonts w:ascii="Century Gothic" w:hAnsi="Century Gothic" w:hint="eastAsia"/>
          <w:lang w:eastAsia="zh-CN"/>
        </w:rPr>
        <w:t>对联邦</w:t>
      </w:r>
      <w:r w:rsidRPr="00101AE6">
        <w:rPr>
          <w:rFonts w:ascii="Century Gothic" w:hAnsi="Century Gothic" w:hint="eastAsia"/>
          <w:lang w:eastAsia="zh-CN"/>
        </w:rPr>
        <w:t>q</w:t>
      </w:r>
      <w:r w:rsidRPr="00101AE6">
        <w:rPr>
          <w:rFonts w:ascii="Century Gothic" w:hAnsi="Century Gothic"/>
          <w:vertAlign w:val="subscript"/>
          <w:lang w:eastAsia="zh-CN"/>
        </w:rPr>
        <w:t>i</w:t>
      </w:r>
      <w:r w:rsidRPr="00101AE6">
        <w:rPr>
          <w:rFonts w:ascii="Century Gothic" w:hAnsi="Century Gothic"/>
          <w:lang w:eastAsia="zh-CN"/>
        </w:rPr>
        <w:t>(t)</w:t>
      </w:r>
      <w:r w:rsidRPr="00101AE6">
        <w:rPr>
          <w:rFonts w:ascii="Century Gothic" w:hAnsi="Century Gothic" w:hint="eastAsia"/>
          <w:lang w:eastAsia="zh-CN"/>
        </w:rPr>
        <w:t>的贡献明确相关。</w:t>
      </w:r>
    </w:p>
    <w:p w:rsidR="00101AE6" w:rsidRDefault="00101AE6" w:rsidP="00101AE6">
      <w:pPr>
        <w:pStyle w:val="a7"/>
        <w:numPr>
          <w:ilvl w:val="0"/>
          <w:numId w:val="48"/>
        </w:numPr>
        <w:spacing w:line="360" w:lineRule="exact"/>
        <w:rPr>
          <w:rFonts w:ascii="Century Gothic" w:hAnsi="Century Gothic"/>
          <w:lang w:eastAsia="zh-CN"/>
        </w:rPr>
      </w:pPr>
      <w:r>
        <w:rPr>
          <w:rFonts w:ascii="Century Gothic" w:hAnsi="Century Gothic" w:hint="eastAsia"/>
          <w:b/>
          <w:lang w:eastAsia="zh-CN"/>
        </w:rPr>
        <w:t>期望损失分配公平性</w:t>
      </w:r>
      <w:r>
        <w:rPr>
          <w:rFonts w:ascii="Century Gothic" w:hAnsi="Century Gothic" w:hint="eastAsia"/>
          <w:b/>
          <w:lang w:eastAsia="zh-CN"/>
        </w:rPr>
        <w:t>(</w:t>
      </w:r>
      <w:r>
        <w:rPr>
          <w:rFonts w:ascii="Century Gothic" w:hAnsi="Century Gothic"/>
          <w:b/>
          <w:lang w:eastAsia="zh-CN"/>
        </w:rPr>
        <w:t>regret distribution fairness)</w:t>
      </w:r>
      <w:r>
        <w:rPr>
          <w:rFonts w:ascii="Century Gothic" w:hAnsi="Century Gothic" w:hint="eastAsia"/>
          <w:b/>
          <w:lang w:eastAsia="zh-CN"/>
        </w:rPr>
        <w:t>。</w:t>
      </w:r>
      <w:r w:rsidRPr="00101AE6">
        <w:rPr>
          <w:rFonts w:ascii="Century Gothic" w:hAnsi="Century Gothic" w:hint="eastAsia"/>
          <w:lang w:eastAsia="zh-CN"/>
        </w:rPr>
        <w:t>参与方</w:t>
      </w:r>
      <w:r>
        <w:rPr>
          <w:rFonts w:ascii="Century Gothic" w:hAnsi="Century Gothic" w:hint="eastAsia"/>
          <w:lang w:eastAsia="zh-CN"/>
        </w:rPr>
        <w:t>参与期间的期望损失和时间期望损失应该尽可能的小。</w:t>
      </w:r>
    </w:p>
    <w:p w:rsidR="00101AE6" w:rsidRDefault="00101AE6" w:rsidP="00101AE6">
      <w:pPr>
        <w:pStyle w:val="a7"/>
        <w:numPr>
          <w:ilvl w:val="0"/>
          <w:numId w:val="48"/>
        </w:numPr>
        <w:spacing w:line="360" w:lineRule="exact"/>
        <w:rPr>
          <w:rFonts w:ascii="Century Gothic" w:hAnsi="Century Gothic"/>
          <w:lang w:eastAsia="zh-CN"/>
        </w:rPr>
      </w:pPr>
      <w:r>
        <w:rPr>
          <w:rFonts w:ascii="Century Gothic" w:hAnsi="Century Gothic" w:hint="eastAsia"/>
          <w:b/>
          <w:lang w:eastAsia="zh-CN"/>
        </w:rPr>
        <w:t>期望公平性</w:t>
      </w:r>
      <w:r>
        <w:rPr>
          <w:rFonts w:ascii="Century Gothic" w:hAnsi="Century Gothic" w:hint="eastAsia"/>
          <w:b/>
          <w:lang w:eastAsia="zh-CN"/>
        </w:rPr>
        <w:t>(</w:t>
      </w:r>
      <w:r>
        <w:rPr>
          <w:rFonts w:ascii="Century Gothic" w:hAnsi="Century Gothic"/>
          <w:b/>
          <w:lang w:eastAsia="zh-CN"/>
        </w:rPr>
        <w:t>expectation fairness)</w:t>
      </w:r>
      <w:r>
        <w:rPr>
          <w:rFonts w:ascii="Century Gothic" w:hAnsi="Century Gothic" w:hint="eastAsia"/>
          <w:b/>
          <w:lang w:eastAsia="zh-CN"/>
        </w:rPr>
        <w:t>。</w:t>
      </w:r>
      <w:r w:rsidRPr="00101AE6">
        <w:rPr>
          <w:rFonts w:ascii="Century Gothic" w:hAnsi="Century Gothic" w:hint="eastAsia"/>
          <w:lang w:eastAsia="zh-CN"/>
        </w:rPr>
        <w:t>参与方的期望损失和时间期望损失随时间推移而产生的变化应该尽可能小。</w:t>
      </w:r>
    </w:p>
    <w:p w:rsidR="009E595E" w:rsidRDefault="00101AE6" w:rsidP="00496212">
      <w:pPr>
        <w:spacing w:line="360" w:lineRule="exact"/>
        <w:ind w:firstLine="420"/>
        <w:rPr>
          <w:rFonts w:ascii="Century Gothic" w:hAnsi="Century Gothic"/>
          <w:lang w:eastAsia="zh-CN"/>
        </w:rPr>
      </w:pPr>
      <w:r>
        <w:rPr>
          <w:rFonts w:ascii="Century Gothic" w:hAnsi="Century Gothic" w:hint="eastAsia"/>
          <w:lang w:eastAsia="zh-CN"/>
        </w:rPr>
        <w:lastRenderedPageBreak/>
        <w:t>为了满足全部公平标准，随着时间的推移，联邦应该最大化</w:t>
      </w:r>
      <w:r>
        <w:rPr>
          <w:rFonts w:ascii="Century Gothic" w:hAnsi="Century Gothic"/>
          <w:lang w:eastAsia="zh-CN"/>
        </w:rPr>
        <w:t>”</w:t>
      </w:r>
      <w:r>
        <w:rPr>
          <w:rFonts w:ascii="Century Gothic" w:hAnsi="Century Gothic" w:hint="eastAsia"/>
          <w:lang w:eastAsia="zh-CN"/>
        </w:rPr>
        <w:t>价值减期望损失偏移</w:t>
      </w:r>
      <w:r>
        <w:rPr>
          <w:rFonts w:ascii="Century Gothic" w:hAnsi="Century Gothic" w:hint="eastAsia"/>
          <w:lang w:eastAsia="zh-CN"/>
        </w:rPr>
        <w:t>(</w:t>
      </w:r>
      <w:r>
        <w:rPr>
          <w:rFonts w:ascii="Century Gothic" w:hAnsi="Century Gothic"/>
          <w:lang w:eastAsia="zh-CN"/>
        </w:rPr>
        <w:t>value-minus-regret drift)”</w:t>
      </w:r>
      <w:r>
        <w:rPr>
          <w:rFonts w:ascii="Century Gothic" w:hAnsi="Century Gothic" w:hint="eastAsia"/>
          <w:lang w:eastAsia="zh-CN"/>
        </w:rPr>
        <w:t>目标函数。从参与方的贡献得到的效用集合与两种因素相关：参与方对联邦作出的贡献</w:t>
      </w:r>
      <w:r>
        <w:rPr>
          <w:rFonts w:ascii="Century Gothic" w:hAnsi="Century Gothic" w:hint="eastAsia"/>
          <w:lang w:eastAsia="zh-CN"/>
        </w:rPr>
        <w:t>(q</w:t>
      </w:r>
      <w:r w:rsidRPr="009E595E">
        <w:rPr>
          <w:rFonts w:ascii="Century Gothic" w:hAnsi="Century Gothic"/>
          <w:lang w:eastAsia="zh-CN"/>
        </w:rPr>
        <w:t>i</w:t>
      </w:r>
      <w:r>
        <w:rPr>
          <w:rFonts w:ascii="Century Gothic" w:hAnsi="Century Gothic"/>
          <w:lang w:eastAsia="zh-CN"/>
        </w:rPr>
        <w:t>(t))</w:t>
      </w:r>
      <w:r>
        <w:rPr>
          <w:rFonts w:ascii="Century Gothic" w:hAnsi="Century Gothic" w:hint="eastAsia"/>
          <w:lang w:eastAsia="zh-CN"/>
        </w:rPr>
        <w:t>；参与方</w:t>
      </w:r>
      <w:r>
        <w:rPr>
          <w:rFonts w:ascii="Century Gothic" w:hAnsi="Century Gothic" w:hint="eastAsia"/>
          <w:lang w:eastAsia="zh-CN"/>
        </w:rPr>
        <w:t>i</w:t>
      </w:r>
      <w:r>
        <w:rPr>
          <w:rFonts w:ascii="Century Gothic" w:hAnsi="Century Gothic" w:hint="eastAsia"/>
          <w:lang w:eastAsia="zh-CN"/>
        </w:rPr>
        <w:t>由于自己的贡献</w:t>
      </w:r>
      <w:r>
        <w:rPr>
          <w:rFonts w:ascii="Century Gothic" w:hAnsi="Century Gothic" w:hint="eastAsia"/>
          <w:lang w:eastAsia="zh-CN"/>
        </w:rPr>
        <w:t>(</w:t>
      </w:r>
      <w:r>
        <w:rPr>
          <w:rFonts w:ascii="Century Gothic" w:hAnsi="Century Gothic"/>
          <w:lang w:eastAsia="zh-CN"/>
        </w:rPr>
        <w:t>u</w:t>
      </w:r>
      <w:r w:rsidRPr="009E595E">
        <w:rPr>
          <w:rFonts w:ascii="Century Gothic" w:hAnsi="Century Gothic"/>
          <w:lang w:eastAsia="zh-CN"/>
        </w:rPr>
        <w:t>i</w:t>
      </w:r>
      <w:r>
        <w:rPr>
          <w:rFonts w:ascii="Century Gothic" w:hAnsi="Century Gothic"/>
          <w:lang w:eastAsia="zh-CN"/>
        </w:rPr>
        <w:t>(t))</w:t>
      </w:r>
      <w:r>
        <w:rPr>
          <w:rFonts w:ascii="Century Gothic" w:hAnsi="Century Gothic" w:hint="eastAsia"/>
          <w:lang w:eastAsia="zh-CN"/>
        </w:rPr>
        <w:t>，而从联邦得到的回报。对联邦做出重要贡献的参与方理应得到高回报，这是公平的。</w:t>
      </w:r>
      <w:r w:rsidR="009E595E">
        <w:rPr>
          <w:rFonts w:ascii="Century Gothic" w:hAnsi="Century Gothic" w:hint="eastAsia"/>
          <w:lang w:eastAsia="zh-CN"/>
        </w:rPr>
        <w:t>因此，我们有：</w:t>
      </w:r>
    </w:p>
    <w:p w:rsidR="0001745A" w:rsidRDefault="0001745A" w:rsidP="0001745A">
      <w:pPr>
        <w:spacing w:line="360" w:lineRule="exact"/>
        <w:rPr>
          <w:rFonts w:ascii="Century Gothic" w:hAnsi="Century Gothic"/>
          <w:lang w:eastAsia="zh-CN"/>
        </w:rPr>
      </w:pPr>
    </w:p>
    <w:p w:rsidR="0001745A" w:rsidRPr="001379A6" w:rsidRDefault="0001745A" w:rsidP="001379A6">
      <w:pPr>
        <w:pStyle w:val="2"/>
        <w:spacing w:before="0" w:after="0"/>
        <w:ind w:left="0" w:firstLine="0"/>
        <w:rPr>
          <w:rFonts w:ascii="Microsoft YaHei" w:eastAsia="Microsoft YaHei" w:hAnsi="Microsoft YaHei" w:cs="Microsoft YaHei"/>
        </w:rPr>
      </w:pPr>
      <w:r w:rsidRPr="001379A6">
        <w:rPr>
          <w:rFonts w:ascii="Microsoft YaHei" w:eastAsia="Microsoft YaHei" w:hAnsi="Microsoft YaHei" w:cs="Microsoft YaHei"/>
        </w:rPr>
        <w:t>计算收益评估比重</w:t>
      </w:r>
    </w:p>
    <w:p w:rsidR="0001745A" w:rsidRDefault="0001745A" w:rsidP="0001745A">
      <w:pPr>
        <w:spacing w:line="360" w:lineRule="exact"/>
        <w:rPr>
          <w:rFonts w:ascii="Century Gothic" w:hAnsi="Century Gothic"/>
          <w:lang w:eastAsia="zh-CN"/>
        </w:rPr>
      </w:pPr>
    </w:p>
    <w:p w:rsidR="001379A6" w:rsidRPr="00101AE6" w:rsidRDefault="001379A6" w:rsidP="0001745A">
      <w:pPr>
        <w:spacing w:line="360" w:lineRule="exact"/>
        <w:rPr>
          <w:rFonts w:ascii="Century Gothic" w:hAnsi="Century Gothic" w:hint="eastAsia"/>
          <w:lang w:eastAsia="zh-CN"/>
        </w:rPr>
      </w:pPr>
      <w:r>
        <w:rPr>
          <w:rFonts w:ascii="Century Gothic" w:hAnsi="Century Gothic" w:hint="eastAsia"/>
          <w:lang w:eastAsia="zh-CN"/>
        </w:rPr>
        <w:t>总结</w:t>
      </w:r>
    </w:p>
    <w:sectPr w:rsidR="001379A6" w:rsidRPr="00101AE6" w:rsidSect="005816C2">
      <w:headerReference w:type="default" r:id="rId9"/>
      <w:footerReference w:type="default" r:id="rId10"/>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68AE" w:rsidRDefault="000068AE">
      <w:r>
        <w:separator/>
      </w:r>
    </w:p>
  </w:endnote>
  <w:endnote w:type="continuationSeparator" w:id="0">
    <w:p w:rsidR="000068AE" w:rsidRDefault="000068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Courier New">
    <w:panose1 w:val="02070309020205020404"/>
    <w:charset w:val="00"/>
    <w:family w:val="modern"/>
    <w:pitch w:val="fixed"/>
    <w:sig w:usb0="E0002EFF" w:usb1="C0007843"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Century Gothic">
    <w:altName w:val="Bahnschrift Light"/>
    <w:panose1 w:val="020B05020202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E7B" w:rsidRDefault="00205E7B">
    <w:pPr>
      <w:pStyle w:val="a4"/>
    </w:pPr>
    <w:r>
      <w:fldChar w:fldCharType="begin"/>
    </w:r>
    <w:r>
      <w:instrText xml:space="preserve"> PAGE </w:instrText>
    </w:r>
    <w:r>
      <w:fldChar w:fldCharType="separate"/>
    </w:r>
    <w:r>
      <w:rPr>
        <w:noProof/>
      </w:rPr>
      <w:t>3</w:t>
    </w:r>
    <w:r>
      <w:fldChar w:fldCharType="end"/>
    </w:r>
    <w:r>
      <w:t xml:space="preserve"> </w:t>
    </w:r>
    <w:r>
      <w:tab/>
    </w:r>
    <w:r>
      <w:tab/>
    </w:r>
    <w:r>
      <w:tab/>
    </w:r>
    <w:r>
      <w:tab/>
    </w:r>
    <w:r>
      <w:tab/>
    </w:r>
    <w:r>
      <w:rPr>
        <w:lang w:val="zh-CN"/>
      </w:rPr>
      <w:t xml:space="preserve">                                                                                       </w:t>
    </w:r>
    <w:r>
      <w:rPr>
        <w:rFonts w:ascii="Microsoft YaHei" w:eastAsia="Microsoft YaHei" w:hAnsi="Microsoft YaHei" w:cs="Microsoft YaHei" w:hint="eastAsia"/>
        <w:lang w:val="zh-CN"/>
      </w:rPr>
      <w:t>联邦学习</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68AE" w:rsidRDefault="000068AE">
      <w:r>
        <w:separator/>
      </w:r>
    </w:p>
  </w:footnote>
  <w:footnote w:type="continuationSeparator" w:id="0">
    <w:p w:rsidR="000068AE" w:rsidRDefault="000068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5E7B" w:rsidRDefault="00205E7B" w:rsidP="00975258">
    <w:pPr>
      <w:pStyle w:val="a9"/>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8FCF701" wp14:editId="3B9C8DF2">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hint="eastAsia"/>
        <w:lang w:val="zh-CN" w:eastAsia="zh-CN"/>
      </w:rPr>
      <w:t>联邦学习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FC2F8A"/>
    <w:multiLevelType w:val="hybridMultilevel"/>
    <w:tmpl w:val="8876A370"/>
    <w:lvl w:ilvl="0" w:tplc="C25CE428">
      <w:start w:val="1"/>
      <w:numFmt w:val="decimal"/>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 w15:restartNumberingAfterBreak="0">
    <w:nsid w:val="23B21489"/>
    <w:multiLevelType w:val="hybridMultilevel"/>
    <w:tmpl w:val="F468C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2F4AB5"/>
    <w:multiLevelType w:val="hybridMultilevel"/>
    <w:tmpl w:val="B19E6652"/>
    <w:lvl w:ilvl="0" w:tplc="53CE778C">
      <w:start w:val="1"/>
      <w:numFmt w:val="decimal"/>
      <w:lvlText w:val="%1．"/>
      <w:lvlJc w:val="left"/>
      <w:pPr>
        <w:ind w:left="1140" w:hanging="7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 w15:restartNumberingAfterBreak="0">
    <w:nsid w:val="38012A45"/>
    <w:multiLevelType w:val="hybridMultilevel"/>
    <w:tmpl w:val="F7EE04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4F1D576F"/>
    <w:multiLevelType w:val="hybridMultilevel"/>
    <w:tmpl w:val="A4D62070"/>
    <w:lvl w:ilvl="0" w:tplc="69FAFF1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6"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5E261003"/>
    <w:multiLevelType w:val="multilevel"/>
    <w:tmpl w:val="7A06DB9C"/>
    <w:lvl w:ilvl="0">
      <w:start w:val="1"/>
      <w:numFmt w:val="decimal"/>
      <w:pStyle w:val="1"/>
      <w:lvlText w:val="%1"/>
      <w:lvlJc w:val="left"/>
      <w:pPr>
        <w:ind w:left="432" w:hanging="432"/>
      </w:pPr>
      <w:rPr>
        <w:rFonts w:ascii="Microsoft YaHei" w:hAnsi="Microsoft YaHei" w:hint="eastAsia"/>
      </w:rPr>
    </w:lvl>
    <w:lvl w:ilvl="1">
      <w:start w:val="1"/>
      <w:numFmt w:val="decimal"/>
      <w:pStyle w:val="2"/>
      <w:lvlText w:val="%1.%2"/>
      <w:lvlJc w:val="left"/>
      <w:pPr>
        <w:ind w:left="576" w:hanging="576"/>
      </w:pPr>
      <w:rPr>
        <w:rFonts w:ascii="Microsoft YaHei" w:eastAsiaTheme="majorEastAsia" w:hAnsi="Microsoft YaHei" w:hint="eastAsia"/>
        <w:b w:val="0"/>
        <w:color w:val="5B9BD5" w:themeColor="accent1"/>
        <w:sz w:val="28"/>
      </w:rPr>
    </w:lvl>
    <w:lvl w:ilvl="2">
      <w:start w:val="1"/>
      <w:numFmt w:val="decimal"/>
      <w:pStyle w:val="3"/>
      <w:lvlText w:val="%1.%2.%3"/>
      <w:lvlJc w:val="left"/>
      <w:pPr>
        <w:ind w:left="720" w:hanging="720"/>
      </w:pPr>
      <w:rPr>
        <w:rFonts w:eastAsiaTheme="majorEastAsia"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63951D5C"/>
    <w:multiLevelType w:val="hybridMultilevel"/>
    <w:tmpl w:val="F468C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7CE9575B"/>
    <w:multiLevelType w:val="hybridMultilevel"/>
    <w:tmpl w:val="F7EE04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0"/>
  </w:num>
  <w:num w:numId="2">
    <w:abstractNumId w:val="4"/>
  </w:num>
  <w:num w:numId="3">
    <w:abstractNumId w:val="9"/>
  </w:num>
  <w:num w:numId="4">
    <w:abstractNumId w:val="6"/>
  </w:num>
  <w:num w:numId="5">
    <w:abstractNumId w:val="7"/>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7"/>
  </w:num>
  <w:num w:numId="9">
    <w:abstractNumId w:val="7"/>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 w:numId="19">
    <w:abstractNumId w:val="7"/>
  </w:num>
  <w:num w:numId="20">
    <w:abstractNumId w:val="7"/>
  </w:num>
  <w:num w:numId="21">
    <w:abstractNumId w:val="7"/>
  </w:num>
  <w:num w:numId="22">
    <w:abstractNumId w:val="7"/>
  </w:num>
  <w:num w:numId="23">
    <w:abstractNumId w:val="7"/>
  </w:num>
  <w:num w:numId="24">
    <w:abstractNumId w:val="7"/>
  </w:num>
  <w:num w:numId="25">
    <w:abstractNumId w:val="5"/>
  </w:num>
  <w:num w:numId="26">
    <w:abstractNumId w:val="7"/>
  </w:num>
  <w:num w:numId="27">
    <w:abstractNumId w:val="7"/>
  </w:num>
  <w:num w:numId="28">
    <w:abstractNumId w:val="7"/>
  </w:num>
  <w:num w:numId="29">
    <w:abstractNumId w:val="2"/>
  </w:num>
  <w:num w:numId="30">
    <w:abstractNumId w:val="7"/>
  </w:num>
  <w:num w:numId="31">
    <w:abstractNumId w:val="7"/>
  </w:num>
  <w:num w:numId="32">
    <w:abstractNumId w:val="7"/>
  </w:num>
  <w:num w:numId="33">
    <w:abstractNumId w:val="8"/>
  </w:num>
  <w:num w:numId="34">
    <w:abstractNumId w:val="7"/>
  </w:num>
  <w:num w:numId="35">
    <w:abstractNumId w:val="7"/>
  </w:num>
  <w:num w:numId="36">
    <w:abstractNumId w:val="7"/>
  </w:num>
  <w:num w:numId="37">
    <w:abstractNumId w:val="1"/>
  </w:num>
  <w:num w:numId="38">
    <w:abstractNumId w:val="7"/>
  </w:num>
  <w:num w:numId="39">
    <w:abstractNumId w:val="7"/>
  </w:num>
  <w:num w:numId="40">
    <w:abstractNumId w:val="11"/>
  </w:num>
  <w:num w:numId="41">
    <w:abstractNumId w:val="7"/>
  </w:num>
  <w:num w:numId="42">
    <w:abstractNumId w:val="3"/>
  </w:num>
  <w:num w:numId="43">
    <w:abstractNumId w:val="7"/>
  </w:num>
  <w:num w:numId="44">
    <w:abstractNumId w:val="7"/>
  </w:num>
  <w:num w:numId="45">
    <w:abstractNumId w:val="7"/>
  </w:num>
  <w:num w:numId="46">
    <w:abstractNumId w:val="7"/>
  </w:num>
  <w:num w:numId="47">
    <w:abstractNumId w:val="7"/>
  </w:num>
  <w:num w:numId="48">
    <w:abstractNumId w:val="0"/>
  </w:num>
  <w:num w:numId="49">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49A"/>
    <w:rsid w:val="00001BFB"/>
    <w:rsid w:val="000020BC"/>
    <w:rsid w:val="0000493D"/>
    <w:rsid w:val="00005C2A"/>
    <w:rsid w:val="000068AE"/>
    <w:rsid w:val="000075F3"/>
    <w:rsid w:val="00007FF9"/>
    <w:rsid w:val="0001299E"/>
    <w:rsid w:val="0001309C"/>
    <w:rsid w:val="000142CB"/>
    <w:rsid w:val="0001577B"/>
    <w:rsid w:val="00015965"/>
    <w:rsid w:val="00016393"/>
    <w:rsid w:val="0001745A"/>
    <w:rsid w:val="0001756D"/>
    <w:rsid w:val="0001774A"/>
    <w:rsid w:val="000202E8"/>
    <w:rsid w:val="000206FA"/>
    <w:rsid w:val="000208FA"/>
    <w:rsid w:val="0002268B"/>
    <w:rsid w:val="000229AC"/>
    <w:rsid w:val="00022ED6"/>
    <w:rsid w:val="00026729"/>
    <w:rsid w:val="00027297"/>
    <w:rsid w:val="000275F3"/>
    <w:rsid w:val="000316F2"/>
    <w:rsid w:val="0003219B"/>
    <w:rsid w:val="00032E00"/>
    <w:rsid w:val="00032F3A"/>
    <w:rsid w:val="0003576F"/>
    <w:rsid w:val="0003679F"/>
    <w:rsid w:val="00042DD1"/>
    <w:rsid w:val="00045C42"/>
    <w:rsid w:val="00046037"/>
    <w:rsid w:val="000500B3"/>
    <w:rsid w:val="0005065F"/>
    <w:rsid w:val="00052A71"/>
    <w:rsid w:val="000531AC"/>
    <w:rsid w:val="00054398"/>
    <w:rsid w:val="00055CC4"/>
    <w:rsid w:val="000606DB"/>
    <w:rsid w:val="00061C42"/>
    <w:rsid w:val="00062B93"/>
    <w:rsid w:val="00062E55"/>
    <w:rsid w:val="0006314A"/>
    <w:rsid w:val="00063A26"/>
    <w:rsid w:val="00065FD8"/>
    <w:rsid w:val="00066267"/>
    <w:rsid w:val="000667F1"/>
    <w:rsid w:val="00066CB9"/>
    <w:rsid w:val="00070FA5"/>
    <w:rsid w:val="0007157E"/>
    <w:rsid w:val="00073B50"/>
    <w:rsid w:val="000741A4"/>
    <w:rsid w:val="000744F1"/>
    <w:rsid w:val="00076767"/>
    <w:rsid w:val="000767F0"/>
    <w:rsid w:val="000809DC"/>
    <w:rsid w:val="00082189"/>
    <w:rsid w:val="000838D7"/>
    <w:rsid w:val="00085FEF"/>
    <w:rsid w:val="00086F61"/>
    <w:rsid w:val="000914C8"/>
    <w:rsid w:val="00092FC9"/>
    <w:rsid w:val="00093885"/>
    <w:rsid w:val="000945FE"/>
    <w:rsid w:val="0009486D"/>
    <w:rsid w:val="00096494"/>
    <w:rsid w:val="00096994"/>
    <w:rsid w:val="000A60C9"/>
    <w:rsid w:val="000A7562"/>
    <w:rsid w:val="000A7FA1"/>
    <w:rsid w:val="000B0617"/>
    <w:rsid w:val="000B4B1E"/>
    <w:rsid w:val="000B6346"/>
    <w:rsid w:val="000B713D"/>
    <w:rsid w:val="000B79D1"/>
    <w:rsid w:val="000B7D34"/>
    <w:rsid w:val="000C12CD"/>
    <w:rsid w:val="000C4F44"/>
    <w:rsid w:val="000C6360"/>
    <w:rsid w:val="000C6C33"/>
    <w:rsid w:val="000C7E36"/>
    <w:rsid w:val="000D0376"/>
    <w:rsid w:val="000D1244"/>
    <w:rsid w:val="000D3F45"/>
    <w:rsid w:val="000D7BE2"/>
    <w:rsid w:val="000E07FF"/>
    <w:rsid w:val="000E34A4"/>
    <w:rsid w:val="000E4EBB"/>
    <w:rsid w:val="000E583B"/>
    <w:rsid w:val="000E716D"/>
    <w:rsid w:val="000E7C17"/>
    <w:rsid w:val="000E7C36"/>
    <w:rsid w:val="000F1890"/>
    <w:rsid w:val="000F2EAE"/>
    <w:rsid w:val="000F3954"/>
    <w:rsid w:val="001000E6"/>
    <w:rsid w:val="001007E4"/>
    <w:rsid w:val="0010169F"/>
    <w:rsid w:val="00101AE6"/>
    <w:rsid w:val="00102878"/>
    <w:rsid w:val="00102FA4"/>
    <w:rsid w:val="001056F3"/>
    <w:rsid w:val="00106859"/>
    <w:rsid w:val="00107D94"/>
    <w:rsid w:val="0011000D"/>
    <w:rsid w:val="0011265E"/>
    <w:rsid w:val="00113B55"/>
    <w:rsid w:val="001174A1"/>
    <w:rsid w:val="00117911"/>
    <w:rsid w:val="00120772"/>
    <w:rsid w:val="00121148"/>
    <w:rsid w:val="00122D04"/>
    <w:rsid w:val="001313FE"/>
    <w:rsid w:val="00131ADD"/>
    <w:rsid w:val="00133EF9"/>
    <w:rsid w:val="00134038"/>
    <w:rsid w:val="0013642B"/>
    <w:rsid w:val="00136434"/>
    <w:rsid w:val="0013773D"/>
    <w:rsid w:val="001379A6"/>
    <w:rsid w:val="00137BC5"/>
    <w:rsid w:val="001409BA"/>
    <w:rsid w:val="00140B69"/>
    <w:rsid w:val="00140EF0"/>
    <w:rsid w:val="00141A01"/>
    <w:rsid w:val="00141B8F"/>
    <w:rsid w:val="0014280F"/>
    <w:rsid w:val="0014432E"/>
    <w:rsid w:val="001460A4"/>
    <w:rsid w:val="00147C0F"/>
    <w:rsid w:val="001522FD"/>
    <w:rsid w:val="001540D7"/>
    <w:rsid w:val="001553C5"/>
    <w:rsid w:val="0015690B"/>
    <w:rsid w:val="001626BC"/>
    <w:rsid w:val="00165A7F"/>
    <w:rsid w:val="00166549"/>
    <w:rsid w:val="0017372D"/>
    <w:rsid w:val="0018305A"/>
    <w:rsid w:val="00185118"/>
    <w:rsid w:val="001902C2"/>
    <w:rsid w:val="00190B9C"/>
    <w:rsid w:val="00190BDF"/>
    <w:rsid w:val="001923DB"/>
    <w:rsid w:val="00194305"/>
    <w:rsid w:val="001956D1"/>
    <w:rsid w:val="00196D21"/>
    <w:rsid w:val="001A0E9C"/>
    <w:rsid w:val="001A3846"/>
    <w:rsid w:val="001A42B1"/>
    <w:rsid w:val="001A5D10"/>
    <w:rsid w:val="001B3760"/>
    <w:rsid w:val="001B37EC"/>
    <w:rsid w:val="001C0000"/>
    <w:rsid w:val="001C021F"/>
    <w:rsid w:val="001C07B6"/>
    <w:rsid w:val="001C12C2"/>
    <w:rsid w:val="001C197E"/>
    <w:rsid w:val="001C2D3F"/>
    <w:rsid w:val="001C533A"/>
    <w:rsid w:val="001C5651"/>
    <w:rsid w:val="001C6177"/>
    <w:rsid w:val="001C7C3C"/>
    <w:rsid w:val="001D6D9D"/>
    <w:rsid w:val="001D6EE5"/>
    <w:rsid w:val="001D764A"/>
    <w:rsid w:val="001E06BA"/>
    <w:rsid w:val="001E2CC8"/>
    <w:rsid w:val="001E32C9"/>
    <w:rsid w:val="001E45BF"/>
    <w:rsid w:val="001E706A"/>
    <w:rsid w:val="001F5C86"/>
    <w:rsid w:val="001F5F69"/>
    <w:rsid w:val="0020097A"/>
    <w:rsid w:val="002015C6"/>
    <w:rsid w:val="00202536"/>
    <w:rsid w:val="00203B04"/>
    <w:rsid w:val="00205E7B"/>
    <w:rsid w:val="002064A9"/>
    <w:rsid w:val="002067C4"/>
    <w:rsid w:val="00207A2B"/>
    <w:rsid w:val="002113BE"/>
    <w:rsid w:val="00211E24"/>
    <w:rsid w:val="00212DE0"/>
    <w:rsid w:val="00213B77"/>
    <w:rsid w:val="00214334"/>
    <w:rsid w:val="0022324B"/>
    <w:rsid w:val="00225C4E"/>
    <w:rsid w:val="002278A5"/>
    <w:rsid w:val="00231802"/>
    <w:rsid w:val="002325DC"/>
    <w:rsid w:val="002332E7"/>
    <w:rsid w:val="002338F5"/>
    <w:rsid w:val="00234690"/>
    <w:rsid w:val="00235112"/>
    <w:rsid w:val="00236C17"/>
    <w:rsid w:val="00236EE4"/>
    <w:rsid w:val="002410D4"/>
    <w:rsid w:val="002413A6"/>
    <w:rsid w:val="002425B0"/>
    <w:rsid w:val="00250233"/>
    <w:rsid w:val="00252B77"/>
    <w:rsid w:val="00252EA0"/>
    <w:rsid w:val="00253158"/>
    <w:rsid w:val="0025412B"/>
    <w:rsid w:val="002548C5"/>
    <w:rsid w:val="002559EF"/>
    <w:rsid w:val="00266526"/>
    <w:rsid w:val="00267BEA"/>
    <w:rsid w:val="00271251"/>
    <w:rsid w:val="00272620"/>
    <w:rsid w:val="002731BD"/>
    <w:rsid w:val="0027380F"/>
    <w:rsid w:val="0027550B"/>
    <w:rsid w:val="00275B6F"/>
    <w:rsid w:val="00275C5D"/>
    <w:rsid w:val="00282AD9"/>
    <w:rsid w:val="002833C1"/>
    <w:rsid w:val="00283832"/>
    <w:rsid w:val="00284325"/>
    <w:rsid w:val="00285DDF"/>
    <w:rsid w:val="00290AF9"/>
    <w:rsid w:val="00295815"/>
    <w:rsid w:val="00297B39"/>
    <w:rsid w:val="002A1DD7"/>
    <w:rsid w:val="002A5A7A"/>
    <w:rsid w:val="002B07F5"/>
    <w:rsid w:val="002B2033"/>
    <w:rsid w:val="002B4FC8"/>
    <w:rsid w:val="002B6963"/>
    <w:rsid w:val="002C3648"/>
    <w:rsid w:val="002C381F"/>
    <w:rsid w:val="002C4598"/>
    <w:rsid w:val="002D0802"/>
    <w:rsid w:val="002D0E21"/>
    <w:rsid w:val="002D1060"/>
    <w:rsid w:val="002D131E"/>
    <w:rsid w:val="002D299E"/>
    <w:rsid w:val="002D404F"/>
    <w:rsid w:val="002D4CDA"/>
    <w:rsid w:val="002D79E2"/>
    <w:rsid w:val="002D7B9C"/>
    <w:rsid w:val="002E0C8D"/>
    <w:rsid w:val="002E3041"/>
    <w:rsid w:val="002E5712"/>
    <w:rsid w:val="002E6133"/>
    <w:rsid w:val="002E7802"/>
    <w:rsid w:val="002F60EF"/>
    <w:rsid w:val="003014A6"/>
    <w:rsid w:val="003018FF"/>
    <w:rsid w:val="00301C85"/>
    <w:rsid w:val="00302352"/>
    <w:rsid w:val="00302817"/>
    <w:rsid w:val="00304F65"/>
    <w:rsid w:val="00310E79"/>
    <w:rsid w:val="00311A3C"/>
    <w:rsid w:val="00312177"/>
    <w:rsid w:val="00313973"/>
    <w:rsid w:val="00314097"/>
    <w:rsid w:val="00314734"/>
    <w:rsid w:val="00314DC1"/>
    <w:rsid w:val="0031637A"/>
    <w:rsid w:val="0031663A"/>
    <w:rsid w:val="0032063A"/>
    <w:rsid w:val="00331E39"/>
    <w:rsid w:val="003333D6"/>
    <w:rsid w:val="0033358C"/>
    <w:rsid w:val="0033416E"/>
    <w:rsid w:val="003367BB"/>
    <w:rsid w:val="00337FDD"/>
    <w:rsid w:val="0034349A"/>
    <w:rsid w:val="0034575B"/>
    <w:rsid w:val="003457DB"/>
    <w:rsid w:val="00346EF4"/>
    <w:rsid w:val="003479AF"/>
    <w:rsid w:val="00350873"/>
    <w:rsid w:val="003527F0"/>
    <w:rsid w:val="0035482D"/>
    <w:rsid w:val="003564EA"/>
    <w:rsid w:val="003622E3"/>
    <w:rsid w:val="00362D40"/>
    <w:rsid w:val="00364329"/>
    <w:rsid w:val="00364EB2"/>
    <w:rsid w:val="003677DE"/>
    <w:rsid w:val="00370AED"/>
    <w:rsid w:val="00373A6E"/>
    <w:rsid w:val="00373A92"/>
    <w:rsid w:val="0037529E"/>
    <w:rsid w:val="003778CE"/>
    <w:rsid w:val="0038030B"/>
    <w:rsid w:val="00381953"/>
    <w:rsid w:val="00383ACB"/>
    <w:rsid w:val="00384B8A"/>
    <w:rsid w:val="00386B3F"/>
    <w:rsid w:val="00390D57"/>
    <w:rsid w:val="003924D6"/>
    <w:rsid w:val="003926FE"/>
    <w:rsid w:val="00395ED7"/>
    <w:rsid w:val="0039618C"/>
    <w:rsid w:val="00397D15"/>
    <w:rsid w:val="003A0521"/>
    <w:rsid w:val="003A2FE3"/>
    <w:rsid w:val="003A3303"/>
    <w:rsid w:val="003B0A73"/>
    <w:rsid w:val="003B264C"/>
    <w:rsid w:val="003B450E"/>
    <w:rsid w:val="003C1C14"/>
    <w:rsid w:val="003C2E9C"/>
    <w:rsid w:val="003C3CB3"/>
    <w:rsid w:val="003C56B7"/>
    <w:rsid w:val="003C58C6"/>
    <w:rsid w:val="003D0093"/>
    <w:rsid w:val="003D0544"/>
    <w:rsid w:val="003D0731"/>
    <w:rsid w:val="003D1F92"/>
    <w:rsid w:val="003D2577"/>
    <w:rsid w:val="003D4B29"/>
    <w:rsid w:val="003D4D5D"/>
    <w:rsid w:val="003D57DF"/>
    <w:rsid w:val="003E0BD2"/>
    <w:rsid w:val="003E48DB"/>
    <w:rsid w:val="003E5FDA"/>
    <w:rsid w:val="003E7191"/>
    <w:rsid w:val="003F7BDA"/>
    <w:rsid w:val="004032F3"/>
    <w:rsid w:val="00403C43"/>
    <w:rsid w:val="004049BB"/>
    <w:rsid w:val="004068C5"/>
    <w:rsid w:val="00407AA7"/>
    <w:rsid w:val="004112B8"/>
    <w:rsid w:val="00415CC2"/>
    <w:rsid w:val="004173F5"/>
    <w:rsid w:val="00421914"/>
    <w:rsid w:val="00430273"/>
    <w:rsid w:val="00430650"/>
    <w:rsid w:val="00432067"/>
    <w:rsid w:val="00433A14"/>
    <w:rsid w:val="0043554D"/>
    <w:rsid w:val="0043790F"/>
    <w:rsid w:val="00437C52"/>
    <w:rsid w:val="00443971"/>
    <w:rsid w:val="00445AF0"/>
    <w:rsid w:val="004508B0"/>
    <w:rsid w:val="00454DFF"/>
    <w:rsid w:val="00455C92"/>
    <w:rsid w:val="004560B5"/>
    <w:rsid w:val="0046190B"/>
    <w:rsid w:val="004627A6"/>
    <w:rsid w:val="00464548"/>
    <w:rsid w:val="00464854"/>
    <w:rsid w:val="00465758"/>
    <w:rsid w:val="004736DA"/>
    <w:rsid w:val="0047509C"/>
    <w:rsid w:val="004750CA"/>
    <w:rsid w:val="004754F2"/>
    <w:rsid w:val="004761B6"/>
    <w:rsid w:val="004808EE"/>
    <w:rsid w:val="0048335D"/>
    <w:rsid w:val="00483FFE"/>
    <w:rsid w:val="0048629F"/>
    <w:rsid w:val="00486C1F"/>
    <w:rsid w:val="004903B6"/>
    <w:rsid w:val="00494212"/>
    <w:rsid w:val="00496212"/>
    <w:rsid w:val="004968DA"/>
    <w:rsid w:val="004A0E6D"/>
    <w:rsid w:val="004A13B7"/>
    <w:rsid w:val="004A1B6A"/>
    <w:rsid w:val="004A38C7"/>
    <w:rsid w:val="004A43F0"/>
    <w:rsid w:val="004A61CB"/>
    <w:rsid w:val="004A6654"/>
    <w:rsid w:val="004A7E96"/>
    <w:rsid w:val="004A7EBC"/>
    <w:rsid w:val="004B12A5"/>
    <w:rsid w:val="004B17A1"/>
    <w:rsid w:val="004B19F9"/>
    <w:rsid w:val="004B1A3C"/>
    <w:rsid w:val="004B2336"/>
    <w:rsid w:val="004B3262"/>
    <w:rsid w:val="004B3BA4"/>
    <w:rsid w:val="004B4E94"/>
    <w:rsid w:val="004B6C06"/>
    <w:rsid w:val="004B7B92"/>
    <w:rsid w:val="004C225C"/>
    <w:rsid w:val="004C29B6"/>
    <w:rsid w:val="004C2F17"/>
    <w:rsid w:val="004C2F87"/>
    <w:rsid w:val="004C52D5"/>
    <w:rsid w:val="004D464D"/>
    <w:rsid w:val="004D5D3D"/>
    <w:rsid w:val="004D673A"/>
    <w:rsid w:val="004E0E08"/>
    <w:rsid w:val="004E19D3"/>
    <w:rsid w:val="004E69F8"/>
    <w:rsid w:val="004F1C7A"/>
    <w:rsid w:val="004F25E0"/>
    <w:rsid w:val="005007E7"/>
    <w:rsid w:val="00502A48"/>
    <w:rsid w:val="00502B5D"/>
    <w:rsid w:val="0050692F"/>
    <w:rsid w:val="005128D9"/>
    <w:rsid w:val="00514346"/>
    <w:rsid w:val="00514642"/>
    <w:rsid w:val="005148F0"/>
    <w:rsid w:val="00514B49"/>
    <w:rsid w:val="00514EF1"/>
    <w:rsid w:val="00516CA7"/>
    <w:rsid w:val="00525C6E"/>
    <w:rsid w:val="005265A1"/>
    <w:rsid w:val="005274A1"/>
    <w:rsid w:val="00527BDE"/>
    <w:rsid w:val="0053160E"/>
    <w:rsid w:val="00533DEA"/>
    <w:rsid w:val="00537B10"/>
    <w:rsid w:val="005415CE"/>
    <w:rsid w:val="00541ED8"/>
    <w:rsid w:val="00542190"/>
    <w:rsid w:val="00546DBC"/>
    <w:rsid w:val="00555A8D"/>
    <w:rsid w:val="005567D5"/>
    <w:rsid w:val="00560297"/>
    <w:rsid w:val="00560D5C"/>
    <w:rsid w:val="0056223C"/>
    <w:rsid w:val="005640AA"/>
    <w:rsid w:val="00565388"/>
    <w:rsid w:val="0056691A"/>
    <w:rsid w:val="0057005B"/>
    <w:rsid w:val="00571C80"/>
    <w:rsid w:val="0057297C"/>
    <w:rsid w:val="00574E6C"/>
    <w:rsid w:val="00575A55"/>
    <w:rsid w:val="00577F9C"/>
    <w:rsid w:val="00580B2C"/>
    <w:rsid w:val="005816C2"/>
    <w:rsid w:val="0058192D"/>
    <w:rsid w:val="00583463"/>
    <w:rsid w:val="00587818"/>
    <w:rsid w:val="00591DC8"/>
    <w:rsid w:val="00592BDE"/>
    <w:rsid w:val="0059307E"/>
    <w:rsid w:val="00593134"/>
    <w:rsid w:val="005933C9"/>
    <w:rsid w:val="00597AFC"/>
    <w:rsid w:val="005A01DC"/>
    <w:rsid w:val="005A1DF1"/>
    <w:rsid w:val="005A267B"/>
    <w:rsid w:val="005A38DD"/>
    <w:rsid w:val="005A466C"/>
    <w:rsid w:val="005A4943"/>
    <w:rsid w:val="005A64A9"/>
    <w:rsid w:val="005B3DB7"/>
    <w:rsid w:val="005B498F"/>
    <w:rsid w:val="005B5F86"/>
    <w:rsid w:val="005C0208"/>
    <w:rsid w:val="005C18B3"/>
    <w:rsid w:val="005C3FF1"/>
    <w:rsid w:val="005C437C"/>
    <w:rsid w:val="005C7D5E"/>
    <w:rsid w:val="005D2683"/>
    <w:rsid w:val="005D2B28"/>
    <w:rsid w:val="005D3BE3"/>
    <w:rsid w:val="005D4B19"/>
    <w:rsid w:val="005D5F0B"/>
    <w:rsid w:val="005D67F9"/>
    <w:rsid w:val="005D7F9F"/>
    <w:rsid w:val="005E077B"/>
    <w:rsid w:val="005E536B"/>
    <w:rsid w:val="005E57C6"/>
    <w:rsid w:val="005E7423"/>
    <w:rsid w:val="005F063A"/>
    <w:rsid w:val="005F25A0"/>
    <w:rsid w:val="005F2853"/>
    <w:rsid w:val="005F2DCF"/>
    <w:rsid w:val="005F3211"/>
    <w:rsid w:val="005F491A"/>
    <w:rsid w:val="00603097"/>
    <w:rsid w:val="00603DA5"/>
    <w:rsid w:val="00604174"/>
    <w:rsid w:val="0060626B"/>
    <w:rsid w:val="00610FF2"/>
    <w:rsid w:val="006121EA"/>
    <w:rsid w:val="00614D53"/>
    <w:rsid w:val="006152F5"/>
    <w:rsid w:val="0061687C"/>
    <w:rsid w:val="00620077"/>
    <w:rsid w:val="006221F3"/>
    <w:rsid w:val="00625576"/>
    <w:rsid w:val="00633AC5"/>
    <w:rsid w:val="00635C67"/>
    <w:rsid w:val="00636D2F"/>
    <w:rsid w:val="00640BE9"/>
    <w:rsid w:val="00641609"/>
    <w:rsid w:val="006432E2"/>
    <w:rsid w:val="00643772"/>
    <w:rsid w:val="00643FEE"/>
    <w:rsid w:val="0064465D"/>
    <w:rsid w:val="0064696D"/>
    <w:rsid w:val="00650970"/>
    <w:rsid w:val="006527DE"/>
    <w:rsid w:val="006532A8"/>
    <w:rsid w:val="0065482A"/>
    <w:rsid w:val="00654D22"/>
    <w:rsid w:val="0066000A"/>
    <w:rsid w:val="00660C58"/>
    <w:rsid w:val="006640D5"/>
    <w:rsid w:val="006643FA"/>
    <w:rsid w:val="0066539A"/>
    <w:rsid w:val="006665CF"/>
    <w:rsid w:val="006666D3"/>
    <w:rsid w:val="00667180"/>
    <w:rsid w:val="00667D3B"/>
    <w:rsid w:val="00672532"/>
    <w:rsid w:val="006726AD"/>
    <w:rsid w:val="006731D4"/>
    <w:rsid w:val="00674258"/>
    <w:rsid w:val="0067427F"/>
    <w:rsid w:val="0067435D"/>
    <w:rsid w:val="00675DD2"/>
    <w:rsid w:val="006761E7"/>
    <w:rsid w:val="00676A4F"/>
    <w:rsid w:val="00680A41"/>
    <w:rsid w:val="006815BA"/>
    <w:rsid w:val="006861D2"/>
    <w:rsid w:val="00687DB4"/>
    <w:rsid w:val="00690619"/>
    <w:rsid w:val="006909AE"/>
    <w:rsid w:val="00693D4A"/>
    <w:rsid w:val="00695BB6"/>
    <w:rsid w:val="00696079"/>
    <w:rsid w:val="006A0B25"/>
    <w:rsid w:val="006A0E47"/>
    <w:rsid w:val="006A34E2"/>
    <w:rsid w:val="006A402C"/>
    <w:rsid w:val="006A5E64"/>
    <w:rsid w:val="006A7494"/>
    <w:rsid w:val="006B047F"/>
    <w:rsid w:val="006B0A45"/>
    <w:rsid w:val="006B1F4D"/>
    <w:rsid w:val="006B2D81"/>
    <w:rsid w:val="006B4A47"/>
    <w:rsid w:val="006B74A9"/>
    <w:rsid w:val="006B786C"/>
    <w:rsid w:val="006B7A2B"/>
    <w:rsid w:val="006B7A2C"/>
    <w:rsid w:val="006C6A9A"/>
    <w:rsid w:val="006D10A8"/>
    <w:rsid w:val="006D2DDC"/>
    <w:rsid w:val="006D31CA"/>
    <w:rsid w:val="006D41E3"/>
    <w:rsid w:val="006D6805"/>
    <w:rsid w:val="006D79A6"/>
    <w:rsid w:val="006E00F6"/>
    <w:rsid w:val="006E2B10"/>
    <w:rsid w:val="006E4B32"/>
    <w:rsid w:val="006E4F86"/>
    <w:rsid w:val="006E517D"/>
    <w:rsid w:val="006F29C7"/>
    <w:rsid w:val="006F3395"/>
    <w:rsid w:val="006F4923"/>
    <w:rsid w:val="006F7549"/>
    <w:rsid w:val="0070230F"/>
    <w:rsid w:val="00706C38"/>
    <w:rsid w:val="00707A04"/>
    <w:rsid w:val="00710EDC"/>
    <w:rsid w:val="00711479"/>
    <w:rsid w:val="00711A74"/>
    <w:rsid w:val="0071385F"/>
    <w:rsid w:val="007174B1"/>
    <w:rsid w:val="00720D9E"/>
    <w:rsid w:val="007243B0"/>
    <w:rsid w:val="00724737"/>
    <w:rsid w:val="00726020"/>
    <w:rsid w:val="0073078F"/>
    <w:rsid w:val="00733812"/>
    <w:rsid w:val="00735915"/>
    <w:rsid w:val="00737454"/>
    <w:rsid w:val="00741D34"/>
    <w:rsid w:val="00745065"/>
    <w:rsid w:val="00746E42"/>
    <w:rsid w:val="007474D6"/>
    <w:rsid w:val="007556F7"/>
    <w:rsid w:val="00756288"/>
    <w:rsid w:val="00761364"/>
    <w:rsid w:val="00767AB8"/>
    <w:rsid w:val="00767B4C"/>
    <w:rsid w:val="00771B2B"/>
    <w:rsid w:val="007735A9"/>
    <w:rsid w:val="00774C0E"/>
    <w:rsid w:val="00774DF7"/>
    <w:rsid w:val="00775B27"/>
    <w:rsid w:val="00776619"/>
    <w:rsid w:val="00777AEC"/>
    <w:rsid w:val="00780163"/>
    <w:rsid w:val="00785309"/>
    <w:rsid w:val="00786B07"/>
    <w:rsid w:val="0079355E"/>
    <w:rsid w:val="00796725"/>
    <w:rsid w:val="00797004"/>
    <w:rsid w:val="00797EDC"/>
    <w:rsid w:val="007A09CE"/>
    <w:rsid w:val="007A0B4F"/>
    <w:rsid w:val="007A1FF2"/>
    <w:rsid w:val="007A3299"/>
    <w:rsid w:val="007A4040"/>
    <w:rsid w:val="007A6BCB"/>
    <w:rsid w:val="007A6D88"/>
    <w:rsid w:val="007B44C1"/>
    <w:rsid w:val="007B4D01"/>
    <w:rsid w:val="007B5D3A"/>
    <w:rsid w:val="007B614D"/>
    <w:rsid w:val="007B6657"/>
    <w:rsid w:val="007B6C7B"/>
    <w:rsid w:val="007C06EE"/>
    <w:rsid w:val="007C0785"/>
    <w:rsid w:val="007C11F7"/>
    <w:rsid w:val="007C14FB"/>
    <w:rsid w:val="007C1AED"/>
    <w:rsid w:val="007C1C70"/>
    <w:rsid w:val="007C4ADF"/>
    <w:rsid w:val="007C66F9"/>
    <w:rsid w:val="007C6A64"/>
    <w:rsid w:val="007D00C6"/>
    <w:rsid w:val="007D2627"/>
    <w:rsid w:val="007D5B20"/>
    <w:rsid w:val="007D648F"/>
    <w:rsid w:val="007D68E9"/>
    <w:rsid w:val="007D7899"/>
    <w:rsid w:val="007E25FA"/>
    <w:rsid w:val="007E47C6"/>
    <w:rsid w:val="007E5AEF"/>
    <w:rsid w:val="007E69D8"/>
    <w:rsid w:val="007E7117"/>
    <w:rsid w:val="007E78FD"/>
    <w:rsid w:val="007F215E"/>
    <w:rsid w:val="007F51B2"/>
    <w:rsid w:val="007F5E32"/>
    <w:rsid w:val="007F7BF7"/>
    <w:rsid w:val="0080014B"/>
    <w:rsid w:val="00800882"/>
    <w:rsid w:val="00800FD1"/>
    <w:rsid w:val="008033D5"/>
    <w:rsid w:val="00803A4C"/>
    <w:rsid w:val="00804987"/>
    <w:rsid w:val="00810F7A"/>
    <w:rsid w:val="00811776"/>
    <w:rsid w:val="00811EE1"/>
    <w:rsid w:val="008120B2"/>
    <w:rsid w:val="00814874"/>
    <w:rsid w:val="008148A5"/>
    <w:rsid w:val="00814CC6"/>
    <w:rsid w:val="00822087"/>
    <w:rsid w:val="00824CC9"/>
    <w:rsid w:val="00827259"/>
    <w:rsid w:val="008302A7"/>
    <w:rsid w:val="00830A65"/>
    <w:rsid w:val="00832102"/>
    <w:rsid w:val="00832BE7"/>
    <w:rsid w:val="00833564"/>
    <w:rsid w:val="00833BC1"/>
    <w:rsid w:val="0083581B"/>
    <w:rsid w:val="0083632C"/>
    <w:rsid w:val="008402FF"/>
    <w:rsid w:val="0084353E"/>
    <w:rsid w:val="0084756A"/>
    <w:rsid w:val="00850E04"/>
    <w:rsid w:val="008529A3"/>
    <w:rsid w:val="008543C1"/>
    <w:rsid w:val="00855EB5"/>
    <w:rsid w:val="00855FB8"/>
    <w:rsid w:val="00861A7B"/>
    <w:rsid w:val="00863653"/>
    <w:rsid w:val="00863662"/>
    <w:rsid w:val="00863667"/>
    <w:rsid w:val="00863976"/>
    <w:rsid w:val="0086414D"/>
    <w:rsid w:val="008644EE"/>
    <w:rsid w:val="00870757"/>
    <w:rsid w:val="0087166F"/>
    <w:rsid w:val="008736B4"/>
    <w:rsid w:val="008757C7"/>
    <w:rsid w:val="008835AC"/>
    <w:rsid w:val="008841BC"/>
    <w:rsid w:val="00884A0C"/>
    <w:rsid w:val="0088736A"/>
    <w:rsid w:val="00887ED4"/>
    <w:rsid w:val="00890944"/>
    <w:rsid w:val="00890FB9"/>
    <w:rsid w:val="008912FC"/>
    <w:rsid w:val="00891F3B"/>
    <w:rsid w:val="00892392"/>
    <w:rsid w:val="00894D65"/>
    <w:rsid w:val="0089790D"/>
    <w:rsid w:val="008A067B"/>
    <w:rsid w:val="008A0815"/>
    <w:rsid w:val="008A0C9E"/>
    <w:rsid w:val="008A1FF1"/>
    <w:rsid w:val="008A7DC2"/>
    <w:rsid w:val="008B0596"/>
    <w:rsid w:val="008B0A67"/>
    <w:rsid w:val="008C015A"/>
    <w:rsid w:val="008C0299"/>
    <w:rsid w:val="008C14F9"/>
    <w:rsid w:val="008C198F"/>
    <w:rsid w:val="008C26E0"/>
    <w:rsid w:val="008C3799"/>
    <w:rsid w:val="008C39D7"/>
    <w:rsid w:val="008C44CF"/>
    <w:rsid w:val="008C64A9"/>
    <w:rsid w:val="008C7488"/>
    <w:rsid w:val="008C77C2"/>
    <w:rsid w:val="008D0FDE"/>
    <w:rsid w:val="008D31B8"/>
    <w:rsid w:val="008D6121"/>
    <w:rsid w:val="008D68A0"/>
    <w:rsid w:val="008D74E0"/>
    <w:rsid w:val="008D7C4B"/>
    <w:rsid w:val="008E0602"/>
    <w:rsid w:val="008E5F08"/>
    <w:rsid w:val="008F409D"/>
    <w:rsid w:val="008F4E93"/>
    <w:rsid w:val="008F5229"/>
    <w:rsid w:val="008F60E3"/>
    <w:rsid w:val="008F6A61"/>
    <w:rsid w:val="00900E0E"/>
    <w:rsid w:val="009016EC"/>
    <w:rsid w:val="00910480"/>
    <w:rsid w:val="00910EFD"/>
    <w:rsid w:val="009134FC"/>
    <w:rsid w:val="0091476E"/>
    <w:rsid w:val="00915731"/>
    <w:rsid w:val="00917110"/>
    <w:rsid w:val="00917841"/>
    <w:rsid w:val="00920DFE"/>
    <w:rsid w:val="009228FF"/>
    <w:rsid w:val="009230D9"/>
    <w:rsid w:val="00923C18"/>
    <w:rsid w:val="00923E7E"/>
    <w:rsid w:val="00923EC4"/>
    <w:rsid w:val="00926FBB"/>
    <w:rsid w:val="0093071A"/>
    <w:rsid w:val="00931BCD"/>
    <w:rsid w:val="00931F8F"/>
    <w:rsid w:val="00933122"/>
    <w:rsid w:val="00937202"/>
    <w:rsid w:val="00937E32"/>
    <w:rsid w:val="009404A2"/>
    <w:rsid w:val="00940CF2"/>
    <w:rsid w:val="00941082"/>
    <w:rsid w:val="00943C00"/>
    <w:rsid w:val="00943CC2"/>
    <w:rsid w:val="00947C30"/>
    <w:rsid w:val="00952C7F"/>
    <w:rsid w:val="00962596"/>
    <w:rsid w:val="00963520"/>
    <w:rsid w:val="0096438D"/>
    <w:rsid w:val="00964928"/>
    <w:rsid w:val="00964D9F"/>
    <w:rsid w:val="00967208"/>
    <w:rsid w:val="00967DE4"/>
    <w:rsid w:val="009706B5"/>
    <w:rsid w:val="0097115A"/>
    <w:rsid w:val="00973C90"/>
    <w:rsid w:val="00975145"/>
    <w:rsid w:val="00975258"/>
    <w:rsid w:val="00976581"/>
    <w:rsid w:val="009808DA"/>
    <w:rsid w:val="009813AB"/>
    <w:rsid w:val="00985197"/>
    <w:rsid w:val="00985BF3"/>
    <w:rsid w:val="009910FC"/>
    <w:rsid w:val="009927BA"/>
    <w:rsid w:val="00992A15"/>
    <w:rsid w:val="00992CB7"/>
    <w:rsid w:val="00992F19"/>
    <w:rsid w:val="009A0518"/>
    <w:rsid w:val="009A09CF"/>
    <w:rsid w:val="009A115A"/>
    <w:rsid w:val="009A15E3"/>
    <w:rsid w:val="009A17C2"/>
    <w:rsid w:val="009A6A32"/>
    <w:rsid w:val="009A6DFE"/>
    <w:rsid w:val="009A747A"/>
    <w:rsid w:val="009A78AE"/>
    <w:rsid w:val="009B4BD7"/>
    <w:rsid w:val="009C085E"/>
    <w:rsid w:val="009C0B50"/>
    <w:rsid w:val="009C20BF"/>
    <w:rsid w:val="009C289B"/>
    <w:rsid w:val="009C28B7"/>
    <w:rsid w:val="009C2910"/>
    <w:rsid w:val="009C44DB"/>
    <w:rsid w:val="009C4711"/>
    <w:rsid w:val="009D02FE"/>
    <w:rsid w:val="009D110D"/>
    <w:rsid w:val="009D4A5A"/>
    <w:rsid w:val="009D4CAF"/>
    <w:rsid w:val="009D512B"/>
    <w:rsid w:val="009D7466"/>
    <w:rsid w:val="009D76CF"/>
    <w:rsid w:val="009E3E9D"/>
    <w:rsid w:val="009E4601"/>
    <w:rsid w:val="009E4A6B"/>
    <w:rsid w:val="009E5283"/>
    <w:rsid w:val="009E595E"/>
    <w:rsid w:val="009E59FB"/>
    <w:rsid w:val="009E7C80"/>
    <w:rsid w:val="009F194E"/>
    <w:rsid w:val="009F4CF6"/>
    <w:rsid w:val="009F5320"/>
    <w:rsid w:val="009F5B0B"/>
    <w:rsid w:val="009F7DE6"/>
    <w:rsid w:val="00A02FF6"/>
    <w:rsid w:val="00A03211"/>
    <w:rsid w:val="00A0321A"/>
    <w:rsid w:val="00A04452"/>
    <w:rsid w:val="00A0630F"/>
    <w:rsid w:val="00A11713"/>
    <w:rsid w:val="00A17FC4"/>
    <w:rsid w:val="00A225D0"/>
    <w:rsid w:val="00A2404A"/>
    <w:rsid w:val="00A24E40"/>
    <w:rsid w:val="00A359DE"/>
    <w:rsid w:val="00A3686B"/>
    <w:rsid w:val="00A372A6"/>
    <w:rsid w:val="00A40FF7"/>
    <w:rsid w:val="00A42380"/>
    <w:rsid w:val="00A507DA"/>
    <w:rsid w:val="00A531F2"/>
    <w:rsid w:val="00A549F2"/>
    <w:rsid w:val="00A567F9"/>
    <w:rsid w:val="00A568B5"/>
    <w:rsid w:val="00A5729D"/>
    <w:rsid w:val="00A5738D"/>
    <w:rsid w:val="00A614A7"/>
    <w:rsid w:val="00A660F7"/>
    <w:rsid w:val="00A70AED"/>
    <w:rsid w:val="00A70C3E"/>
    <w:rsid w:val="00A71888"/>
    <w:rsid w:val="00A763CE"/>
    <w:rsid w:val="00A76B56"/>
    <w:rsid w:val="00A77BC4"/>
    <w:rsid w:val="00A803C1"/>
    <w:rsid w:val="00A81C48"/>
    <w:rsid w:val="00A837F1"/>
    <w:rsid w:val="00A85B53"/>
    <w:rsid w:val="00A85F12"/>
    <w:rsid w:val="00A87375"/>
    <w:rsid w:val="00A87C00"/>
    <w:rsid w:val="00A91101"/>
    <w:rsid w:val="00A913FB"/>
    <w:rsid w:val="00A92512"/>
    <w:rsid w:val="00A95164"/>
    <w:rsid w:val="00A95DE1"/>
    <w:rsid w:val="00A96E2C"/>
    <w:rsid w:val="00AA1FDF"/>
    <w:rsid w:val="00AA3C16"/>
    <w:rsid w:val="00AA5517"/>
    <w:rsid w:val="00AA59A9"/>
    <w:rsid w:val="00AA5E3A"/>
    <w:rsid w:val="00AA7537"/>
    <w:rsid w:val="00AB36F8"/>
    <w:rsid w:val="00AB3CD9"/>
    <w:rsid w:val="00AC02FD"/>
    <w:rsid w:val="00AC1FCB"/>
    <w:rsid w:val="00AC32FB"/>
    <w:rsid w:val="00AD191F"/>
    <w:rsid w:val="00AD2766"/>
    <w:rsid w:val="00AD3E15"/>
    <w:rsid w:val="00AD5304"/>
    <w:rsid w:val="00AD5F76"/>
    <w:rsid w:val="00AE000E"/>
    <w:rsid w:val="00AE0A0B"/>
    <w:rsid w:val="00AE4E09"/>
    <w:rsid w:val="00AE5B85"/>
    <w:rsid w:val="00AE63C7"/>
    <w:rsid w:val="00AE7284"/>
    <w:rsid w:val="00AF01EA"/>
    <w:rsid w:val="00AF0870"/>
    <w:rsid w:val="00AF2A5E"/>
    <w:rsid w:val="00AF3B6B"/>
    <w:rsid w:val="00AF3BA5"/>
    <w:rsid w:val="00AF511B"/>
    <w:rsid w:val="00AF5262"/>
    <w:rsid w:val="00AF7895"/>
    <w:rsid w:val="00B01E25"/>
    <w:rsid w:val="00B03540"/>
    <w:rsid w:val="00B036F4"/>
    <w:rsid w:val="00B042D8"/>
    <w:rsid w:val="00B047C6"/>
    <w:rsid w:val="00B05887"/>
    <w:rsid w:val="00B1071C"/>
    <w:rsid w:val="00B12B32"/>
    <w:rsid w:val="00B13D09"/>
    <w:rsid w:val="00B162A4"/>
    <w:rsid w:val="00B20D25"/>
    <w:rsid w:val="00B2678F"/>
    <w:rsid w:val="00B26F03"/>
    <w:rsid w:val="00B27D6A"/>
    <w:rsid w:val="00B313CE"/>
    <w:rsid w:val="00B34A17"/>
    <w:rsid w:val="00B4062F"/>
    <w:rsid w:val="00B42A4C"/>
    <w:rsid w:val="00B45107"/>
    <w:rsid w:val="00B5113F"/>
    <w:rsid w:val="00B51324"/>
    <w:rsid w:val="00B52D6F"/>
    <w:rsid w:val="00B54C04"/>
    <w:rsid w:val="00B55416"/>
    <w:rsid w:val="00B563CB"/>
    <w:rsid w:val="00B56528"/>
    <w:rsid w:val="00B613AC"/>
    <w:rsid w:val="00B6386A"/>
    <w:rsid w:val="00B64B37"/>
    <w:rsid w:val="00B65AD0"/>
    <w:rsid w:val="00B7013A"/>
    <w:rsid w:val="00B710C9"/>
    <w:rsid w:val="00B7399A"/>
    <w:rsid w:val="00B764F0"/>
    <w:rsid w:val="00B81B1B"/>
    <w:rsid w:val="00B8238E"/>
    <w:rsid w:val="00B84357"/>
    <w:rsid w:val="00B9072A"/>
    <w:rsid w:val="00B93398"/>
    <w:rsid w:val="00B934C5"/>
    <w:rsid w:val="00B93621"/>
    <w:rsid w:val="00BA2308"/>
    <w:rsid w:val="00BA26AB"/>
    <w:rsid w:val="00BA2DDF"/>
    <w:rsid w:val="00BA3D23"/>
    <w:rsid w:val="00BA4D2C"/>
    <w:rsid w:val="00BA5DBF"/>
    <w:rsid w:val="00BA790B"/>
    <w:rsid w:val="00BA7EA8"/>
    <w:rsid w:val="00BA7FD5"/>
    <w:rsid w:val="00BB4423"/>
    <w:rsid w:val="00BB4A3E"/>
    <w:rsid w:val="00BB589D"/>
    <w:rsid w:val="00BC374D"/>
    <w:rsid w:val="00BC383B"/>
    <w:rsid w:val="00BC5AEA"/>
    <w:rsid w:val="00BD1D99"/>
    <w:rsid w:val="00BD32D9"/>
    <w:rsid w:val="00BE0235"/>
    <w:rsid w:val="00BE2737"/>
    <w:rsid w:val="00BE2E02"/>
    <w:rsid w:val="00BE4E2D"/>
    <w:rsid w:val="00BE7296"/>
    <w:rsid w:val="00BF02B8"/>
    <w:rsid w:val="00BF1492"/>
    <w:rsid w:val="00BF695C"/>
    <w:rsid w:val="00BF72D9"/>
    <w:rsid w:val="00C013B6"/>
    <w:rsid w:val="00C01A64"/>
    <w:rsid w:val="00C032B5"/>
    <w:rsid w:val="00C03696"/>
    <w:rsid w:val="00C0398B"/>
    <w:rsid w:val="00C04045"/>
    <w:rsid w:val="00C05898"/>
    <w:rsid w:val="00C05A13"/>
    <w:rsid w:val="00C06689"/>
    <w:rsid w:val="00C07D09"/>
    <w:rsid w:val="00C10667"/>
    <w:rsid w:val="00C12501"/>
    <w:rsid w:val="00C1444D"/>
    <w:rsid w:val="00C1571A"/>
    <w:rsid w:val="00C1753B"/>
    <w:rsid w:val="00C20E28"/>
    <w:rsid w:val="00C219DA"/>
    <w:rsid w:val="00C2229B"/>
    <w:rsid w:val="00C23101"/>
    <w:rsid w:val="00C267A1"/>
    <w:rsid w:val="00C26B7D"/>
    <w:rsid w:val="00C2795A"/>
    <w:rsid w:val="00C27D12"/>
    <w:rsid w:val="00C3198C"/>
    <w:rsid w:val="00C352FA"/>
    <w:rsid w:val="00C36E26"/>
    <w:rsid w:val="00C40C41"/>
    <w:rsid w:val="00C41DC3"/>
    <w:rsid w:val="00C42D1B"/>
    <w:rsid w:val="00C43A6E"/>
    <w:rsid w:val="00C46BA1"/>
    <w:rsid w:val="00C5163D"/>
    <w:rsid w:val="00C51D9F"/>
    <w:rsid w:val="00C542E0"/>
    <w:rsid w:val="00C5610B"/>
    <w:rsid w:val="00C6341D"/>
    <w:rsid w:val="00C67F1D"/>
    <w:rsid w:val="00C70401"/>
    <w:rsid w:val="00C70689"/>
    <w:rsid w:val="00C70E71"/>
    <w:rsid w:val="00C711EC"/>
    <w:rsid w:val="00C73816"/>
    <w:rsid w:val="00C773B5"/>
    <w:rsid w:val="00C77571"/>
    <w:rsid w:val="00C8118E"/>
    <w:rsid w:val="00C8118F"/>
    <w:rsid w:val="00C82756"/>
    <w:rsid w:val="00C835B3"/>
    <w:rsid w:val="00C84A45"/>
    <w:rsid w:val="00C84CA5"/>
    <w:rsid w:val="00C851B7"/>
    <w:rsid w:val="00C913F1"/>
    <w:rsid w:val="00C93E9D"/>
    <w:rsid w:val="00C94648"/>
    <w:rsid w:val="00C94799"/>
    <w:rsid w:val="00C95124"/>
    <w:rsid w:val="00C969F3"/>
    <w:rsid w:val="00C96E8F"/>
    <w:rsid w:val="00CA16B2"/>
    <w:rsid w:val="00CA5192"/>
    <w:rsid w:val="00CA5CFF"/>
    <w:rsid w:val="00CB0EBD"/>
    <w:rsid w:val="00CB56E3"/>
    <w:rsid w:val="00CC0D6E"/>
    <w:rsid w:val="00CC342B"/>
    <w:rsid w:val="00CC49B1"/>
    <w:rsid w:val="00CC5155"/>
    <w:rsid w:val="00CC6951"/>
    <w:rsid w:val="00CC6B93"/>
    <w:rsid w:val="00CD1640"/>
    <w:rsid w:val="00CD1E0F"/>
    <w:rsid w:val="00CD3E1E"/>
    <w:rsid w:val="00CD44A4"/>
    <w:rsid w:val="00CD4945"/>
    <w:rsid w:val="00CD6AD9"/>
    <w:rsid w:val="00CD7042"/>
    <w:rsid w:val="00CE0482"/>
    <w:rsid w:val="00CE2C8A"/>
    <w:rsid w:val="00CE4BB9"/>
    <w:rsid w:val="00CE63D7"/>
    <w:rsid w:val="00CF000E"/>
    <w:rsid w:val="00CF1D01"/>
    <w:rsid w:val="00CF6A51"/>
    <w:rsid w:val="00CF6B47"/>
    <w:rsid w:val="00CF7DD4"/>
    <w:rsid w:val="00D0124B"/>
    <w:rsid w:val="00D0535A"/>
    <w:rsid w:val="00D069E2"/>
    <w:rsid w:val="00D12829"/>
    <w:rsid w:val="00D1744D"/>
    <w:rsid w:val="00D210C9"/>
    <w:rsid w:val="00D21BA0"/>
    <w:rsid w:val="00D224FF"/>
    <w:rsid w:val="00D23853"/>
    <w:rsid w:val="00D248B2"/>
    <w:rsid w:val="00D2621C"/>
    <w:rsid w:val="00D269A1"/>
    <w:rsid w:val="00D278CF"/>
    <w:rsid w:val="00D30851"/>
    <w:rsid w:val="00D31207"/>
    <w:rsid w:val="00D3128A"/>
    <w:rsid w:val="00D336E1"/>
    <w:rsid w:val="00D36BE4"/>
    <w:rsid w:val="00D36EA8"/>
    <w:rsid w:val="00D37795"/>
    <w:rsid w:val="00D442AB"/>
    <w:rsid w:val="00D46280"/>
    <w:rsid w:val="00D462AE"/>
    <w:rsid w:val="00D5022E"/>
    <w:rsid w:val="00D50D17"/>
    <w:rsid w:val="00D537CA"/>
    <w:rsid w:val="00D566B9"/>
    <w:rsid w:val="00D5718F"/>
    <w:rsid w:val="00D5775C"/>
    <w:rsid w:val="00D60993"/>
    <w:rsid w:val="00D62D37"/>
    <w:rsid w:val="00D64B1C"/>
    <w:rsid w:val="00D719BF"/>
    <w:rsid w:val="00D73E4F"/>
    <w:rsid w:val="00D76C17"/>
    <w:rsid w:val="00D770A8"/>
    <w:rsid w:val="00D80C92"/>
    <w:rsid w:val="00D8144F"/>
    <w:rsid w:val="00D85ECB"/>
    <w:rsid w:val="00D87E23"/>
    <w:rsid w:val="00D87E5E"/>
    <w:rsid w:val="00D90939"/>
    <w:rsid w:val="00D918F7"/>
    <w:rsid w:val="00D91CF9"/>
    <w:rsid w:val="00D92374"/>
    <w:rsid w:val="00D945BF"/>
    <w:rsid w:val="00D9544C"/>
    <w:rsid w:val="00D95925"/>
    <w:rsid w:val="00D96B0E"/>
    <w:rsid w:val="00D970B6"/>
    <w:rsid w:val="00D970F7"/>
    <w:rsid w:val="00DA03C1"/>
    <w:rsid w:val="00DA1272"/>
    <w:rsid w:val="00DA15EF"/>
    <w:rsid w:val="00DA29B6"/>
    <w:rsid w:val="00DA436D"/>
    <w:rsid w:val="00DA5097"/>
    <w:rsid w:val="00DA7BFF"/>
    <w:rsid w:val="00DB04F3"/>
    <w:rsid w:val="00DB2C79"/>
    <w:rsid w:val="00DB36FA"/>
    <w:rsid w:val="00DB3A18"/>
    <w:rsid w:val="00DB4F11"/>
    <w:rsid w:val="00DB5E79"/>
    <w:rsid w:val="00DC2297"/>
    <w:rsid w:val="00DC244B"/>
    <w:rsid w:val="00DC5179"/>
    <w:rsid w:val="00DC6A90"/>
    <w:rsid w:val="00DD3170"/>
    <w:rsid w:val="00DD3C93"/>
    <w:rsid w:val="00DD3F0C"/>
    <w:rsid w:val="00DD4BE1"/>
    <w:rsid w:val="00DD4EA3"/>
    <w:rsid w:val="00DD5BCC"/>
    <w:rsid w:val="00DD6413"/>
    <w:rsid w:val="00DD6A1C"/>
    <w:rsid w:val="00DE00F7"/>
    <w:rsid w:val="00DE1F84"/>
    <w:rsid w:val="00DE3CC7"/>
    <w:rsid w:val="00DE3D0E"/>
    <w:rsid w:val="00DE5EE7"/>
    <w:rsid w:val="00DE7FD3"/>
    <w:rsid w:val="00DF01D4"/>
    <w:rsid w:val="00DF062E"/>
    <w:rsid w:val="00DF099F"/>
    <w:rsid w:val="00DF1204"/>
    <w:rsid w:val="00DF192D"/>
    <w:rsid w:val="00DF2D16"/>
    <w:rsid w:val="00DF35A6"/>
    <w:rsid w:val="00E05BF3"/>
    <w:rsid w:val="00E07EDA"/>
    <w:rsid w:val="00E10926"/>
    <w:rsid w:val="00E1240F"/>
    <w:rsid w:val="00E13FF8"/>
    <w:rsid w:val="00E149A4"/>
    <w:rsid w:val="00E1788A"/>
    <w:rsid w:val="00E2292F"/>
    <w:rsid w:val="00E251D8"/>
    <w:rsid w:val="00E25435"/>
    <w:rsid w:val="00E312A0"/>
    <w:rsid w:val="00E32D2D"/>
    <w:rsid w:val="00E357A4"/>
    <w:rsid w:val="00E35E55"/>
    <w:rsid w:val="00E3665D"/>
    <w:rsid w:val="00E37E9C"/>
    <w:rsid w:val="00E44AD1"/>
    <w:rsid w:val="00E45112"/>
    <w:rsid w:val="00E4591A"/>
    <w:rsid w:val="00E50C36"/>
    <w:rsid w:val="00E53978"/>
    <w:rsid w:val="00E53AC1"/>
    <w:rsid w:val="00E55351"/>
    <w:rsid w:val="00E563A0"/>
    <w:rsid w:val="00E566CD"/>
    <w:rsid w:val="00E60488"/>
    <w:rsid w:val="00E62299"/>
    <w:rsid w:val="00E63F3C"/>
    <w:rsid w:val="00E646E7"/>
    <w:rsid w:val="00E64A5B"/>
    <w:rsid w:val="00E676C9"/>
    <w:rsid w:val="00E67B51"/>
    <w:rsid w:val="00E702EE"/>
    <w:rsid w:val="00E7065E"/>
    <w:rsid w:val="00E70D13"/>
    <w:rsid w:val="00E7447B"/>
    <w:rsid w:val="00E76F4C"/>
    <w:rsid w:val="00E84AF0"/>
    <w:rsid w:val="00E87300"/>
    <w:rsid w:val="00E9219B"/>
    <w:rsid w:val="00E947C1"/>
    <w:rsid w:val="00E96289"/>
    <w:rsid w:val="00E973D0"/>
    <w:rsid w:val="00E97BE1"/>
    <w:rsid w:val="00EA1C75"/>
    <w:rsid w:val="00EA1E1A"/>
    <w:rsid w:val="00EA3D42"/>
    <w:rsid w:val="00EA609F"/>
    <w:rsid w:val="00EA6124"/>
    <w:rsid w:val="00EB0BAF"/>
    <w:rsid w:val="00EB616A"/>
    <w:rsid w:val="00EB6DCF"/>
    <w:rsid w:val="00EC0C2A"/>
    <w:rsid w:val="00EC38DE"/>
    <w:rsid w:val="00EC3DBF"/>
    <w:rsid w:val="00EC598C"/>
    <w:rsid w:val="00EC6589"/>
    <w:rsid w:val="00ED0568"/>
    <w:rsid w:val="00ED23C8"/>
    <w:rsid w:val="00ED5627"/>
    <w:rsid w:val="00ED71BA"/>
    <w:rsid w:val="00EE212A"/>
    <w:rsid w:val="00EE27D3"/>
    <w:rsid w:val="00EE3083"/>
    <w:rsid w:val="00EE38F1"/>
    <w:rsid w:val="00EE3955"/>
    <w:rsid w:val="00EE3D22"/>
    <w:rsid w:val="00EE3DE2"/>
    <w:rsid w:val="00EE4EC1"/>
    <w:rsid w:val="00EE6CBC"/>
    <w:rsid w:val="00EF11BD"/>
    <w:rsid w:val="00EF3A4C"/>
    <w:rsid w:val="00EF5675"/>
    <w:rsid w:val="00EF79A9"/>
    <w:rsid w:val="00F0032B"/>
    <w:rsid w:val="00F01B22"/>
    <w:rsid w:val="00F04536"/>
    <w:rsid w:val="00F052C9"/>
    <w:rsid w:val="00F0541D"/>
    <w:rsid w:val="00F06A17"/>
    <w:rsid w:val="00F079D0"/>
    <w:rsid w:val="00F1017F"/>
    <w:rsid w:val="00F10A1B"/>
    <w:rsid w:val="00F115A9"/>
    <w:rsid w:val="00F11991"/>
    <w:rsid w:val="00F1441A"/>
    <w:rsid w:val="00F20124"/>
    <w:rsid w:val="00F20E66"/>
    <w:rsid w:val="00F24E31"/>
    <w:rsid w:val="00F25F92"/>
    <w:rsid w:val="00F264A2"/>
    <w:rsid w:val="00F270EC"/>
    <w:rsid w:val="00F3136E"/>
    <w:rsid w:val="00F3165B"/>
    <w:rsid w:val="00F31A32"/>
    <w:rsid w:val="00F32B2A"/>
    <w:rsid w:val="00F331B9"/>
    <w:rsid w:val="00F34B47"/>
    <w:rsid w:val="00F40B98"/>
    <w:rsid w:val="00F44509"/>
    <w:rsid w:val="00F44EA7"/>
    <w:rsid w:val="00F5098A"/>
    <w:rsid w:val="00F51B98"/>
    <w:rsid w:val="00F51D5C"/>
    <w:rsid w:val="00F5221D"/>
    <w:rsid w:val="00F537D5"/>
    <w:rsid w:val="00F53E01"/>
    <w:rsid w:val="00F54C99"/>
    <w:rsid w:val="00F55644"/>
    <w:rsid w:val="00F5637B"/>
    <w:rsid w:val="00F56FB6"/>
    <w:rsid w:val="00F617CD"/>
    <w:rsid w:val="00F61D0C"/>
    <w:rsid w:val="00F61EC8"/>
    <w:rsid w:val="00F62FA5"/>
    <w:rsid w:val="00F636E3"/>
    <w:rsid w:val="00F63884"/>
    <w:rsid w:val="00F65CD6"/>
    <w:rsid w:val="00F6600D"/>
    <w:rsid w:val="00F70C9F"/>
    <w:rsid w:val="00F7231D"/>
    <w:rsid w:val="00F735A9"/>
    <w:rsid w:val="00F75B12"/>
    <w:rsid w:val="00F7764B"/>
    <w:rsid w:val="00F80FC6"/>
    <w:rsid w:val="00F82849"/>
    <w:rsid w:val="00F833E5"/>
    <w:rsid w:val="00F84CB1"/>
    <w:rsid w:val="00F86A06"/>
    <w:rsid w:val="00F87C20"/>
    <w:rsid w:val="00F93AAF"/>
    <w:rsid w:val="00F95BE0"/>
    <w:rsid w:val="00F95E03"/>
    <w:rsid w:val="00FA0AC7"/>
    <w:rsid w:val="00FA155F"/>
    <w:rsid w:val="00FA1644"/>
    <w:rsid w:val="00FA1BFC"/>
    <w:rsid w:val="00FA7EDE"/>
    <w:rsid w:val="00FB1502"/>
    <w:rsid w:val="00FB1FAC"/>
    <w:rsid w:val="00FB2572"/>
    <w:rsid w:val="00FB42B1"/>
    <w:rsid w:val="00FB7D60"/>
    <w:rsid w:val="00FC2961"/>
    <w:rsid w:val="00FC3BE4"/>
    <w:rsid w:val="00FC5D12"/>
    <w:rsid w:val="00FD0895"/>
    <w:rsid w:val="00FD08D8"/>
    <w:rsid w:val="00FD3253"/>
    <w:rsid w:val="00FD39BD"/>
    <w:rsid w:val="00FD487E"/>
    <w:rsid w:val="00FD49DF"/>
    <w:rsid w:val="00FD7E60"/>
    <w:rsid w:val="00FE234D"/>
    <w:rsid w:val="00FE2A16"/>
    <w:rsid w:val="00FE2CBA"/>
    <w:rsid w:val="00FE4D85"/>
    <w:rsid w:val="00FE54C9"/>
    <w:rsid w:val="00FE6142"/>
    <w:rsid w:val="00FE6E14"/>
    <w:rsid w:val="00FF055B"/>
    <w:rsid w:val="00FF367D"/>
    <w:rsid w:val="00FF6B26"/>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5A5F4E"/>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Pr>
      <w:sz w:val="24"/>
      <w:szCs w:val="24"/>
      <w:lang w:eastAsia="en-US"/>
    </w:rPr>
  </w:style>
  <w:style w:type="paragraph" w:styleId="1">
    <w:name w:val="heading 1"/>
    <w:basedOn w:val="a"/>
    <w:next w:val="a"/>
    <w:link w:val="10"/>
    <w:uiPriority w:val="9"/>
    <w:qFormat/>
    <w:rsid w:val="00134038"/>
    <w:pPr>
      <w:keepNext/>
      <w:keepLines/>
      <w:numPr>
        <w:numId w:val="5"/>
      </w:numPr>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next w:val="Body"/>
    <w:link w:val="20"/>
    <w:uiPriority w:val="9"/>
    <w:qFormat/>
    <w:pPr>
      <w:keepNext/>
      <w:keepLines/>
      <w:numPr>
        <w:ilvl w:val="1"/>
        <w:numId w:val="5"/>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3">
    <w:name w:val="heading 3"/>
    <w:next w:val="a"/>
    <w:link w:val="30"/>
    <w:uiPriority w:val="9"/>
    <w:qFormat/>
    <w:rsid w:val="00134038"/>
    <w:pPr>
      <w:keepNext/>
      <w:keepLines/>
      <w:numPr>
        <w:ilvl w:val="2"/>
        <w:numId w:val="5"/>
      </w:numPr>
      <w:spacing w:before="40" w:line="288" w:lineRule="auto"/>
      <w:outlineLvl w:val="2"/>
    </w:pPr>
    <w:rPr>
      <w:rFonts w:ascii="Arial Black" w:hAnsi="Arial Black" w:cs="Arial Unicode MS"/>
      <w:color w:val="1F4D78"/>
      <w:sz w:val="24"/>
      <w:szCs w:val="24"/>
      <w:u w:color="1F4D78"/>
    </w:rPr>
  </w:style>
  <w:style w:type="paragraph" w:styleId="4">
    <w:name w:val="heading 4"/>
    <w:basedOn w:val="a"/>
    <w:next w:val="a"/>
    <w:link w:val="40"/>
    <w:uiPriority w:val="9"/>
    <w:unhideWhenUsed/>
    <w:qFormat/>
    <w:rsid w:val="000F3954"/>
    <w:pPr>
      <w:keepNext/>
      <w:keepLines/>
      <w:numPr>
        <w:ilvl w:val="3"/>
        <w:numId w:val="5"/>
      </w:numPr>
      <w:spacing w:before="40"/>
      <w:outlineLvl w:val="3"/>
    </w:pPr>
    <w:rPr>
      <w:rFonts w:ascii="Microsoft YaHei" w:eastAsiaTheme="majorEastAsia" w:hAnsi="Microsoft YaHei" w:cstheme="majorBidi"/>
      <w:iCs/>
      <w:color w:val="2E74B5" w:themeColor="accent1" w:themeShade="BF"/>
    </w:rPr>
  </w:style>
  <w:style w:type="paragraph" w:styleId="5">
    <w:name w:val="heading 5"/>
    <w:basedOn w:val="a"/>
    <w:next w:val="a"/>
    <w:link w:val="50"/>
    <w:uiPriority w:val="9"/>
    <w:unhideWhenUsed/>
    <w:qFormat/>
    <w:rsid w:val="00C851B7"/>
    <w:pPr>
      <w:keepNext/>
      <w:keepLines/>
      <w:numPr>
        <w:ilvl w:val="4"/>
        <w:numId w:val="5"/>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unhideWhenUsed/>
    <w:qFormat/>
    <w:rsid w:val="00C851B7"/>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C851B7"/>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C851B7"/>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C851B7"/>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a4">
    <w:name w:val="footer"/>
    <w:pPr>
      <w:spacing w:before="200"/>
    </w:pPr>
    <w:rPr>
      <w:rFonts w:ascii="Arial Black" w:eastAsia="Arial Unicode MS" w:hAnsi="Arial Black" w:cs="Arial Unicode MS"/>
      <w:color w:val="1F4E79"/>
      <w:u w:color="1F4E79"/>
    </w:rPr>
  </w:style>
  <w:style w:type="paragraph" w:styleId="a5">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a6">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a7">
    <w:name w:val="List Paragraph"/>
    <w:basedOn w:val="a"/>
    <w:uiPriority w:val="34"/>
    <w:qFormat/>
    <w:rsid w:val="005F3211"/>
    <w:pPr>
      <w:ind w:left="720"/>
      <w:contextualSpacing/>
    </w:pPr>
  </w:style>
  <w:style w:type="paragraph" w:styleId="a8">
    <w:name w:val="No Spacing"/>
    <w:uiPriority w:val="1"/>
    <w:qFormat/>
    <w:rsid w:val="001000E6"/>
    <w:rPr>
      <w:sz w:val="24"/>
      <w:szCs w:val="24"/>
      <w:lang w:eastAsia="en-US"/>
    </w:rPr>
  </w:style>
  <w:style w:type="paragraph" w:styleId="a9">
    <w:name w:val="header"/>
    <w:basedOn w:val="a"/>
    <w:link w:val="aa"/>
    <w:uiPriority w:val="99"/>
    <w:unhideWhenUsed/>
    <w:rsid w:val="001000E6"/>
    <w:pPr>
      <w:tabs>
        <w:tab w:val="center" w:pos="4680"/>
        <w:tab w:val="right" w:pos="9360"/>
      </w:tabs>
    </w:pPr>
  </w:style>
  <w:style w:type="character" w:customStyle="1" w:styleId="aa">
    <w:name w:val="页眉 字符"/>
    <w:basedOn w:val="a0"/>
    <w:link w:val="a9"/>
    <w:uiPriority w:val="99"/>
    <w:rsid w:val="001000E6"/>
    <w:rPr>
      <w:sz w:val="24"/>
      <w:szCs w:val="24"/>
      <w:lang w:eastAsia="en-US"/>
    </w:rPr>
  </w:style>
  <w:style w:type="character" w:customStyle="1" w:styleId="30">
    <w:name w:val="标题 3 字符"/>
    <w:basedOn w:val="a0"/>
    <w:link w:val="3"/>
    <w:uiPriority w:val="9"/>
    <w:rsid w:val="00134038"/>
    <w:rPr>
      <w:rFonts w:ascii="Arial Black" w:hAnsi="Arial Black" w:cs="Arial Unicode MS"/>
      <w:color w:val="1F4D78"/>
      <w:sz w:val="24"/>
      <w:szCs w:val="24"/>
      <w:u w:color="1F4D78"/>
    </w:rPr>
  </w:style>
  <w:style w:type="character" w:customStyle="1" w:styleId="40">
    <w:name w:val="标题 4 字符"/>
    <w:basedOn w:val="a0"/>
    <w:link w:val="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10">
    <w:name w:val="标题 1 字符"/>
    <w:basedOn w:val="a0"/>
    <w:link w:val="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50">
    <w:name w:val="标题 5 字符"/>
    <w:basedOn w:val="a0"/>
    <w:link w:val="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60">
    <w:name w:val="标题 6 字符"/>
    <w:basedOn w:val="a0"/>
    <w:link w:val="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70">
    <w:name w:val="标题 7 字符"/>
    <w:basedOn w:val="a0"/>
    <w:link w:val="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80">
    <w:name w:val="标题 8 字符"/>
    <w:basedOn w:val="a0"/>
    <w:link w:val="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90">
    <w:name w:val="标题 9 字符"/>
    <w:basedOn w:val="a0"/>
    <w:link w:val="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ab">
    <w:name w:val="Normal (Web)"/>
    <w:basedOn w:val="a"/>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ac">
    <w:name w:val="Strong"/>
    <w:basedOn w:val="a0"/>
    <w:uiPriority w:val="22"/>
    <w:qFormat/>
    <w:rsid w:val="004B4E94"/>
    <w:rPr>
      <w:b/>
      <w:bCs/>
    </w:rPr>
  </w:style>
  <w:style w:type="paragraph" w:styleId="HTML">
    <w:name w:val="HTML Preformatted"/>
    <w:basedOn w:val="a"/>
    <w:link w:val="HTML0"/>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0">
    <w:name w:val="HTML 预设格式 字符"/>
    <w:basedOn w:val="a0"/>
    <w:link w:val="HTML"/>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a0"/>
    <w:rsid w:val="004B4E94"/>
  </w:style>
  <w:style w:type="character" w:customStyle="1" w:styleId="code-snippetfunction">
    <w:name w:val="code-snippet__function"/>
    <w:basedOn w:val="a0"/>
    <w:rsid w:val="004B4E94"/>
  </w:style>
  <w:style w:type="character" w:customStyle="1" w:styleId="code-snippettitle">
    <w:name w:val="code-snippet__title"/>
    <w:basedOn w:val="a0"/>
    <w:rsid w:val="004B4E94"/>
  </w:style>
  <w:style w:type="character" w:customStyle="1" w:styleId="code-snippetparams">
    <w:name w:val="code-snippet__params"/>
    <w:basedOn w:val="a0"/>
    <w:rsid w:val="004B4E94"/>
  </w:style>
  <w:style w:type="character" w:customStyle="1" w:styleId="code-snippetkeyword">
    <w:name w:val="code-snippet__keyword"/>
    <w:basedOn w:val="a0"/>
    <w:rsid w:val="004B4E94"/>
  </w:style>
  <w:style w:type="character" w:customStyle="1" w:styleId="code-snippetbuiltin">
    <w:name w:val="code-snippet__built_in"/>
    <w:basedOn w:val="a0"/>
    <w:rsid w:val="004B4E94"/>
  </w:style>
  <w:style w:type="character" w:customStyle="1" w:styleId="code-snippetcomment">
    <w:name w:val="code-snippet__comment"/>
    <w:basedOn w:val="a0"/>
    <w:rsid w:val="004B4E94"/>
  </w:style>
  <w:style w:type="character" w:customStyle="1" w:styleId="code-snippetattribute">
    <w:name w:val="code-snippet__attribute"/>
    <w:basedOn w:val="a0"/>
    <w:rsid w:val="004B4E94"/>
  </w:style>
  <w:style w:type="character" w:customStyle="1" w:styleId="code-snippetattr">
    <w:name w:val="code-snippet__attr"/>
    <w:basedOn w:val="a0"/>
    <w:rsid w:val="004B4E94"/>
  </w:style>
  <w:style w:type="character" w:customStyle="1" w:styleId="code-snippetstring">
    <w:name w:val="code-snippet__string"/>
    <w:basedOn w:val="a0"/>
    <w:rsid w:val="004B4E94"/>
  </w:style>
  <w:style w:type="character" w:customStyle="1" w:styleId="20">
    <w:name w:val="标题 2 字符"/>
    <w:basedOn w:val="a0"/>
    <w:link w:val="2"/>
    <w:uiPriority w:val="9"/>
    <w:rsid w:val="0038030B"/>
    <w:rPr>
      <w:rFonts w:ascii="Arial Unicode MS" w:eastAsia="Arial" w:hAnsi="Arial Unicode MS" w:cs="Arial Unicode MS"/>
      <w:b/>
      <w:bCs/>
      <w:color w:val="2E74B5"/>
      <w:sz w:val="24"/>
      <w:szCs w:val="24"/>
      <w:u w:color="2E74B5"/>
      <w:lang w:val="zh-TW" w:eastAsia="zh-TW"/>
    </w:rPr>
  </w:style>
  <w:style w:type="table" w:styleId="ad">
    <w:name w:val="Table Grid"/>
    <w:basedOn w:val="a1"/>
    <w:uiPriority w:val="39"/>
    <w:rsid w:val="004C2F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4C2F87"/>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3-2">
    <w:name w:val="List Table 3 Accent 2"/>
    <w:basedOn w:val="a1"/>
    <w:uiPriority w:val="48"/>
    <w:rsid w:val="004C2F87"/>
    <w:tblPr>
      <w:tblStyleRowBandSize w:val="1"/>
      <w:tblStyleColBandSize w:val="1"/>
      <w:tblBorders>
        <w:top w:val="single" w:sz="4" w:space="0" w:color="86BB40" w:themeColor="accent2"/>
        <w:left w:val="single" w:sz="4" w:space="0" w:color="86BB40" w:themeColor="accent2"/>
        <w:bottom w:val="single" w:sz="4" w:space="0" w:color="86BB40" w:themeColor="accent2"/>
        <w:right w:val="single" w:sz="4" w:space="0" w:color="86BB40" w:themeColor="accent2"/>
      </w:tblBorders>
    </w:tblPr>
    <w:tblStylePr w:type="firstRow">
      <w:rPr>
        <w:b/>
        <w:bCs/>
        <w:color w:val="FFFFFF" w:themeColor="background1"/>
      </w:rPr>
      <w:tblPr/>
      <w:tcPr>
        <w:shd w:val="clear" w:color="auto" w:fill="86BB40" w:themeFill="accent2"/>
      </w:tcPr>
    </w:tblStylePr>
    <w:tblStylePr w:type="lastRow">
      <w:rPr>
        <w:b/>
        <w:bCs/>
      </w:rPr>
      <w:tblPr/>
      <w:tcPr>
        <w:tcBorders>
          <w:top w:val="double" w:sz="4" w:space="0" w:color="86BB4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6BB40" w:themeColor="accent2"/>
          <w:right w:val="single" w:sz="4" w:space="0" w:color="86BB40" w:themeColor="accent2"/>
        </w:tcBorders>
      </w:tcPr>
    </w:tblStylePr>
    <w:tblStylePr w:type="band1Horz">
      <w:tblPr/>
      <w:tcPr>
        <w:tcBorders>
          <w:top w:val="single" w:sz="4" w:space="0" w:color="86BB40" w:themeColor="accent2"/>
          <w:bottom w:val="single" w:sz="4" w:space="0" w:color="86BB4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6BB40" w:themeColor="accent2"/>
          <w:left w:val="nil"/>
        </w:tcBorders>
      </w:tcPr>
    </w:tblStylePr>
    <w:tblStylePr w:type="swCell">
      <w:tblPr/>
      <w:tcPr>
        <w:tcBorders>
          <w:top w:val="double" w:sz="4" w:space="0" w:color="86BB40" w:themeColor="accent2"/>
          <w:right w:val="nil"/>
        </w:tcBorders>
      </w:tcPr>
    </w:tblStylePr>
  </w:style>
  <w:style w:type="character" w:styleId="HTML1">
    <w:name w:val="HTML Code"/>
    <w:basedOn w:val="a0"/>
    <w:uiPriority w:val="99"/>
    <w:semiHidden/>
    <w:unhideWhenUsed/>
    <w:rsid w:val="00E32D2D"/>
    <w:rPr>
      <w:rFonts w:ascii="Courier New" w:eastAsia="Times New Roman" w:hAnsi="Courier New" w:cs="Courier New"/>
      <w:sz w:val="20"/>
      <w:szCs w:val="20"/>
    </w:rPr>
  </w:style>
  <w:style w:type="character" w:styleId="ae">
    <w:name w:val="Placeholder Text"/>
    <w:basedOn w:val="a0"/>
    <w:uiPriority w:val="99"/>
    <w:semiHidden/>
    <w:rsid w:val="0001309C"/>
    <w:rPr>
      <w:color w:val="808080"/>
    </w:rPr>
  </w:style>
  <w:style w:type="table" w:styleId="4-5">
    <w:name w:val="Grid Table 4 Accent 5"/>
    <w:basedOn w:val="a1"/>
    <w:uiPriority w:val="49"/>
    <w:rsid w:val="00676A4F"/>
    <w:tblPr>
      <w:tblStyleRowBandSize w:val="1"/>
      <w:tblStyleColBandSize w:val="1"/>
      <w:tblBorders>
        <w:top w:val="single" w:sz="4" w:space="0" w:color="C097BD" w:themeColor="accent5" w:themeTint="99"/>
        <w:left w:val="single" w:sz="4" w:space="0" w:color="C097BD" w:themeColor="accent5" w:themeTint="99"/>
        <w:bottom w:val="single" w:sz="4" w:space="0" w:color="C097BD" w:themeColor="accent5" w:themeTint="99"/>
        <w:right w:val="single" w:sz="4" w:space="0" w:color="C097BD" w:themeColor="accent5" w:themeTint="99"/>
        <w:insideH w:val="single" w:sz="4" w:space="0" w:color="C097BD" w:themeColor="accent5" w:themeTint="99"/>
        <w:insideV w:val="single" w:sz="4" w:space="0" w:color="C097BD" w:themeColor="accent5" w:themeTint="99"/>
      </w:tblBorders>
    </w:tblPr>
    <w:tblStylePr w:type="firstRow">
      <w:rPr>
        <w:b/>
        <w:bCs/>
        <w:color w:val="FFFFFF" w:themeColor="background1"/>
      </w:rPr>
      <w:tblPr/>
      <w:tcPr>
        <w:tcBorders>
          <w:top w:val="single" w:sz="4" w:space="0" w:color="92588D" w:themeColor="accent5"/>
          <w:left w:val="single" w:sz="4" w:space="0" w:color="92588D" w:themeColor="accent5"/>
          <w:bottom w:val="single" w:sz="4" w:space="0" w:color="92588D" w:themeColor="accent5"/>
          <w:right w:val="single" w:sz="4" w:space="0" w:color="92588D" w:themeColor="accent5"/>
          <w:insideH w:val="nil"/>
          <w:insideV w:val="nil"/>
        </w:tcBorders>
        <w:shd w:val="clear" w:color="auto" w:fill="92588D" w:themeFill="accent5"/>
      </w:tcPr>
    </w:tblStylePr>
    <w:tblStylePr w:type="lastRow">
      <w:rPr>
        <w:b/>
        <w:bCs/>
      </w:rPr>
      <w:tblPr/>
      <w:tcPr>
        <w:tcBorders>
          <w:top w:val="double" w:sz="4" w:space="0" w:color="92588D" w:themeColor="accent5"/>
        </w:tcBorders>
      </w:tcPr>
    </w:tblStylePr>
    <w:tblStylePr w:type="firstCol">
      <w:rPr>
        <w:b/>
        <w:bCs/>
      </w:rPr>
    </w:tblStylePr>
    <w:tblStylePr w:type="lastCol">
      <w:rPr>
        <w:b/>
        <w:bCs/>
      </w:rPr>
    </w:tblStylePr>
    <w:tblStylePr w:type="band1Vert">
      <w:tblPr/>
      <w:tcPr>
        <w:shd w:val="clear" w:color="auto" w:fill="EADCE9" w:themeFill="accent5" w:themeFillTint="33"/>
      </w:tcPr>
    </w:tblStylePr>
    <w:tblStylePr w:type="band1Horz">
      <w:tblPr/>
      <w:tcPr>
        <w:shd w:val="clear" w:color="auto" w:fill="EADCE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20209">
      <w:bodyDiv w:val="1"/>
      <w:marLeft w:val="0"/>
      <w:marRight w:val="0"/>
      <w:marTop w:val="0"/>
      <w:marBottom w:val="0"/>
      <w:divBdr>
        <w:top w:val="none" w:sz="0" w:space="0" w:color="auto"/>
        <w:left w:val="none" w:sz="0" w:space="0" w:color="auto"/>
        <w:bottom w:val="none" w:sz="0" w:space="0" w:color="auto"/>
        <w:right w:val="none" w:sz="0" w:space="0" w:color="auto"/>
      </w:divBdr>
    </w:div>
    <w:div w:id="120462204">
      <w:bodyDiv w:val="1"/>
      <w:marLeft w:val="0"/>
      <w:marRight w:val="0"/>
      <w:marTop w:val="0"/>
      <w:marBottom w:val="0"/>
      <w:divBdr>
        <w:top w:val="none" w:sz="0" w:space="0" w:color="auto"/>
        <w:left w:val="none" w:sz="0" w:space="0" w:color="auto"/>
        <w:bottom w:val="none" w:sz="0" w:space="0" w:color="auto"/>
        <w:right w:val="none" w:sz="0" w:space="0" w:color="auto"/>
      </w:divBdr>
    </w:div>
    <w:div w:id="132603975">
      <w:bodyDiv w:val="1"/>
      <w:marLeft w:val="0"/>
      <w:marRight w:val="0"/>
      <w:marTop w:val="0"/>
      <w:marBottom w:val="0"/>
      <w:divBdr>
        <w:top w:val="none" w:sz="0" w:space="0" w:color="auto"/>
        <w:left w:val="none" w:sz="0" w:space="0" w:color="auto"/>
        <w:bottom w:val="none" w:sz="0" w:space="0" w:color="auto"/>
        <w:right w:val="none" w:sz="0" w:space="0" w:color="auto"/>
      </w:divBdr>
    </w:div>
    <w:div w:id="294599768">
      <w:bodyDiv w:val="1"/>
      <w:marLeft w:val="0"/>
      <w:marRight w:val="0"/>
      <w:marTop w:val="0"/>
      <w:marBottom w:val="0"/>
      <w:divBdr>
        <w:top w:val="none" w:sz="0" w:space="0" w:color="auto"/>
        <w:left w:val="none" w:sz="0" w:space="0" w:color="auto"/>
        <w:bottom w:val="none" w:sz="0" w:space="0" w:color="auto"/>
        <w:right w:val="none" w:sz="0" w:space="0" w:color="auto"/>
      </w:divBdr>
    </w:div>
    <w:div w:id="387798967">
      <w:bodyDiv w:val="1"/>
      <w:marLeft w:val="0"/>
      <w:marRight w:val="0"/>
      <w:marTop w:val="0"/>
      <w:marBottom w:val="0"/>
      <w:divBdr>
        <w:top w:val="none" w:sz="0" w:space="0" w:color="auto"/>
        <w:left w:val="none" w:sz="0" w:space="0" w:color="auto"/>
        <w:bottom w:val="none" w:sz="0" w:space="0" w:color="auto"/>
        <w:right w:val="none" w:sz="0" w:space="0" w:color="auto"/>
      </w:divBdr>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086556">
      <w:bodyDiv w:val="1"/>
      <w:marLeft w:val="0"/>
      <w:marRight w:val="0"/>
      <w:marTop w:val="0"/>
      <w:marBottom w:val="0"/>
      <w:divBdr>
        <w:top w:val="none" w:sz="0" w:space="0" w:color="auto"/>
        <w:left w:val="none" w:sz="0" w:space="0" w:color="auto"/>
        <w:bottom w:val="none" w:sz="0" w:space="0" w:color="auto"/>
        <w:right w:val="none" w:sz="0" w:space="0" w:color="auto"/>
      </w:divBdr>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668298">
      <w:bodyDiv w:val="1"/>
      <w:marLeft w:val="0"/>
      <w:marRight w:val="0"/>
      <w:marTop w:val="0"/>
      <w:marBottom w:val="0"/>
      <w:divBdr>
        <w:top w:val="none" w:sz="0" w:space="0" w:color="auto"/>
        <w:left w:val="none" w:sz="0" w:space="0" w:color="auto"/>
        <w:bottom w:val="none" w:sz="0" w:space="0" w:color="auto"/>
        <w:right w:val="none" w:sz="0" w:space="0" w:color="auto"/>
      </w:divBdr>
    </w:div>
    <w:div w:id="1025132757">
      <w:bodyDiv w:val="1"/>
      <w:marLeft w:val="0"/>
      <w:marRight w:val="0"/>
      <w:marTop w:val="0"/>
      <w:marBottom w:val="0"/>
      <w:divBdr>
        <w:top w:val="none" w:sz="0" w:space="0" w:color="auto"/>
        <w:left w:val="none" w:sz="0" w:space="0" w:color="auto"/>
        <w:bottom w:val="none" w:sz="0" w:space="0" w:color="auto"/>
        <w:right w:val="none" w:sz="0" w:space="0" w:color="auto"/>
      </w:divBdr>
    </w:div>
    <w:div w:id="1239555579">
      <w:bodyDiv w:val="1"/>
      <w:marLeft w:val="0"/>
      <w:marRight w:val="0"/>
      <w:marTop w:val="0"/>
      <w:marBottom w:val="0"/>
      <w:divBdr>
        <w:top w:val="none" w:sz="0" w:space="0" w:color="auto"/>
        <w:left w:val="none" w:sz="0" w:space="0" w:color="auto"/>
        <w:bottom w:val="none" w:sz="0" w:space="0" w:color="auto"/>
        <w:right w:val="none" w:sz="0" w:space="0" w:color="auto"/>
      </w:divBdr>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572809820">
      <w:bodyDiv w:val="1"/>
      <w:marLeft w:val="0"/>
      <w:marRight w:val="0"/>
      <w:marTop w:val="0"/>
      <w:marBottom w:val="0"/>
      <w:divBdr>
        <w:top w:val="none" w:sz="0" w:space="0" w:color="auto"/>
        <w:left w:val="none" w:sz="0" w:space="0" w:color="auto"/>
        <w:bottom w:val="none" w:sz="0" w:space="0" w:color="auto"/>
        <w:right w:val="none" w:sz="0" w:space="0" w:color="auto"/>
      </w:divBdr>
    </w:div>
    <w:div w:id="1607930039">
      <w:bodyDiv w:val="1"/>
      <w:marLeft w:val="0"/>
      <w:marRight w:val="0"/>
      <w:marTop w:val="0"/>
      <w:marBottom w:val="0"/>
      <w:divBdr>
        <w:top w:val="none" w:sz="0" w:space="0" w:color="auto"/>
        <w:left w:val="none" w:sz="0" w:space="0" w:color="auto"/>
        <w:bottom w:val="none" w:sz="0" w:space="0" w:color="auto"/>
        <w:right w:val="none" w:sz="0" w:space="0" w:color="auto"/>
      </w:divBdr>
    </w:div>
    <w:div w:id="1706982971">
      <w:bodyDiv w:val="1"/>
      <w:marLeft w:val="0"/>
      <w:marRight w:val="0"/>
      <w:marTop w:val="0"/>
      <w:marBottom w:val="0"/>
      <w:divBdr>
        <w:top w:val="none" w:sz="0" w:space="0" w:color="auto"/>
        <w:left w:val="none" w:sz="0" w:space="0" w:color="auto"/>
        <w:bottom w:val="none" w:sz="0" w:space="0" w:color="auto"/>
        <w:right w:val="none" w:sz="0" w:space="0" w:color="auto"/>
      </w:divBdr>
    </w:div>
    <w:div w:id="1803426566">
      <w:bodyDiv w:val="1"/>
      <w:marLeft w:val="0"/>
      <w:marRight w:val="0"/>
      <w:marTop w:val="0"/>
      <w:marBottom w:val="0"/>
      <w:divBdr>
        <w:top w:val="none" w:sz="0" w:space="0" w:color="auto"/>
        <w:left w:val="none" w:sz="0" w:space="0" w:color="auto"/>
        <w:bottom w:val="none" w:sz="0" w:space="0" w:color="auto"/>
        <w:right w:val="none" w:sz="0" w:space="0" w:color="auto"/>
      </w:divBdr>
    </w:div>
    <w:div w:id="1813792827">
      <w:bodyDiv w:val="1"/>
      <w:marLeft w:val="0"/>
      <w:marRight w:val="0"/>
      <w:marTop w:val="0"/>
      <w:marBottom w:val="0"/>
      <w:divBdr>
        <w:top w:val="none" w:sz="0" w:space="0" w:color="auto"/>
        <w:left w:val="none" w:sz="0" w:space="0" w:color="auto"/>
        <w:bottom w:val="none" w:sz="0" w:space="0" w:color="auto"/>
        <w:right w:val="none" w:sz="0" w:space="0" w:color="auto"/>
      </w:divBdr>
      <w:divsChild>
        <w:div w:id="724571817">
          <w:marLeft w:val="0"/>
          <w:marRight w:val="0"/>
          <w:marTop w:val="0"/>
          <w:marBottom w:val="0"/>
          <w:divBdr>
            <w:top w:val="none" w:sz="0" w:space="0" w:color="auto"/>
            <w:left w:val="none" w:sz="0" w:space="0" w:color="auto"/>
            <w:bottom w:val="none" w:sz="0" w:space="0" w:color="auto"/>
            <w:right w:val="none" w:sz="0" w:space="0" w:color="auto"/>
          </w:divBdr>
          <w:divsChild>
            <w:div w:id="21332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6432">
      <w:bodyDiv w:val="1"/>
      <w:marLeft w:val="0"/>
      <w:marRight w:val="0"/>
      <w:marTop w:val="0"/>
      <w:marBottom w:val="0"/>
      <w:divBdr>
        <w:top w:val="none" w:sz="0" w:space="0" w:color="auto"/>
        <w:left w:val="none" w:sz="0" w:space="0" w:color="auto"/>
        <w:bottom w:val="none" w:sz="0" w:space="0" w:color="auto"/>
        <w:right w:val="none" w:sz="0" w:space="0" w:color="auto"/>
      </w:divBdr>
    </w:div>
    <w:div w:id="1964919878">
      <w:bodyDiv w:val="1"/>
      <w:marLeft w:val="0"/>
      <w:marRight w:val="0"/>
      <w:marTop w:val="0"/>
      <w:marBottom w:val="0"/>
      <w:divBdr>
        <w:top w:val="none" w:sz="0" w:space="0" w:color="auto"/>
        <w:left w:val="none" w:sz="0" w:space="0" w:color="auto"/>
        <w:bottom w:val="none" w:sz="0" w:space="0" w:color="auto"/>
        <w:right w:val="none" w:sz="0" w:space="0" w:color="auto"/>
      </w:divBdr>
    </w:div>
    <w:div w:id="1987975292">
      <w:bodyDiv w:val="1"/>
      <w:marLeft w:val="0"/>
      <w:marRight w:val="0"/>
      <w:marTop w:val="0"/>
      <w:marBottom w:val="0"/>
      <w:divBdr>
        <w:top w:val="none" w:sz="0" w:space="0" w:color="auto"/>
        <w:left w:val="none" w:sz="0" w:space="0" w:color="auto"/>
        <w:bottom w:val="none" w:sz="0" w:space="0" w:color="auto"/>
        <w:right w:val="none" w:sz="0" w:space="0" w:color="auto"/>
      </w:divBdr>
      <w:divsChild>
        <w:div w:id="1995135355">
          <w:marLeft w:val="0"/>
          <w:marRight w:val="0"/>
          <w:marTop w:val="0"/>
          <w:marBottom w:val="0"/>
          <w:divBdr>
            <w:top w:val="none" w:sz="0" w:space="0" w:color="auto"/>
            <w:left w:val="none" w:sz="0" w:space="0" w:color="auto"/>
            <w:bottom w:val="none" w:sz="0" w:space="0" w:color="auto"/>
            <w:right w:val="none" w:sz="0" w:space="0" w:color="auto"/>
          </w:divBdr>
          <w:divsChild>
            <w:div w:id="75906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4F4DB-B1FC-47C3-B1FC-102F037FE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10006</TotalTime>
  <Pages>5</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1535</cp:revision>
  <dcterms:created xsi:type="dcterms:W3CDTF">2019-04-08T02:44:00Z</dcterms:created>
  <dcterms:modified xsi:type="dcterms:W3CDTF">2020-07-06T07:12:00Z</dcterms:modified>
</cp:coreProperties>
</file>